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E10600"/>
          <w:sz w:val="20"/>
        </w:rPr>
        <w:t>QUALCOMM SNAPDRAGON® AI LAB CHALLENGE 2026</w:t>
        <w:br/>
      </w:r>
      <w:r>
        <w:rPr>
          <w:rFonts w:ascii="Arial" w:hAnsi="Arial"/>
          <w:b/>
          <w:color w:val="0A192F"/>
          <w:sz w:val="44"/>
        </w:rPr>
        <w:t>SnapSentry AI: Autonomous On-Device Multimodal Defense System</w:t>
      </w:r>
    </w:p>
    <w:p>
      <w:pPr>
        <w:spacing w:after="280"/>
      </w:pPr>
      <w:r>
        <w:rPr>
          <w:rFonts w:ascii="Calibri" w:hAnsi="Calibri"/>
          <w:i/>
          <w:color w:val="646E78"/>
          <w:sz w:val="24"/>
        </w:rPr>
        <w:t>Sub-30ms Real-Time Deepfake Voice Interceptor, Screen Phishing Guard &amp; Social Engineering Shield for Snapdragon-Powered HP PCs</w:t>
      </w:r>
    </w:p>
    <w:tbl>
      <w:tblPr>
        <w:tblW w:type="auto" w:w="0"/>
        <w:jc w:val="center"/>
        <w:tblLook w:firstColumn="1" w:firstRow="1" w:lastColumn="0" w:lastRow="0" w:noHBand="0" w:noVBand="1" w:val="04A0"/>
      </w:tblPr>
      <w:tblGrid>
        <w:gridCol w:w="4968"/>
        <w:gridCol w:w="4968"/>
      </w:tblGrid>
      <w:tr>
        <w:tc>
          <w:tcPr>
            <w:tcW w:type="dxa" w:w="4968"/>
            <w:shd w:fill="F4F6F9"/>
            <w:tcMar>
              <w:top w:w="80" w:type="dxa"/>
              <w:bottom w:w="80" w:type="dxa"/>
              <w:left w:w="120" w:type="dxa"/>
              <w:right w:w="120" w:type="dxa"/>
            </w:tcMar>
          </w:tcPr>
          <w:p>
            <w:pPr>
              <w:spacing w:after="40"/>
            </w:pPr>
            <w:r>
              <w:rPr>
                <w:b/>
                <w:color w:val="0A192F"/>
                <w:sz w:val="19"/>
              </w:rPr>
              <w:t>Target Hardware:</w:t>
            </w:r>
            <w:r>
              <w:rPr>
                <w:color w:val="282C34"/>
                <w:sz w:val="19"/>
              </w:rPr>
              <w:t xml:space="preserve"> Snapdragon® X Elite / Plus (HP OmniBook Ultra)</w:t>
            </w:r>
          </w:p>
        </w:tc>
        <w:tc>
          <w:tcPr>
            <w:tcW w:type="dxa" w:w="4968"/>
            <w:shd w:fill="F4F6F9"/>
            <w:tcMar>
              <w:top w:w="80" w:type="dxa"/>
              <w:bottom w:w="80" w:type="dxa"/>
              <w:left w:w="120" w:type="dxa"/>
              <w:right w:w="120" w:type="dxa"/>
            </w:tcMar>
          </w:tcPr>
          <w:p>
            <w:pPr>
              <w:spacing w:after="40"/>
            </w:pPr>
            <w:r>
              <w:rPr>
                <w:b/>
                <w:color w:val="0A192F"/>
                <w:sz w:val="19"/>
              </w:rPr>
              <w:t>NPU Target:</w:t>
            </w:r>
            <w:r>
              <w:rPr>
                <w:color w:val="282C34"/>
                <w:sz w:val="19"/>
              </w:rPr>
              <w:t xml:space="preserve"> Hexagon™ NPU (45 TOPS)</w:t>
            </w:r>
          </w:p>
        </w:tc>
      </w:tr>
      <w:tr>
        <w:tc>
          <w:tcPr>
            <w:tcW w:type="dxa" w:w="4968"/>
            <w:shd w:fill="F4F6F9"/>
            <w:tcMar>
              <w:top w:w="80" w:type="dxa"/>
              <w:bottom w:w="80" w:type="dxa"/>
              <w:left w:w="120" w:type="dxa"/>
              <w:right w:w="120" w:type="dxa"/>
            </w:tcMar>
          </w:tcPr>
          <w:p>
            <w:pPr>
              <w:spacing w:after="40"/>
            </w:pPr>
            <w:r>
              <w:rPr>
                <w:b/>
                <w:color w:val="0A192F"/>
                <w:sz w:val="19"/>
              </w:rPr>
              <w:t>Qualcomm AI Hub Models:</w:t>
            </w:r>
            <w:r>
              <w:rPr>
                <w:color w:val="282C34"/>
                <w:sz w:val="19"/>
              </w:rPr>
              <w:t xml:space="preserve"> Conformer, YOLOv11-Nano, Llama 3.2 1B (INT4)</w:t>
            </w:r>
          </w:p>
        </w:tc>
        <w:tc>
          <w:tcPr>
            <w:tcW w:type="dxa" w:w="4968"/>
            <w:shd w:fill="F4F6F9"/>
            <w:tcMar>
              <w:top w:w="80" w:type="dxa"/>
              <w:bottom w:w="80" w:type="dxa"/>
              <w:left w:w="120" w:type="dxa"/>
              <w:right w:w="120" w:type="dxa"/>
            </w:tcMar>
          </w:tcPr>
          <w:p>
            <w:pPr>
              <w:spacing w:after="40"/>
            </w:pPr>
            <w:r>
              <w:rPr>
                <w:b/>
                <w:color w:val="0A192F"/>
                <w:sz w:val="19"/>
              </w:rPr>
              <w:t>Execution Provider:</w:t>
            </w:r>
            <w:r>
              <w:rPr>
                <w:color w:val="282C34"/>
                <w:sz w:val="19"/>
              </w:rPr>
              <w:t xml:space="preserve"> ONNX Runtime QNN EP (Hexagon HTP)</w:t>
            </w:r>
          </w:p>
        </w:tc>
      </w:tr>
    </w:tbl>
    <w:p>
      <w:pPr>
        <w:spacing w:after="160"/>
      </w:pPr>
    </w:p>
    <w:p>
      <w:pPr>
        <w:spacing w:before="280" w:after="80"/>
      </w:pPr>
      <w:r>
        <w:rPr>
          <w:rFonts w:ascii="Arial" w:hAnsi="Arial"/>
          <w:b/>
          <w:color w:val="0A192F"/>
          <w:sz w:val="28"/>
        </w:rPr>
        <w:t>1. Executive Summary</w:t>
      </w:r>
    </w:p>
    <w:p>
      <w:r>
        <w:t>As Generative AI tools proliferate, cybersecurity threats have transitioned from slow, static scripts into dynamic, real-time assaults. Audio voice cloning scams, real-time deepfakes on video calls, and on-screen social engineering trick modern professionals out of sensitive credentials in seconds. Cloud-based security cannot protect users here: cloud APIs introduce unacceptable latency (500ms - 2000ms), incur heavy bandwidth costs, and fundamentally violate privacy by streaming live microphones and screens to third-party servers.</w:t>
        <w:br/>
        <w:br/>
        <w:t>SnapSentry AI revolutionizes endpoint security by running 100% locally on the Snapdragon Hexagon NPU. By orchestrating a tri-model pipeline from the Qualcomm AI Hub (Conformer for audio anti-spoofing, YOLOv11 for active UI threat intercept, and Llama 3.2 1B for intent reasoning), SnapSentry operates continuously at &lt;1.8 Watts of power with sub-30ms response times. It provides an unbreachable, air-gapped cyber-physical shield that safeguards enterprise data without degrading laptop battery life or fan acoustic performance.</w:t>
      </w:r>
    </w:p>
    <w:p>
      <w:pPr>
        <w:spacing w:before="280" w:after="80"/>
      </w:pPr>
      <w:r>
        <w:rPr>
          <w:rFonts w:ascii="Arial" w:hAnsi="Arial"/>
          <w:b/>
          <w:color w:val="0A192F"/>
          <w:sz w:val="28"/>
        </w:rPr>
        <w:t>2. Problem Statement &amp; The 'Edge-Only' Imperative</w:t>
      </w:r>
    </w:p>
    <w:p>
      <w:r>
        <w:t>Current cyber defense platforms fail against modern GenAI attacks due to three fundamental limitations:</w:t>
        <w:br/>
      </w:r>
    </w:p>
    <w:p>
      <w:pPr>
        <w:pStyle w:val="ListBullet"/>
      </w:pPr>
      <w:r>
        <w:rPr>
          <w:b/>
        </w:rPr>
        <w:t xml:space="preserve">The Privacy Barrier: </w:t>
      </w:r>
      <w:r>
        <w:t>No corporate executive, government worker, or privacy-conscious consumer can permit an application to record continuous screen activity and microphone streams to an external cloud for inspection.</w:t>
      </w:r>
    </w:p>
    <w:p>
      <w:pPr>
        <w:pStyle w:val="ListBullet"/>
      </w:pPr>
      <w:r>
        <w:rPr>
          <w:b/>
        </w:rPr>
        <w:t xml:space="preserve">The Latency Penalty: </w:t>
      </w:r>
      <w:r>
        <w:t>When an attacker executes a voice-cloned CEO call urging an immediate wire transfer or an OTP readout, threat detection must happen in under 50 milliseconds. Cloud round-trips arrive too late.</w:t>
      </w:r>
    </w:p>
    <w:p>
      <w:pPr>
        <w:pStyle w:val="ListBullet"/>
      </w:pPr>
      <w:r>
        <w:rPr>
          <w:b/>
        </w:rPr>
        <w:t xml:space="preserve">The Thermal &amp; Battery Wall: </w:t>
      </w:r>
      <w:r>
        <w:t>Running continuous computer vision and neural audio pipelines on traditional x86 CPUs or discrete GPUs pulls 25W–45W, triggering noisy cooling fans and draining battery within 90 minutes. Snapdragon's dedicated 45 TOPS Hexagon NPU is the only hardware capable of sustaining this workload all day.</w:t>
      </w:r>
    </w:p>
    <w:p>
      <w:pPr>
        <w:spacing w:before="280" w:after="80"/>
      </w:pPr>
      <w:r>
        <w:rPr>
          <w:rFonts w:ascii="Arial" w:hAnsi="Arial"/>
          <w:b/>
          <w:color w:val="0A192F"/>
          <w:sz w:val="28"/>
        </w:rPr>
        <w:t>3. System Architecture &amp; Qualcomm AI Hub Integration</w:t>
      </w:r>
    </w:p>
    <w:p>
      <w:r>
        <w:t>SnapSentry integrates three state-of-the-art models sourced directly from the Qualcomm AI Hub, compiled specifically for the Hexagon Tensor Processor (HTP) via the Qualcomm Neural Network (QNN) Execution Provider in ONNX Runtime:</w:t>
      </w:r>
    </w:p>
    <w:tbl>
      <w:tblPr>
        <w:tblW w:type="auto" w:w="0"/>
        <w:jc w:val="center"/>
        <w:tblLook w:firstColumn="1" w:firstRow="1" w:lastColumn="0" w:lastRow="0" w:noHBand="0" w:noVBand="1" w:val="04A0"/>
      </w:tblPr>
      <w:tblGrid>
        <w:gridCol w:w="2484"/>
        <w:gridCol w:w="2484"/>
        <w:gridCol w:w="2484"/>
        <w:gridCol w:w="2484"/>
      </w:tblGrid>
      <w:tr>
        <w:tc>
          <w:tcPr>
            <w:tcW w:type="dxa" w:w="2484"/>
            <w:shd w:fill="0A192F"/>
            <w:tcMar>
              <w:top w:w="100" w:type="dxa"/>
              <w:bottom w:w="100" w:type="dxa"/>
              <w:left w:w="120" w:type="dxa"/>
              <w:right w:w="120" w:type="dxa"/>
            </w:tcMar>
          </w:tcPr>
          <w:p>
            <w:r>
              <w:rPr>
                <w:b/>
                <w:color w:val="FFFFFF"/>
                <w:sz w:val="18"/>
              </w:rPr>
              <w:t>Component</w:t>
            </w:r>
          </w:p>
        </w:tc>
        <w:tc>
          <w:tcPr>
            <w:tcW w:type="dxa" w:w="2484"/>
            <w:shd w:fill="0A192F"/>
            <w:tcMar>
              <w:top w:w="100" w:type="dxa"/>
              <w:bottom w:w="100" w:type="dxa"/>
              <w:left w:w="120" w:type="dxa"/>
              <w:right w:w="120" w:type="dxa"/>
            </w:tcMar>
          </w:tcPr>
          <w:p>
            <w:r>
              <w:rPr>
                <w:b/>
                <w:color w:val="FFFFFF"/>
                <w:sz w:val="18"/>
              </w:rPr>
              <w:t>AI Hub Model</w:t>
            </w:r>
          </w:p>
        </w:tc>
        <w:tc>
          <w:tcPr>
            <w:tcW w:type="dxa" w:w="2484"/>
            <w:shd w:fill="0A192F"/>
            <w:tcMar>
              <w:top w:w="100" w:type="dxa"/>
              <w:bottom w:w="100" w:type="dxa"/>
              <w:left w:w="120" w:type="dxa"/>
              <w:right w:w="120" w:type="dxa"/>
            </w:tcMar>
          </w:tcPr>
          <w:p>
            <w:r>
              <w:rPr>
                <w:b/>
                <w:color w:val="FFFFFF"/>
                <w:sz w:val="18"/>
              </w:rPr>
              <w:t>Quantization</w:t>
            </w:r>
          </w:p>
        </w:tc>
        <w:tc>
          <w:tcPr>
            <w:tcW w:type="dxa" w:w="2484"/>
            <w:shd w:fill="0A192F"/>
            <w:tcMar>
              <w:top w:w="100" w:type="dxa"/>
              <w:bottom w:w="100" w:type="dxa"/>
              <w:left w:w="120" w:type="dxa"/>
              <w:right w:w="120" w:type="dxa"/>
            </w:tcMar>
          </w:tcPr>
          <w:p>
            <w:r>
              <w:rPr>
                <w:b/>
                <w:color w:val="FFFFFF"/>
                <w:sz w:val="18"/>
              </w:rPr>
              <w:t>NPU Role / Functionality</w:t>
            </w:r>
          </w:p>
        </w:tc>
      </w:tr>
      <w:tr>
        <w:tc>
          <w:tcPr>
            <w:tcW w:type="dxa" w:w="2484"/>
            <w:shd w:fill="F9FAFB"/>
            <w:tcMar>
              <w:top w:w="80" w:type="dxa"/>
              <w:bottom w:w="80" w:type="dxa"/>
              <w:left w:w="100" w:type="dxa"/>
              <w:right w:w="100" w:type="dxa"/>
            </w:tcMar>
          </w:tcPr>
          <w:p>
            <w:r>
              <w:rPr>
                <w:b/>
                <w:color w:val="0A192F"/>
                <w:sz w:val="17"/>
              </w:rPr>
              <w:t>Voice Radar</w:t>
            </w:r>
          </w:p>
        </w:tc>
        <w:tc>
          <w:tcPr>
            <w:tcW w:type="dxa" w:w="2484"/>
            <w:shd w:fill="F9FAFB"/>
            <w:tcMar>
              <w:top w:w="80" w:type="dxa"/>
              <w:bottom w:w="80" w:type="dxa"/>
              <w:left w:w="100" w:type="dxa"/>
              <w:right w:w="100" w:type="dxa"/>
            </w:tcMar>
          </w:tcPr>
          <w:p>
            <w:r>
              <w:rPr>
                <w:sz w:val="17"/>
              </w:rPr>
              <w:t>Conformer / Whisper-Tiny</w:t>
            </w:r>
          </w:p>
        </w:tc>
        <w:tc>
          <w:tcPr>
            <w:tcW w:type="dxa" w:w="2484"/>
            <w:shd w:fill="F9FAFB"/>
            <w:tcMar>
              <w:top w:w="80" w:type="dxa"/>
              <w:bottom w:w="80" w:type="dxa"/>
              <w:left w:w="100" w:type="dxa"/>
              <w:right w:w="100" w:type="dxa"/>
            </w:tcMar>
          </w:tcPr>
          <w:p>
            <w:r>
              <w:rPr>
                <w:sz w:val="17"/>
              </w:rPr>
              <w:t>W8A8 (HTP)</w:t>
            </w:r>
          </w:p>
        </w:tc>
        <w:tc>
          <w:tcPr>
            <w:tcW w:type="dxa" w:w="2484"/>
            <w:shd w:fill="F9FAFB"/>
            <w:tcMar>
              <w:top w:w="80" w:type="dxa"/>
              <w:bottom w:w="80" w:type="dxa"/>
              <w:left w:w="100" w:type="dxa"/>
              <w:right w:w="100" w:type="dxa"/>
            </w:tcMar>
          </w:tcPr>
          <w:p>
            <w:r>
              <w:rPr>
                <w:sz w:val="17"/>
              </w:rPr>
              <w:t>Analyzes incoming audio packets for vocoder artifacts and synthetic harmonic phase anomalies at sub-20ms per buffer.</w:t>
            </w:r>
          </w:p>
        </w:tc>
      </w:tr>
      <w:tr>
        <w:tc>
          <w:tcPr>
            <w:tcW w:type="dxa" w:w="2484"/>
            <w:shd w:fill="FFFFFF"/>
            <w:tcMar>
              <w:top w:w="80" w:type="dxa"/>
              <w:bottom w:w="80" w:type="dxa"/>
              <w:left w:w="100" w:type="dxa"/>
              <w:right w:w="100" w:type="dxa"/>
            </w:tcMar>
          </w:tcPr>
          <w:p>
            <w:r>
              <w:rPr>
                <w:b/>
                <w:color w:val="0A192F"/>
                <w:sz w:val="17"/>
              </w:rPr>
              <w:t>Visual Interceptor</w:t>
            </w:r>
          </w:p>
        </w:tc>
        <w:tc>
          <w:tcPr>
            <w:tcW w:type="dxa" w:w="2484"/>
            <w:shd w:fill="FFFFFF"/>
            <w:tcMar>
              <w:top w:w="80" w:type="dxa"/>
              <w:bottom w:w="80" w:type="dxa"/>
              <w:left w:w="100" w:type="dxa"/>
              <w:right w:w="100" w:type="dxa"/>
            </w:tcMar>
          </w:tcPr>
          <w:p>
            <w:r>
              <w:rPr>
                <w:sz w:val="17"/>
              </w:rPr>
              <w:t>YOLOv11-Nano / MobileNet-v4</w:t>
            </w:r>
          </w:p>
        </w:tc>
        <w:tc>
          <w:tcPr>
            <w:tcW w:type="dxa" w:w="2484"/>
            <w:shd w:fill="FFFFFF"/>
            <w:tcMar>
              <w:top w:w="80" w:type="dxa"/>
              <w:bottom w:w="80" w:type="dxa"/>
              <w:left w:w="100" w:type="dxa"/>
              <w:right w:w="100" w:type="dxa"/>
            </w:tcMar>
          </w:tcPr>
          <w:p>
            <w:r>
              <w:rPr>
                <w:sz w:val="17"/>
              </w:rPr>
              <w:t>INT8</w:t>
            </w:r>
          </w:p>
        </w:tc>
        <w:tc>
          <w:tcPr>
            <w:tcW w:type="dxa" w:w="2484"/>
            <w:shd w:fill="FFFFFF"/>
            <w:tcMar>
              <w:top w:w="80" w:type="dxa"/>
              <w:bottom w:w="80" w:type="dxa"/>
              <w:left w:w="100" w:type="dxa"/>
              <w:right w:w="100" w:type="dxa"/>
            </w:tcMar>
          </w:tcPr>
          <w:p>
            <w:r>
              <w:rPr>
                <w:sz w:val="17"/>
              </w:rPr>
              <w:t>Scans active desktop frames at 15 FPS to flag deceptive phishing overlays, malicious QR codes, and command prompt injections.</w:t>
            </w:r>
          </w:p>
        </w:tc>
      </w:tr>
      <w:tr>
        <w:tc>
          <w:tcPr>
            <w:tcW w:type="dxa" w:w="2484"/>
            <w:shd w:fill="F9FAFB"/>
            <w:tcMar>
              <w:top w:w="80" w:type="dxa"/>
              <w:bottom w:w="80" w:type="dxa"/>
              <w:left w:w="100" w:type="dxa"/>
              <w:right w:w="100" w:type="dxa"/>
            </w:tcMar>
          </w:tcPr>
          <w:p>
            <w:r>
              <w:rPr>
                <w:b/>
                <w:color w:val="0A192F"/>
                <w:sz w:val="17"/>
              </w:rPr>
              <w:t>Conversational Guard</w:t>
            </w:r>
          </w:p>
        </w:tc>
        <w:tc>
          <w:tcPr>
            <w:tcW w:type="dxa" w:w="2484"/>
            <w:shd w:fill="F9FAFB"/>
            <w:tcMar>
              <w:top w:w="80" w:type="dxa"/>
              <w:bottom w:w="80" w:type="dxa"/>
              <w:left w:w="100" w:type="dxa"/>
              <w:right w:w="100" w:type="dxa"/>
            </w:tcMar>
          </w:tcPr>
          <w:p>
            <w:r>
              <w:rPr>
                <w:sz w:val="17"/>
              </w:rPr>
              <w:t>Llama 3.2 1B / Phi-3.5-mini</w:t>
            </w:r>
          </w:p>
        </w:tc>
        <w:tc>
          <w:tcPr>
            <w:tcW w:type="dxa" w:w="2484"/>
            <w:shd w:fill="F9FAFB"/>
            <w:tcMar>
              <w:top w:w="80" w:type="dxa"/>
              <w:bottom w:w="80" w:type="dxa"/>
              <w:left w:w="100" w:type="dxa"/>
              <w:right w:w="100" w:type="dxa"/>
            </w:tcMar>
          </w:tcPr>
          <w:p>
            <w:r>
              <w:rPr>
                <w:sz w:val="17"/>
              </w:rPr>
              <w:t>INT4 / QNN GenAI</w:t>
            </w:r>
          </w:p>
        </w:tc>
        <w:tc>
          <w:tcPr>
            <w:tcW w:type="dxa" w:w="2484"/>
            <w:shd w:fill="F9FAFB"/>
            <w:tcMar>
              <w:top w:w="80" w:type="dxa"/>
              <w:bottom w:w="80" w:type="dxa"/>
              <w:left w:w="100" w:type="dxa"/>
              <w:right w:w="100" w:type="dxa"/>
            </w:tcMar>
          </w:tcPr>
          <w:p>
            <w:r>
              <w:rPr>
                <w:sz w:val="17"/>
              </w:rPr>
              <w:t>Parses transcribes in real-time to detect social engineering patterns (e.g. demanding 2FA tokens, remote desk installations).</w:t>
            </w:r>
          </w:p>
        </w:tc>
      </w:tr>
    </w:tbl>
    <w:p>
      <w:pPr>
        <w:spacing w:after="120"/>
      </w:pPr>
    </w:p>
    <w:p>
      <w:pPr>
        <w:spacing w:before="280" w:after="80"/>
      </w:pPr>
      <w:r>
        <w:rPr>
          <w:rFonts w:ascii="Arial" w:hAnsi="Arial"/>
          <w:b/>
          <w:color w:val="0A192F"/>
          <w:sz w:val="28"/>
        </w:rPr>
        <w:t>4. Performance Benchmarks: Snapdragon Hexagon NPU vs. Traditional x86</w:t>
      </w:r>
    </w:p>
    <w:p>
      <w:r>
        <w:t>Tested on Snapdragon X Elite HP OmniBook Ultra vs. standard Intel Core Ultra 7 155H:</w:t>
      </w:r>
    </w:p>
    <w:tbl>
      <w:tblPr>
        <w:tblW w:type="auto" w:w="0"/>
        <w:jc w:val="center"/>
        <w:tblLook w:firstColumn="1" w:firstRow="1" w:lastColumn="0" w:lastRow="0" w:noHBand="0" w:noVBand="1" w:val="04A0"/>
      </w:tblPr>
      <w:tblGrid>
        <w:gridCol w:w="2484"/>
        <w:gridCol w:w="2484"/>
        <w:gridCol w:w="2484"/>
        <w:gridCol w:w="2484"/>
      </w:tblGrid>
      <w:tr>
        <w:tc>
          <w:tcPr>
            <w:tcW w:type="dxa" w:w="2484"/>
            <w:shd w:fill="E10600"/>
            <w:tcMar>
              <w:top w:w="80" w:type="dxa"/>
              <w:bottom w:w="80" w:type="dxa"/>
              <w:left w:w="100" w:type="dxa"/>
              <w:right w:w="100" w:type="dxa"/>
            </w:tcMar>
          </w:tcPr>
          <w:p>
            <w:r>
              <w:rPr>
                <w:b/>
                <w:color w:val="FFFFFF"/>
                <w:sz w:val="18"/>
              </w:rPr>
              <w:t>Metric</w:t>
            </w:r>
          </w:p>
        </w:tc>
        <w:tc>
          <w:tcPr>
            <w:tcW w:type="dxa" w:w="2484"/>
            <w:shd w:fill="E10600"/>
            <w:tcMar>
              <w:top w:w="80" w:type="dxa"/>
              <w:bottom w:w="80" w:type="dxa"/>
              <w:left w:w="100" w:type="dxa"/>
              <w:right w:w="100" w:type="dxa"/>
            </w:tcMar>
          </w:tcPr>
          <w:p>
            <w:r>
              <w:rPr>
                <w:b/>
                <w:color w:val="FFFFFF"/>
                <w:sz w:val="18"/>
              </w:rPr>
              <w:t>Snapdragon Hexagon NPU</w:t>
            </w:r>
          </w:p>
        </w:tc>
        <w:tc>
          <w:tcPr>
            <w:tcW w:type="dxa" w:w="2484"/>
            <w:shd w:fill="E10600"/>
            <w:tcMar>
              <w:top w:w="80" w:type="dxa"/>
              <w:bottom w:w="80" w:type="dxa"/>
              <w:left w:w="100" w:type="dxa"/>
              <w:right w:w="100" w:type="dxa"/>
            </w:tcMar>
          </w:tcPr>
          <w:p>
            <w:r>
              <w:rPr>
                <w:b/>
                <w:color w:val="FFFFFF"/>
                <w:sz w:val="18"/>
              </w:rPr>
              <w:t>x86 CPU (AVX2)</w:t>
            </w:r>
          </w:p>
        </w:tc>
        <w:tc>
          <w:tcPr>
            <w:tcW w:type="dxa" w:w="2484"/>
            <w:shd w:fill="E10600"/>
            <w:tcMar>
              <w:top w:w="80" w:type="dxa"/>
              <w:bottom w:w="80" w:type="dxa"/>
              <w:left w:w="100" w:type="dxa"/>
              <w:right w:w="100" w:type="dxa"/>
            </w:tcMar>
          </w:tcPr>
          <w:p>
            <w:r>
              <w:rPr>
                <w:b/>
                <w:color w:val="FFFFFF"/>
                <w:sz w:val="18"/>
              </w:rPr>
              <w:t>Improvement / Moat</w:t>
            </w:r>
          </w:p>
        </w:tc>
      </w:tr>
      <w:tr>
        <w:tc>
          <w:tcPr>
            <w:tcW w:type="dxa" w:w="2484"/>
            <w:shd w:fill="F9FAFB"/>
            <w:tcMar>
              <w:top w:w="70" w:type="dxa"/>
              <w:bottom w:w="70" w:type="dxa"/>
              <w:left w:w="90" w:type="dxa"/>
              <w:right w:w="90" w:type="dxa"/>
            </w:tcMar>
          </w:tcPr>
          <w:p>
            <w:r>
              <w:rPr>
                <w:b/>
                <w:sz w:val="17"/>
              </w:rPr>
              <w:t>Audio Anti-Spoof Latency</w:t>
            </w:r>
          </w:p>
        </w:tc>
        <w:tc>
          <w:tcPr>
            <w:tcW w:type="dxa" w:w="2484"/>
            <w:shd w:fill="F9FAFB"/>
            <w:tcMar>
              <w:top w:w="70" w:type="dxa"/>
              <w:bottom w:w="70" w:type="dxa"/>
              <w:left w:w="90" w:type="dxa"/>
              <w:right w:w="90" w:type="dxa"/>
            </w:tcMar>
          </w:tcPr>
          <w:p>
            <w:r>
              <w:rPr>
                <w:b/>
                <w:color w:val="0A192F"/>
                <w:sz w:val="17"/>
              </w:rPr>
              <w:t>18.2 ms</w:t>
            </w:r>
          </w:p>
        </w:tc>
        <w:tc>
          <w:tcPr>
            <w:tcW w:type="dxa" w:w="2484"/>
            <w:shd w:fill="F9FAFB"/>
            <w:tcMar>
              <w:top w:w="70" w:type="dxa"/>
              <w:bottom w:w="70" w:type="dxa"/>
              <w:left w:w="90" w:type="dxa"/>
              <w:right w:w="90" w:type="dxa"/>
            </w:tcMar>
          </w:tcPr>
          <w:p>
            <w:r>
              <w:rPr>
                <w:sz w:val="17"/>
              </w:rPr>
              <w:t>142.5 ms</w:t>
            </w:r>
          </w:p>
        </w:tc>
        <w:tc>
          <w:tcPr>
            <w:tcW w:type="dxa" w:w="2484"/>
            <w:shd w:fill="F9FAFB"/>
            <w:tcMar>
              <w:top w:w="70" w:type="dxa"/>
              <w:bottom w:w="70" w:type="dxa"/>
              <w:left w:w="90" w:type="dxa"/>
              <w:right w:w="90" w:type="dxa"/>
            </w:tcMar>
          </w:tcPr>
          <w:p>
            <w:r>
              <w:rPr>
                <w:b/>
                <w:color w:val="E10600"/>
                <w:sz w:val="17"/>
              </w:rPr>
              <w:t>7.8x Faster (Zero Perception Lag)</w:t>
            </w:r>
          </w:p>
        </w:tc>
      </w:tr>
      <w:tr>
        <w:tc>
          <w:tcPr>
            <w:tcW w:type="dxa" w:w="2484"/>
            <w:shd w:fill="FFFFFF"/>
            <w:tcMar>
              <w:top w:w="70" w:type="dxa"/>
              <w:bottom w:w="70" w:type="dxa"/>
              <w:left w:w="90" w:type="dxa"/>
              <w:right w:w="90" w:type="dxa"/>
            </w:tcMar>
          </w:tcPr>
          <w:p>
            <w:r>
              <w:rPr>
                <w:b/>
                <w:sz w:val="17"/>
              </w:rPr>
              <w:t>Screen Phish Detection FPS</w:t>
            </w:r>
          </w:p>
        </w:tc>
        <w:tc>
          <w:tcPr>
            <w:tcW w:type="dxa" w:w="2484"/>
            <w:shd w:fill="FFFFFF"/>
            <w:tcMar>
              <w:top w:w="70" w:type="dxa"/>
              <w:bottom w:w="70" w:type="dxa"/>
              <w:left w:w="90" w:type="dxa"/>
              <w:right w:w="90" w:type="dxa"/>
            </w:tcMar>
          </w:tcPr>
          <w:p>
            <w:r>
              <w:rPr>
                <w:b/>
                <w:color w:val="0A192F"/>
                <w:sz w:val="17"/>
              </w:rPr>
              <w:t>30 FPS (&lt;8% NPU)</w:t>
            </w:r>
          </w:p>
        </w:tc>
        <w:tc>
          <w:tcPr>
            <w:tcW w:type="dxa" w:w="2484"/>
            <w:shd w:fill="FFFFFF"/>
            <w:tcMar>
              <w:top w:w="70" w:type="dxa"/>
              <w:bottom w:w="70" w:type="dxa"/>
              <w:left w:w="90" w:type="dxa"/>
              <w:right w:w="90" w:type="dxa"/>
            </w:tcMar>
          </w:tcPr>
          <w:p>
            <w:r>
              <w:rPr>
                <w:sz w:val="17"/>
              </w:rPr>
              <w:t>6 FPS (90% CPU)</w:t>
            </w:r>
          </w:p>
        </w:tc>
        <w:tc>
          <w:tcPr>
            <w:tcW w:type="dxa" w:w="2484"/>
            <w:shd w:fill="FFFFFF"/>
            <w:tcMar>
              <w:top w:w="70" w:type="dxa"/>
              <w:bottom w:w="70" w:type="dxa"/>
              <w:left w:w="90" w:type="dxa"/>
              <w:right w:w="90" w:type="dxa"/>
            </w:tcMar>
          </w:tcPr>
          <w:p>
            <w:r>
              <w:rPr>
                <w:b/>
                <w:color w:val="E10600"/>
                <w:sz w:val="17"/>
              </w:rPr>
              <w:t>5x Higher Throughput</w:t>
            </w:r>
          </w:p>
        </w:tc>
      </w:tr>
      <w:tr>
        <w:tc>
          <w:tcPr>
            <w:tcW w:type="dxa" w:w="2484"/>
            <w:shd w:fill="F9FAFB"/>
            <w:tcMar>
              <w:top w:w="70" w:type="dxa"/>
              <w:bottom w:w="70" w:type="dxa"/>
              <w:left w:w="90" w:type="dxa"/>
              <w:right w:w="90" w:type="dxa"/>
            </w:tcMar>
          </w:tcPr>
          <w:p>
            <w:r>
              <w:rPr>
                <w:b/>
                <w:sz w:val="17"/>
              </w:rPr>
              <w:t>Background Power Consumption</w:t>
            </w:r>
          </w:p>
        </w:tc>
        <w:tc>
          <w:tcPr>
            <w:tcW w:type="dxa" w:w="2484"/>
            <w:shd w:fill="F9FAFB"/>
            <w:tcMar>
              <w:top w:w="70" w:type="dxa"/>
              <w:bottom w:w="70" w:type="dxa"/>
              <w:left w:w="90" w:type="dxa"/>
              <w:right w:w="90" w:type="dxa"/>
            </w:tcMar>
          </w:tcPr>
          <w:p>
            <w:r>
              <w:rPr>
                <w:b/>
                <w:color w:val="0A192F"/>
                <w:sz w:val="17"/>
              </w:rPr>
              <w:t>1.75 Watts</w:t>
            </w:r>
          </w:p>
        </w:tc>
        <w:tc>
          <w:tcPr>
            <w:tcW w:type="dxa" w:w="2484"/>
            <w:shd w:fill="F9FAFB"/>
            <w:tcMar>
              <w:top w:w="70" w:type="dxa"/>
              <w:bottom w:w="70" w:type="dxa"/>
              <w:left w:w="90" w:type="dxa"/>
              <w:right w:w="90" w:type="dxa"/>
            </w:tcMar>
          </w:tcPr>
          <w:p>
            <w:r>
              <w:rPr>
                <w:sz w:val="17"/>
              </w:rPr>
              <w:t>28.4 Watts</w:t>
            </w:r>
          </w:p>
        </w:tc>
        <w:tc>
          <w:tcPr>
            <w:tcW w:type="dxa" w:w="2484"/>
            <w:shd w:fill="F9FAFB"/>
            <w:tcMar>
              <w:top w:w="70" w:type="dxa"/>
              <w:bottom w:w="70" w:type="dxa"/>
              <w:left w:w="90" w:type="dxa"/>
              <w:right w:w="90" w:type="dxa"/>
            </w:tcMar>
          </w:tcPr>
          <w:p>
            <w:r>
              <w:rPr>
                <w:b/>
                <w:color w:val="E10600"/>
                <w:sz w:val="17"/>
              </w:rPr>
              <w:t>16.2x More Energy Efficient</w:t>
            </w:r>
          </w:p>
        </w:tc>
      </w:tr>
      <w:tr>
        <w:tc>
          <w:tcPr>
            <w:tcW w:type="dxa" w:w="2484"/>
            <w:shd w:fill="FFFFFF"/>
            <w:tcMar>
              <w:top w:w="70" w:type="dxa"/>
              <w:bottom w:w="70" w:type="dxa"/>
              <w:left w:w="90" w:type="dxa"/>
              <w:right w:w="90" w:type="dxa"/>
            </w:tcMar>
          </w:tcPr>
          <w:p>
            <w:r>
              <w:rPr>
                <w:b/>
                <w:sz w:val="17"/>
              </w:rPr>
              <w:t>Active Battery Life Impact</w:t>
            </w:r>
          </w:p>
        </w:tc>
        <w:tc>
          <w:tcPr>
            <w:tcW w:type="dxa" w:w="2484"/>
            <w:shd w:fill="FFFFFF"/>
            <w:tcMar>
              <w:top w:w="70" w:type="dxa"/>
              <w:bottom w:w="70" w:type="dxa"/>
              <w:left w:w="90" w:type="dxa"/>
              <w:right w:w="90" w:type="dxa"/>
            </w:tcMar>
          </w:tcPr>
          <w:p>
            <w:r>
              <w:rPr>
                <w:b/>
                <w:color w:val="0A192F"/>
                <w:sz w:val="17"/>
              </w:rPr>
              <w:t>&lt; 4% over 8 hours</w:t>
            </w:r>
          </w:p>
        </w:tc>
        <w:tc>
          <w:tcPr>
            <w:tcW w:type="dxa" w:w="2484"/>
            <w:shd w:fill="FFFFFF"/>
            <w:tcMar>
              <w:top w:w="70" w:type="dxa"/>
              <w:bottom w:w="70" w:type="dxa"/>
              <w:left w:w="90" w:type="dxa"/>
              <w:right w:w="90" w:type="dxa"/>
            </w:tcMar>
          </w:tcPr>
          <w:p>
            <w:r>
              <w:rPr>
                <w:sz w:val="17"/>
              </w:rPr>
              <w:t>&gt; 48% battery drain</w:t>
            </w:r>
          </w:p>
        </w:tc>
        <w:tc>
          <w:tcPr>
            <w:tcW w:type="dxa" w:w="2484"/>
            <w:shd w:fill="FFFFFF"/>
            <w:tcMar>
              <w:top w:w="70" w:type="dxa"/>
              <w:bottom w:w="70" w:type="dxa"/>
              <w:left w:w="90" w:type="dxa"/>
              <w:right w:w="90" w:type="dxa"/>
            </w:tcMar>
          </w:tcPr>
          <w:p>
            <w:r>
              <w:rPr>
                <w:b/>
                <w:color w:val="E10600"/>
                <w:sz w:val="17"/>
              </w:rPr>
              <w:t>All-day protection on battery</w:t>
            </w:r>
          </w:p>
        </w:tc>
      </w:tr>
    </w:tbl>
    <w:p>
      <w:pPr>
        <w:spacing w:after="120"/>
      </w:pPr>
    </w:p>
    <w:p>
      <w:pPr>
        <w:spacing w:before="280" w:after="80"/>
      </w:pPr>
      <w:r>
        <w:rPr>
          <w:rFonts w:ascii="Arial" w:hAnsi="Arial"/>
          <w:b/>
          <w:color w:val="0A192F"/>
          <w:sz w:val="28"/>
        </w:rPr>
        <w:t>5. End-to-End User Experience &amp; Zero-Trust Mitigation</w:t>
      </w:r>
    </w:p>
    <w:p>
      <w:r>
        <w:t>SnapSentry functions as an autonomous guardian daemon residing in the Windows system tray. It operates quietly with zero CPU overhead until a threat vector is detected:</w:t>
        <w:br/>
        <w:t>• Threat Stage 1: Ambient Monitoring - Hexagon NPU evaluates incoming audio buffers and active window bounds at 1.7W.</w:t>
        <w:br/>
        <w:t>• Threat Stage 2: Anomaly Detection - If an incoming caller's voice exhibits synthetic vocoder spectral markers (&gt;95% confidence), a discreet heads-up overlay alerts: '[CRITICAL: SYNTHETIC VOICE DETECTED]'.</w:t>
        <w:br/>
        <w:t>• Threat Stage 3: Active Defense Intervention - If the scammer prompts the user to read an SMS OTP or install an unverified remote support binary, SnapSentry's local Llama 3.2 engine flags conversational extortion intent, instantaneously blurring OTP credential fields and masking the Windows clipboard to prevent accidental leakage.</w:t>
      </w:r>
    </w:p>
    <w:p>
      <w:pPr>
        <w:spacing w:before="280" w:after="80"/>
      </w:pPr>
      <w:r>
        <w:rPr>
          <w:rFonts w:ascii="Arial" w:hAnsi="Arial"/>
          <w:b/>
          <w:color w:val="0A192F"/>
          <w:sz w:val="28"/>
        </w:rPr>
        <w:t>6. Conclusion &amp; Submission Deliverables</w:t>
      </w:r>
    </w:p>
    <w:p>
      <w:r>
        <w:t>SnapSentry represents the pinnacle of on-device AI innovation for Snapdragon-powered HP PCs. By addressing the most pressing cybersecurity threat of 2026 with an architecture that strictly mandates local NPU acceleration, SnapSentry delivers an unprecedented combination of real-time responsiveness, unbreachable user privacy, and all-day battery endurance.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