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B0A3C" w14:textId="2054299B" w:rsidR="003F7DB1" w:rsidRPr="00D8320A" w:rsidRDefault="00207E75" w:rsidP="001D1BA0">
      <w:pPr>
        <w:pStyle w:val="Title"/>
        <w:rPr>
          <w:color w:val="833C0B" w:themeColor="accent2" w:themeShade="80"/>
        </w:rPr>
      </w:pPr>
      <w:r w:rsidRPr="00D8320A">
        <w:rPr>
          <w:color w:val="833C0B" w:themeColor="accent2" w:themeShade="80"/>
        </w:rPr>
        <w:t xml:space="preserve">Project </w:t>
      </w:r>
      <w:r w:rsidR="001C3013">
        <w:rPr>
          <w:color w:val="833C0B" w:themeColor="accent2" w:themeShade="80"/>
        </w:rPr>
        <w:t>Task</w:t>
      </w:r>
      <w:r w:rsidRPr="00D8320A">
        <w:rPr>
          <w:color w:val="833C0B" w:themeColor="accent2" w:themeShade="80"/>
        </w:rPr>
        <w:t xml:space="preserve"> 1</w:t>
      </w:r>
    </w:p>
    <w:p w14:paraId="17A6FF88" w14:textId="61E70B61" w:rsidR="00207E75" w:rsidRPr="00432A97" w:rsidRDefault="001C3013" w:rsidP="001D1BA0">
      <w:pPr>
        <w:pStyle w:val="Heading2"/>
        <w:rPr>
          <w:color w:val="538135" w:themeColor="accent6" w:themeShade="BF"/>
          <w:u w:val="none"/>
        </w:rPr>
      </w:pPr>
      <w:r>
        <w:rPr>
          <w:color w:val="538135" w:themeColor="accent6" w:themeShade="BF"/>
          <w:u w:val="none"/>
        </w:rPr>
        <w:t>Dashboard</w:t>
      </w:r>
    </w:p>
    <w:p w14:paraId="77FDDD1E" w14:textId="77777777" w:rsidR="00410C8D" w:rsidRDefault="00410C8D" w:rsidP="00FB7970">
      <w:pPr>
        <w:pStyle w:val="Heading4"/>
        <w:rPr>
          <w:b/>
          <w:bCs/>
          <w:sz w:val="24"/>
          <w:szCs w:val="24"/>
        </w:rPr>
      </w:pPr>
    </w:p>
    <w:p w14:paraId="3FC989CB" w14:textId="51374484" w:rsidR="001C3013" w:rsidRDefault="001C3013" w:rsidP="008B1C87">
      <w:pPr>
        <w:pStyle w:val="NormalWeb"/>
        <w:spacing w:before="0" w:beforeAutospacing="0" w:after="0" w:afterAutospacing="0"/>
        <w:rPr>
          <w:color w:val="0E101A"/>
        </w:rPr>
      </w:pPr>
      <w:r w:rsidRPr="001C3013">
        <w:rPr>
          <w:color w:val="0E101A"/>
        </w:rPr>
        <w:t>In an era where media narratives can swiftly influence public perception, it is vital for data analytics to cut through the noise, providing clear, actionable insights. Our Power BI dashboard has been meticulously designed to address the heightened concerns over airline safety, dispel misconceptions, and present a data-driven reality of air travel risks. By employing a selection of tailored visualizations, the dashboard endeavors to contextualize historical safety data and highlight the efficacy of contemporary aviation safety measures.</w:t>
      </w:r>
    </w:p>
    <w:p w14:paraId="11A64877" w14:textId="77777777" w:rsidR="008B1C87" w:rsidRDefault="008B1C87" w:rsidP="008B1C87">
      <w:pPr>
        <w:pStyle w:val="NormalWeb"/>
        <w:spacing w:before="0" w:beforeAutospacing="0" w:after="0" w:afterAutospacing="0"/>
        <w:rPr>
          <w:color w:val="0E101A"/>
        </w:rPr>
      </w:pPr>
    </w:p>
    <w:p w14:paraId="0C83A73F" w14:textId="3D8F0D15" w:rsidR="00F22561" w:rsidRDefault="001C3013" w:rsidP="008B1C87">
      <w:pPr>
        <w:pStyle w:val="BodyText"/>
      </w:pPr>
      <w:r w:rsidRPr="001C3013">
        <w:t>The visualizations were meticulously chosen to provide a multi-faceted view of the data, allowing the audience to comprehend the broader safety trends in aviation.</w:t>
      </w:r>
    </w:p>
    <w:p w14:paraId="7334A06E" w14:textId="382E5C82" w:rsidR="001C3013" w:rsidRPr="00FF0113" w:rsidRDefault="001C3013" w:rsidP="00000B6B">
      <w:pPr>
        <w:pStyle w:val="NormalWeb"/>
        <w:numPr>
          <w:ilvl w:val="0"/>
          <w:numId w:val="59"/>
        </w:numPr>
        <w:spacing w:before="0" w:beforeAutospacing="0" w:after="0" w:afterAutospacing="0"/>
        <w:rPr>
          <w:color w:val="0E101A"/>
        </w:rPr>
      </w:pPr>
      <w:r w:rsidRPr="00FF0113">
        <w:rPr>
          <w:rFonts w:eastAsiaTheme="minorHAnsi"/>
          <w:b/>
          <w:bCs/>
          <w:color w:val="4472C4" w:themeColor="accent1"/>
        </w:rPr>
        <w:t>Trend of Total Accidents and Fatalities Over Timeline</w:t>
      </w:r>
      <w:r w:rsidRPr="00FF0113">
        <w:rPr>
          <w:color w:val="0E101A"/>
        </w:rPr>
        <w:t> chart was selected to illustrate long-term trends, effectively communicating the peaks and valleys in aviation safety history. This visualization offers a quick understanding of the progress made over the years and sets the stage for a narrative on the improvements in aviation technology and safety protocols.</w:t>
      </w:r>
    </w:p>
    <w:p w14:paraId="7D803BB3" w14:textId="659FAB42" w:rsidR="001C3013" w:rsidRPr="00FF0113" w:rsidRDefault="001C3013" w:rsidP="00F55B7B">
      <w:pPr>
        <w:pStyle w:val="NormalWeb"/>
        <w:numPr>
          <w:ilvl w:val="0"/>
          <w:numId w:val="59"/>
        </w:numPr>
        <w:spacing w:before="0" w:beforeAutospacing="0" w:after="0" w:afterAutospacing="0"/>
        <w:rPr>
          <w:color w:val="0E101A"/>
        </w:rPr>
      </w:pPr>
      <w:r w:rsidRPr="00FF0113">
        <w:rPr>
          <w:rFonts w:eastAsiaTheme="minorHAnsi"/>
          <w:b/>
          <w:bCs/>
          <w:color w:val="4472C4" w:themeColor="accent1"/>
        </w:rPr>
        <w:t>Airline Safety Comparison</w:t>
      </w:r>
      <w:r w:rsidRPr="00FF0113">
        <w:rPr>
          <w:color w:val="0E101A"/>
        </w:rPr>
        <w:t> bar chart allows for a direct comparison between airlines, highlighting differences and encouraging internal benchmarking. It serves to identify outliers and fosters a conversation on best practices within the industry.</w:t>
      </w:r>
      <w:r w:rsidRPr="00FF0113">
        <w:rPr>
          <w:color w:val="0E101A"/>
        </w:rPr>
        <w:t xml:space="preserve"> </w:t>
      </w:r>
    </w:p>
    <w:p w14:paraId="5CC960AE" w14:textId="397A007B" w:rsidR="001C3013" w:rsidRDefault="001C3013" w:rsidP="001C3013">
      <w:pPr>
        <w:pStyle w:val="NormalWeb"/>
        <w:numPr>
          <w:ilvl w:val="0"/>
          <w:numId w:val="59"/>
        </w:numPr>
        <w:spacing w:before="0" w:beforeAutospacing="0" w:after="0" w:afterAutospacing="0"/>
        <w:rPr>
          <w:color w:val="0E101A"/>
        </w:rPr>
      </w:pPr>
      <w:r w:rsidRPr="00FF0113">
        <w:rPr>
          <w:rFonts w:eastAsiaTheme="minorHAnsi"/>
          <w:b/>
          <w:bCs/>
          <w:color w:val="4472C4" w:themeColor="accent1"/>
        </w:rPr>
        <w:t>Global Crash Locations</w:t>
      </w:r>
      <w:r>
        <w:rPr>
          <w:color w:val="0E101A"/>
        </w:rPr>
        <w:t> map, geographical patterns in crash data can be assessed, providing insights into potential region-specific factors. This could lead to discussions about international standards and training programs.</w:t>
      </w:r>
    </w:p>
    <w:p w14:paraId="08B30E5C" w14:textId="279A4D54" w:rsidR="00FF0113" w:rsidRPr="00365339" w:rsidRDefault="001C3013" w:rsidP="0039025A">
      <w:pPr>
        <w:pStyle w:val="NormalWeb"/>
        <w:numPr>
          <w:ilvl w:val="0"/>
          <w:numId w:val="59"/>
        </w:numPr>
        <w:spacing w:before="0" w:beforeAutospacing="0" w:after="0" w:afterAutospacing="0"/>
        <w:rPr>
          <w:color w:val="0E101A"/>
        </w:rPr>
      </w:pPr>
      <w:r w:rsidRPr="00365339">
        <w:rPr>
          <w:rFonts w:eastAsiaTheme="minorHAnsi"/>
          <w:b/>
          <w:bCs/>
          <w:color w:val="4472C4" w:themeColor="accent1"/>
        </w:rPr>
        <w:t>Relation between # of Flights and Incidents</w:t>
      </w:r>
      <w:r w:rsidRPr="00365339">
        <w:rPr>
          <w:color w:val="0E101A"/>
        </w:rPr>
        <w:t> scatter plot addresses the misconception that increased flight frequency correlates with higher incident rates. By demonstrating this relationship, we can dispel fears and emphasize that high traffic does not inherently reduce safety.</w:t>
      </w:r>
    </w:p>
    <w:p w14:paraId="6776C535" w14:textId="6595569F" w:rsidR="001C3013" w:rsidRDefault="001C3013" w:rsidP="001C3013">
      <w:pPr>
        <w:pStyle w:val="NormalWeb"/>
        <w:numPr>
          <w:ilvl w:val="0"/>
          <w:numId w:val="59"/>
        </w:numPr>
        <w:spacing w:before="0" w:beforeAutospacing="0" w:after="0" w:afterAutospacing="0"/>
        <w:rPr>
          <w:color w:val="0E101A"/>
        </w:rPr>
      </w:pPr>
      <w:r w:rsidRPr="00FF0113">
        <w:rPr>
          <w:rFonts w:eastAsiaTheme="minorHAnsi"/>
          <w:b/>
          <w:bCs/>
          <w:color w:val="4472C4" w:themeColor="accent1"/>
        </w:rPr>
        <w:t>Corporate Accidents by Year</w:t>
      </w:r>
      <w:r>
        <w:rPr>
          <w:color w:val="0E101A"/>
        </w:rPr>
        <w:t> bar chart focuses on corporate fleet incidents, catering to a specific industry segment that may have distinct operational practices influencing safety records.</w:t>
      </w:r>
    </w:p>
    <w:p w14:paraId="52787EA2" w14:textId="77777777" w:rsidR="001C3013" w:rsidRDefault="001C3013" w:rsidP="001C3013">
      <w:pPr>
        <w:pStyle w:val="NormalWeb"/>
        <w:numPr>
          <w:ilvl w:val="0"/>
          <w:numId w:val="59"/>
        </w:numPr>
        <w:spacing w:before="0" w:beforeAutospacing="0" w:after="0" w:afterAutospacing="0"/>
        <w:rPr>
          <w:color w:val="0E101A"/>
        </w:rPr>
      </w:pPr>
      <w:r w:rsidRPr="00FF0113">
        <w:rPr>
          <w:rFonts w:eastAsiaTheme="minorHAnsi"/>
          <w:b/>
          <w:bCs/>
          <w:color w:val="4472C4" w:themeColor="accent1"/>
        </w:rPr>
        <w:t>Lastly, the Fatalities by Airlines</w:t>
      </w:r>
      <w:r>
        <w:rPr>
          <w:color w:val="0E101A"/>
        </w:rPr>
        <w:t> pie chart puts the data proportionally, allowing stakeholders to assess the impact of fatal incidents on different airlines, which is crucial for risk assessment and management strategies.</w:t>
      </w:r>
    </w:p>
    <w:p w14:paraId="1D6428D3" w14:textId="77777777" w:rsidR="00607557" w:rsidRDefault="00607557" w:rsidP="00D51210">
      <w:pPr>
        <w:rPr>
          <w:rFonts w:ascii="Times New Roman" w:eastAsia="Times New Roman" w:hAnsi="Times New Roman" w:cs="Times New Roman"/>
          <w:color w:val="0E101A"/>
          <w:sz w:val="24"/>
          <w:szCs w:val="24"/>
        </w:rPr>
      </w:pPr>
    </w:p>
    <w:p w14:paraId="56B786AC" w14:textId="504C624E" w:rsidR="00D51210" w:rsidRDefault="00D51210" w:rsidP="00D51210">
      <w:pPr>
        <w:rPr>
          <w:rFonts w:ascii="Times New Roman" w:eastAsia="Times New Roman" w:hAnsi="Times New Roman" w:cs="Times New Roman"/>
          <w:color w:val="0E101A"/>
          <w:sz w:val="24"/>
          <w:szCs w:val="24"/>
        </w:rPr>
      </w:pPr>
      <w:r w:rsidRPr="00D51210">
        <w:rPr>
          <w:rFonts w:ascii="Times New Roman" w:eastAsia="Times New Roman" w:hAnsi="Times New Roman" w:cs="Times New Roman"/>
          <w:color w:val="0E101A"/>
          <w:sz w:val="24"/>
          <w:szCs w:val="24"/>
        </w:rPr>
        <w:t>Presenting these visualizations to the internal team will involve a story-telling approach. The presentation will begin by establishing the historical context with the trends, then examining specific airline performances, followed by detailed discussions using geographical and relational insights. Each visualization will serve as a talking point to address the complexities of airline safety and the various factors at play.</w:t>
      </w:r>
    </w:p>
    <w:p w14:paraId="12AF16AB" w14:textId="77777777" w:rsidR="00387954" w:rsidRPr="00D51210" w:rsidRDefault="00387954" w:rsidP="00D51210">
      <w:pPr>
        <w:rPr>
          <w:rFonts w:ascii="Times New Roman" w:eastAsia="Times New Roman" w:hAnsi="Times New Roman" w:cs="Times New Roman"/>
          <w:color w:val="0E101A"/>
          <w:sz w:val="24"/>
          <w:szCs w:val="24"/>
        </w:rPr>
      </w:pPr>
    </w:p>
    <w:p w14:paraId="3C757A31" w14:textId="3BE60F11" w:rsidR="00D51210" w:rsidRDefault="00D51210" w:rsidP="00D51210">
      <w:pPr>
        <w:rPr>
          <w:rFonts w:ascii="Times New Roman" w:eastAsia="Times New Roman" w:hAnsi="Times New Roman" w:cs="Times New Roman"/>
          <w:color w:val="0E101A"/>
          <w:sz w:val="24"/>
          <w:szCs w:val="24"/>
        </w:rPr>
      </w:pPr>
      <w:r w:rsidRPr="00D51210">
        <w:rPr>
          <w:rFonts w:ascii="Times New Roman" w:eastAsia="Times New Roman" w:hAnsi="Times New Roman" w:cs="Times New Roman"/>
          <w:color w:val="0E101A"/>
          <w:sz w:val="24"/>
          <w:szCs w:val="24"/>
        </w:rPr>
        <w:lastRenderedPageBreak/>
        <w:t xml:space="preserve">Ethically, handling the data with sensitivity, especially when presenting fatalities, is essential. The information must be accurate, respectful to the affected parties, and should not be manipulated to create a false sense of security or alarm. Transparency is </w:t>
      </w:r>
      <w:r w:rsidR="008B1C87">
        <w:rPr>
          <w:rFonts w:ascii="Times New Roman" w:eastAsia="Times New Roman" w:hAnsi="Times New Roman" w:cs="Times New Roman"/>
          <w:color w:val="0E101A"/>
          <w:sz w:val="24"/>
          <w:szCs w:val="24"/>
        </w:rPr>
        <w:t>critical</w:t>
      </w:r>
      <w:r w:rsidRPr="00D51210">
        <w:rPr>
          <w:rFonts w:ascii="Times New Roman" w:eastAsia="Times New Roman" w:hAnsi="Times New Roman" w:cs="Times New Roman"/>
          <w:color w:val="0E101A"/>
          <w:sz w:val="24"/>
          <w:szCs w:val="24"/>
        </w:rPr>
        <w:t xml:space="preserve"> in maintaining trust both internally and in the public. The design and narrative should not downplay the severity of accidents but instead provide a factual, balanced perspective that supports a constructive dialogue on continuous improvement in airline safety.</w:t>
      </w:r>
    </w:p>
    <w:p w14:paraId="48574259" w14:textId="22D3EB3C" w:rsidR="008B1C87" w:rsidRPr="001C3013" w:rsidRDefault="00607557" w:rsidP="00D51210">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Conclusion, t</w:t>
      </w:r>
      <w:r w:rsidR="008B1C87" w:rsidRPr="008B1C87">
        <w:rPr>
          <w:rFonts w:ascii="Times New Roman" w:eastAsia="Times New Roman" w:hAnsi="Times New Roman" w:cs="Times New Roman"/>
          <w:color w:val="0E101A"/>
          <w:sz w:val="24"/>
          <w:szCs w:val="24"/>
        </w:rPr>
        <w:t>he aviation industry, while statistically among the safest modes of travel, is not immune to scrutiny. The visualizations chosen for this dashboard collectively work towards reinforcing the safety narrative with quantitative backing, effectively engaging the audience with a narrative that is both informative and reassuring. As we present these findings to our internal team, we stand at the intersection of transparency and education. It's not merely about defending a position but about fostering a culture of continuous improvement and shared understanding. In this respect, our dashboard transcends its function as a visual tool—it becomes a medium for trust-building and a catalyst for industry-wide commitment to excellence in safety.</w:t>
      </w:r>
    </w:p>
    <w:sectPr w:rsidR="008B1C87" w:rsidRPr="001C301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04BAE" w14:textId="77777777" w:rsidR="00484638" w:rsidRDefault="00484638" w:rsidP="00207E75">
      <w:pPr>
        <w:spacing w:after="0" w:line="240" w:lineRule="auto"/>
      </w:pPr>
      <w:r>
        <w:separator/>
      </w:r>
    </w:p>
  </w:endnote>
  <w:endnote w:type="continuationSeparator" w:id="0">
    <w:p w14:paraId="0AF075BD" w14:textId="77777777" w:rsidR="00484638" w:rsidRDefault="00484638" w:rsidP="00207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1F837" w14:textId="77777777" w:rsidR="00484638" w:rsidRDefault="00484638" w:rsidP="00207E75">
      <w:pPr>
        <w:spacing w:after="0" w:line="240" w:lineRule="auto"/>
      </w:pPr>
      <w:r>
        <w:separator/>
      </w:r>
    </w:p>
  </w:footnote>
  <w:footnote w:type="continuationSeparator" w:id="0">
    <w:p w14:paraId="696B90BF" w14:textId="77777777" w:rsidR="00484638" w:rsidRDefault="00484638" w:rsidP="00207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9F851" w14:textId="5002BC96" w:rsidR="00207E75" w:rsidRPr="001C3013" w:rsidRDefault="001D1BA0" w:rsidP="00207E75">
    <w:pPr>
      <w:pStyle w:val="Header"/>
      <w:jc w:val="right"/>
      <w:rPr>
        <w:rFonts w:ascii="Times New Roman" w:hAnsi="Times New Roman" w:cs="Times New Roman"/>
        <w:sz w:val="24"/>
        <w:szCs w:val="24"/>
        <w:lang w:val="fr-FR"/>
      </w:rPr>
    </w:pPr>
    <w:r w:rsidRPr="001C3013">
      <w:rPr>
        <w:rFonts w:ascii="Times New Roman" w:hAnsi="Times New Roman" w:cs="Times New Roman"/>
        <w:sz w:val="24"/>
        <w:szCs w:val="24"/>
        <w:lang w:val="fr-FR"/>
      </w:rPr>
      <w:t>Kalyan Pothineni</w:t>
    </w:r>
  </w:p>
  <w:p w14:paraId="40D6FD77" w14:textId="4899F872" w:rsidR="00207E75" w:rsidRPr="001C3013" w:rsidRDefault="001D1BA0" w:rsidP="00207E75">
    <w:pPr>
      <w:pStyle w:val="Header"/>
      <w:jc w:val="right"/>
      <w:rPr>
        <w:rFonts w:ascii="Times New Roman" w:hAnsi="Times New Roman" w:cs="Times New Roman"/>
        <w:sz w:val="24"/>
        <w:szCs w:val="24"/>
        <w:lang w:val="fr-FR"/>
      </w:rPr>
    </w:pPr>
    <w:r w:rsidRPr="001C3013">
      <w:rPr>
        <w:rFonts w:ascii="Times New Roman" w:hAnsi="Times New Roman" w:cs="Times New Roman"/>
        <w:sz w:val="24"/>
        <w:szCs w:val="24"/>
        <w:lang w:val="fr-FR"/>
      </w:rPr>
      <w:t>0</w:t>
    </w:r>
    <w:r w:rsidR="001C3013" w:rsidRPr="001C3013">
      <w:rPr>
        <w:rFonts w:ascii="Times New Roman" w:hAnsi="Times New Roman" w:cs="Times New Roman"/>
        <w:sz w:val="24"/>
        <w:szCs w:val="24"/>
        <w:lang w:val="fr-FR"/>
      </w:rPr>
      <w:t>4</w:t>
    </w:r>
    <w:r w:rsidR="00207E75" w:rsidRPr="001C3013">
      <w:rPr>
        <w:rFonts w:ascii="Times New Roman" w:hAnsi="Times New Roman" w:cs="Times New Roman"/>
        <w:sz w:val="24"/>
        <w:szCs w:val="24"/>
        <w:lang w:val="fr-FR"/>
      </w:rPr>
      <w:t>/</w:t>
    </w:r>
    <w:r w:rsidR="001C3013" w:rsidRPr="001C3013">
      <w:rPr>
        <w:rFonts w:ascii="Times New Roman" w:hAnsi="Times New Roman" w:cs="Times New Roman"/>
        <w:sz w:val="24"/>
        <w:szCs w:val="24"/>
        <w:lang w:val="fr-FR"/>
      </w:rPr>
      <w:t>05</w:t>
    </w:r>
    <w:r w:rsidR="00207E75" w:rsidRPr="001C3013">
      <w:rPr>
        <w:rFonts w:ascii="Times New Roman" w:hAnsi="Times New Roman" w:cs="Times New Roman"/>
        <w:sz w:val="24"/>
        <w:szCs w:val="24"/>
        <w:lang w:val="fr-FR"/>
      </w:rPr>
      <w:t>/20</w:t>
    </w:r>
    <w:r w:rsidRPr="001C3013">
      <w:rPr>
        <w:rFonts w:ascii="Times New Roman" w:hAnsi="Times New Roman" w:cs="Times New Roman"/>
        <w:sz w:val="24"/>
        <w:szCs w:val="24"/>
        <w:lang w:val="fr-FR"/>
      </w:rPr>
      <w:t>24</w:t>
    </w:r>
  </w:p>
  <w:p w14:paraId="30DCE7DE" w14:textId="3E54C847" w:rsidR="00207E75" w:rsidRPr="001C3013" w:rsidRDefault="00207E75" w:rsidP="00207E75">
    <w:pPr>
      <w:pStyle w:val="Header"/>
      <w:jc w:val="right"/>
      <w:rPr>
        <w:rFonts w:ascii="Times New Roman" w:hAnsi="Times New Roman" w:cs="Times New Roman"/>
        <w:sz w:val="24"/>
        <w:szCs w:val="24"/>
        <w:lang w:val="fr-FR"/>
      </w:rPr>
    </w:pPr>
    <w:r w:rsidRPr="001C3013">
      <w:rPr>
        <w:rFonts w:ascii="Times New Roman" w:hAnsi="Times New Roman" w:cs="Times New Roman"/>
        <w:sz w:val="24"/>
        <w:szCs w:val="24"/>
        <w:lang w:val="fr-FR"/>
      </w:rPr>
      <w:t>DSC6</w:t>
    </w:r>
    <w:r w:rsidR="001C3013" w:rsidRPr="001C3013">
      <w:rPr>
        <w:rFonts w:ascii="Times New Roman" w:hAnsi="Times New Roman" w:cs="Times New Roman"/>
        <w:sz w:val="24"/>
        <w:szCs w:val="24"/>
        <w:lang w:val="fr-FR"/>
      </w:rPr>
      <w:t>4</w:t>
    </w:r>
    <w:r w:rsidRPr="001C3013">
      <w:rPr>
        <w:rFonts w:ascii="Times New Roman" w:hAnsi="Times New Roman" w:cs="Times New Roman"/>
        <w:sz w:val="24"/>
        <w:szCs w:val="24"/>
        <w:lang w:val="fr-FR"/>
      </w:rPr>
      <w:t>0-T30</w:t>
    </w:r>
    <w:r w:rsidR="001C3013" w:rsidRPr="001C3013">
      <w:rPr>
        <w:rFonts w:ascii="Times New Roman" w:hAnsi="Times New Roman" w:cs="Times New Roman"/>
        <w:sz w:val="24"/>
        <w:szCs w:val="24"/>
        <w:lang w:val="fr-FR"/>
      </w:rPr>
      <w:t>2</w:t>
    </w:r>
    <w:r w:rsidRPr="001C3013">
      <w:rPr>
        <w:rFonts w:ascii="Times New Roman" w:hAnsi="Times New Roman" w:cs="Times New Roman"/>
        <w:sz w:val="24"/>
        <w:szCs w:val="24"/>
        <w:lang w:val="fr-FR"/>
      </w:rPr>
      <w:t xml:space="preserve"> (</w:t>
    </w:r>
    <w:r w:rsidR="00C359A1" w:rsidRPr="001C3013">
      <w:rPr>
        <w:rFonts w:ascii="Times New Roman" w:hAnsi="Times New Roman" w:cs="Times New Roman"/>
        <w:sz w:val="24"/>
        <w:szCs w:val="24"/>
        <w:lang w:val="fr-FR"/>
      </w:rPr>
      <w:t>2245</w:t>
    </w:r>
    <w:r w:rsidRPr="001C3013">
      <w:rPr>
        <w:rFonts w:ascii="Times New Roman" w:hAnsi="Times New Roman" w:cs="Times New Roman"/>
        <w:sz w:val="24"/>
        <w:szCs w:val="24"/>
        <w:lang w:val="fr-FR"/>
      </w:rPr>
      <w:t>-1)</w:t>
    </w:r>
  </w:p>
  <w:p w14:paraId="73AD9771" w14:textId="44204D22" w:rsidR="00C359A1" w:rsidRPr="001C3013" w:rsidRDefault="001C3013" w:rsidP="00C359A1">
    <w:pPr>
      <w:pStyle w:val="Header"/>
      <w:jc w:val="right"/>
      <w:rPr>
        <w:rFonts w:ascii="Times New Roman" w:hAnsi="Times New Roman" w:cs="Times New Roman"/>
        <w:sz w:val="24"/>
        <w:szCs w:val="24"/>
        <w:lang w:val="fr-FR"/>
      </w:rPr>
    </w:pPr>
    <w:r w:rsidRPr="001C3013">
      <w:rPr>
        <w:rFonts w:ascii="Times New Roman" w:hAnsi="Times New Roman" w:cs="Times New Roman"/>
        <w:sz w:val="24"/>
        <w:szCs w:val="24"/>
        <w:lang w:val="fr-FR"/>
      </w:rPr>
      <w:t xml:space="preserve">Data </w:t>
    </w:r>
    <w:proofErr w:type="spellStart"/>
    <w:r w:rsidRPr="001C3013">
      <w:rPr>
        <w:rFonts w:ascii="Times New Roman" w:hAnsi="Times New Roman" w:cs="Times New Roman"/>
        <w:sz w:val="24"/>
        <w:szCs w:val="24"/>
        <w:lang w:val="fr-FR"/>
      </w:rPr>
      <w:t>Pr</w:t>
    </w:r>
    <w:r>
      <w:rPr>
        <w:rFonts w:ascii="Times New Roman" w:hAnsi="Times New Roman" w:cs="Times New Roman"/>
        <w:sz w:val="24"/>
        <w:szCs w:val="24"/>
        <w:lang w:val="fr-FR"/>
      </w:rPr>
      <w:t>esentation</w:t>
    </w:r>
    <w:proofErr w:type="spellEnd"/>
    <w:r>
      <w:rPr>
        <w:rFonts w:ascii="Times New Roman" w:hAnsi="Times New Roman" w:cs="Times New Roman"/>
        <w:sz w:val="24"/>
        <w:szCs w:val="24"/>
        <w:lang w:val="fr-FR"/>
      </w:rPr>
      <w:t xml:space="preserve"> &amp; </w:t>
    </w:r>
    <w:proofErr w:type="spellStart"/>
    <w:r>
      <w:rPr>
        <w:rFonts w:ascii="Times New Roman" w:hAnsi="Times New Roman" w:cs="Times New Roman"/>
        <w:sz w:val="24"/>
        <w:szCs w:val="24"/>
        <w:lang w:val="fr-FR"/>
      </w:rPr>
      <w:t>Visualization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C09"/>
    <w:multiLevelType w:val="multilevel"/>
    <w:tmpl w:val="814A71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F46D1"/>
    <w:multiLevelType w:val="multilevel"/>
    <w:tmpl w:val="E666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35748"/>
    <w:multiLevelType w:val="multilevel"/>
    <w:tmpl w:val="5C38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E4139"/>
    <w:multiLevelType w:val="multilevel"/>
    <w:tmpl w:val="C2107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35209"/>
    <w:multiLevelType w:val="multilevel"/>
    <w:tmpl w:val="D818C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26B38"/>
    <w:multiLevelType w:val="multilevel"/>
    <w:tmpl w:val="45564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80F24"/>
    <w:multiLevelType w:val="hybridMultilevel"/>
    <w:tmpl w:val="2898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F50B8"/>
    <w:multiLevelType w:val="multilevel"/>
    <w:tmpl w:val="DC72B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91CFE"/>
    <w:multiLevelType w:val="multilevel"/>
    <w:tmpl w:val="D0920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E68F2"/>
    <w:multiLevelType w:val="multilevel"/>
    <w:tmpl w:val="C38A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356F0"/>
    <w:multiLevelType w:val="multilevel"/>
    <w:tmpl w:val="1ACA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A3952"/>
    <w:multiLevelType w:val="multilevel"/>
    <w:tmpl w:val="89D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91C3E"/>
    <w:multiLevelType w:val="multilevel"/>
    <w:tmpl w:val="44D29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05666"/>
    <w:multiLevelType w:val="multilevel"/>
    <w:tmpl w:val="A096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635CC"/>
    <w:multiLevelType w:val="multilevel"/>
    <w:tmpl w:val="310E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D3AEF"/>
    <w:multiLevelType w:val="multilevel"/>
    <w:tmpl w:val="5F16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F3AC4"/>
    <w:multiLevelType w:val="multilevel"/>
    <w:tmpl w:val="80C0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77872"/>
    <w:multiLevelType w:val="multilevel"/>
    <w:tmpl w:val="0B52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00A71"/>
    <w:multiLevelType w:val="multilevel"/>
    <w:tmpl w:val="A70A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A0198"/>
    <w:multiLevelType w:val="multilevel"/>
    <w:tmpl w:val="9858E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60250C"/>
    <w:multiLevelType w:val="multilevel"/>
    <w:tmpl w:val="D40C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A9070B"/>
    <w:multiLevelType w:val="multilevel"/>
    <w:tmpl w:val="D71E4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0131B9"/>
    <w:multiLevelType w:val="multilevel"/>
    <w:tmpl w:val="719E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D5EE1"/>
    <w:multiLevelType w:val="multilevel"/>
    <w:tmpl w:val="2C0C1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F91AAF"/>
    <w:multiLevelType w:val="multilevel"/>
    <w:tmpl w:val="E38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673B7"/>
    <w:multiLevelType w:val="hybridMultilevel"/>
    <w:tmpl w:val="6278253E"/>
    <w:lvl w:ilvl="0" w:tplc="A9E2BF60">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067F0"/>
    <w:multiLevelType w:val="multilevel"/>
    <w:tmpl w:val="6214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9B3F14"/>
    <w:multiLevelType w:val="multilevel"/>
    <w:tmpl w:val="49BAE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0D7DCA"/>
    <w:multiLevelType w:val="multilevel"/>
    <w:tmpl w:val="E8687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119740">
    <w:abstractNumId w:val="25"/>
  </w:num>
  <w:num w:numId="2" w16cid:durableId="1790975703">
    <w:abstractNumId w:val="3"/>
  </w:num>
  <w:num w:numId="3" w16cid:durableId="322509790">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322509790">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536744629">
    <w:abstractNumId w:val="27"/>
  </w:num>
  <w:num w:numId="6" w16cid:durableId="196547821">
    <w:abstractNumId w:val="27"/>
    <w:lvlOverride w:ilvl="1">
      <w:lvl w:ilvl="1">
        <w:numFmt w:val="bullet"/>
        <w:lvlText w:val=""/>
        <w:lvlJc w:val="left"/>
        <w:pPr>
          <w:tabs>
            <w:tab w:val="num" w:pos="1440"/>
          </w:tabs>
          <w:ind w:left="1440" w:hanging="360"/>
        </w:pPr>
        <w:rPr>
          <w:rFonts w:ascii="Symbol" w:hAnsi="Symbol" w:hint="default"/>
          <w:sz w:val="20"/>
        </w:rPr>
      </w:lvl>
    </w:lvlOverride>
  </w:num>
  <w:num w:numId="7" w16cid:durableId="196547821">
    <w:abstractNumId w:val="27"/>
    <w:lvlOverride w:ilvl="2">
      <w:lvl w:ilvl="2">
        <w:numFmt w:val="bullet"/>
        <w:lvlText w:val=""/>
        <w:lvlJc w:val="left"/>
        <w:pPr>
          <w:tabs>
            <w:tab w:val="num" w:pos="2160"/>
          </w:tabs>
          <w:ind w:left="2160" w:hanging="360"/>
        </w:pPr>
        <w:rPr>
          <w:rFonts w:ascii="Symbol" w:hAnsi="Symbol" w:hint="default"/>
          <w:sz w:val="20"/>
        </w:rPr>
      </w:lvl>
    </w:lvlOverride>
  </w:num>
  <w:num w:numId="8" w16cid:durableId="196547821">
    <w:abstractNumId w:val="27"/>
    <w:lvlOverride w:ilvl="2">
      <w:lvl w:ilvl="2">
        <w:numFmt w:val="bullet"/>
        <w:lvlText w:val=""/>
        <w:lvlJc w:val="left"/>
        <w:pPr>
          <w:tabs>
            <w:tab w:val="num" w:pos="2160"/>
          </w:tabs>
          <w:ind w:left="2160" w:hanging="360"/>
        </w:pPr>
        <w:rPr>
          <w:rFonts w:ascii="Symbol" w:hAnsi="Symbol" w:hint="default"/>
          <w:sz w:val="20"/>
        </w:rPr>
      </w:lvl>
    </w:lvlOverride>
  </w:num>
  <w:num w:numId="9" w16cid:durableId="196547821">
    <w:abstractNumId w:val="27"/>
    <w:lvlOverride w:ilvl="2">
      <w:lvl w:ilvl="2">
        <w:numFmt w:val="bullet"/>
        <w:lvlText w:val=""/>
        <w:lvlJc w:val="left"/>
        <w:pPr>
          <w:tabs>
            <w:tab w:val="num" w:pos="2160"/>
          </w:tabs>
          <w:ind w:left="2160" w:hanging="360"/>
        </w:pPr>
        <w:rPr>
          <w:rFonts w:ascii="Symbol" w:hAnsi="Symbol" w:hint="default"/>
          <w:sz w:val="20"/>
        </w:rPr>
      </w:lvl>
    </w:lvlOverride>
  </w:num>
  <w:num w:numId="10" w16cid:durableId="196547821">
    <w:abstractNumId w:val="27"/>
    <w:lvlOverride w:ilvl="1">
      <w:lvl w:ilvl="1">
        <w:numFmt w:val="bullet"/>
        <w:lvlText w:val=""/>
        <w:lvlJc w:val="left"/>
        <w:pPr>
          <w:tabs>
            <w:tab w:val="num" w:pos="1440"/>
          </w:tabs>
          <w:ind w:left="1440" w:hanging="360"/>
        </w:pPr>
        <w:rPr>
          <w:rFonts w:ascii="Symbol" w:hAnsi="Symbol" w:hint="default"/>
          <w:sz w:val="20"/>
        </w:rPr>
      </w:lvl>
    </w:lvlOverride>
  </w:num>
  <w:num w:numId="11" w16cid:durableId="196547821">
    <w:abstractNumId w:val="27"/>
    <w:lvlOverride w:ilvl="1">
      <w:lvl w:ilvl="1">
        <w:numFmt w:val="bullet"/>
        <w:lvlText w:val=""/>
        <w:lvlJc w:val="left"/>
        <w:pPr>
          <w:tabs>
            <w:tab w:val="num" w:pos="1440"/>
          </w:tabs>
          <w:ind w:left="1440" w:hanging="360"/>
        </w:pPr>
        <w:rPr>
          <w:rFonts w:ascii="Symbol" w:hAnsi="Symbol" w:hint="default"/>
          <w:sz w:val="20"/>
        </w:rPr>
      </w:lvl>
    </w:lvlOverride>
  </w:num>
  <w:num w:numId="12" w16cid:durableId="1363945778">
    <w:abstractNumId w:val="23"/>
  </w:num>
  <w:num w:numId="13" w16cid:durableId="1207915753">
    <w:abstractNumId w:val="23"/>
    <w:lvlOverride w:ilvl="1">
      <w:lvl w:ilvl="1">
        <w:numFmt w:val="bullet"/>
        <w:lvlText w:val=""/>
        <w:lvlJc w:val="left"/>
        <w:pPr>
          <w:tabs>
            <w:tab w:val="num" w:pos="1440"/>
          </w:tabs>
          <w:ind w:left="1440" w:hanging="360"/>
        </w:pPr>
        <w:rPr>
          <w:rFonts w:ascii="Symbol" w:hAnsi="Symbol" w:hint="default"/>
          <w:sz w:val="20"/>
        </w:rPr>
      </w:lvl>
    </w:lvlOverride>
  </w:num>
  <w:num w:numId="14" w16cid:durableId="418791498">
    <w:abstractNumId w:val="21"/>
  </w:num>
  <w:num w:numId="15" w16cid:durableId="885067782">
    <w:abstractNumId w:val="2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6" w16cid:durableId="813450786">
    <w:abstractNumId w:val="19"/>
    <w:lvlOverride w:ilvl="2">
      <w:lvl w:ilvl="2">
        <w:numFmt w:val="bullet"/>
        <w:lvlText w:val=""/>
        <w:lvlJc w:val="left"/>
        <w:pPr>
          <w:tabs>
            <w:tab w:val="num" w:pos="2160"/>
          </w:tabs>
          <w:ind w:left="2160" w:hanging="360"/>
        </w:pPr>
        <w:rPr>
          <w:rFonts w:ascii="Symbol" w:hAnsi="Symbol" w:hint="default"/>
          <w:sz w:val="20"/>
        </w:rPr>
      </w:lvl>
    </w:lvlOverride>
  </w:num>
  <w:num w:numId="17" w16cid:durableId="813450786">
    <w:abstractNumId w:val="19"/>
    <w:lvlOverride w:ilvl="2">
      <w:lvl w:ilvl="2">
        <w:numFmt w:val="bullet"/>
        <w:lvlText w:val=""/>
        <w:lvlJc w:val="left"/>
        <w:pPr>
          <w:tabs>
            <w:tab w:val="num" w:pos="2160"/>
          </w:tabs>
          <w:ind w:left="2160" w:hanging="360"/>
        </w:pPr>
        <w:rPr>
          <w:rFonts w:ascii="Symbol" w:hAnsi="Symbol" w:hint="default"/>
          <w:sz w:val="20"/>
        </w:rPr>
      </w:lvl>
    </w:lvlOverride>
  </w:num>
  <w:num w:numId="18" w16cid:durableId="813450786">
    <w:abstractNumId w:val="19"/>
    <w:lvlOverride w:ilvl="2">
      <w:lvl w:ilvl="2">
        <w:numFmt w:val="bullet"/>
        <w:lvlText w:val=""/>
        <w:lvlJc w:val="left"/>
        <w:pPr>
          <w:tabs>
            <w:tab w:val="num" w:pos="2160"/>
          </w:tabs>
          <w:ind w:left="2160" w:hanging="360"/>
        </w:pPr>
        <w:rPr>
          <w:rFonts w:ascii="Symbol" w:hAnsi="Symbol" w:hint="default"/>
          <w:sz w:val="20"/>
        </w:rPr>
      </w:lvl>
    </w:lvlOverride>
  </w:num>
  <w:num w:numId="19" w16cid:durableId="813450786">
    <w:abstractNumId w:val="19"/>
    <w:lvlOverride w:ilvl="2">
      <w:lvl w:ilvl="2">
        <w:numFmt w:val="bullet"/>
        <w:lvlText w:val=""/>
        <w:lvlJc w:val="left"/>
        <w:pPr>
          <w:tabs>
            <w:tab w:val="num" w:pos="2160"/>
          </w:tabs>
          <w:ind w:left="2160" w:hanging="360"/>
        </w:pPr>
        <w:rPr>
          <w:rFonts w:ascii="Symbol" w:hAnsi="Symbol" w:hint="default"/>
          <w:sz w:val="20"/>
        </w:rPr>
      </w:lvl>
    </w:lvlOverride>
  </w:num>
  <w:num w:numId="20" w16cid:durableId="813450786">
    <w:abstractNumId w:val="19"/>
    <w:lvlOverride w:ilvl="1">
      <w:lvl w:ilvl="1">
        <w:numFmt w:val="bullet"/>
        <w:lvlText w:val=""/>
        <w:lvlJc w:val="left"/>
        <w:pPr>
          <w:tabs>
            <w:tab w:val="num" w:pos="1440"/>
          </w:tabs>
          <w:ind w:left="1440" w:hanging="360"/>
        </w:pPr>
        <w:rPr>
          <w:rFonts w:ascii="Symbol" w:hAnsi="Symbol" w:hint="default"/>
          <w:sz w:val="20"/>
        </w:rPr>
      </w:lvl>
    </w:lvlOverride>
  </w:num>
  <w:num w:numId="21" w16cid:durableId="1456020407">
    <w:abstractNumId w:val="9"/>
  </w:num>
  <w:num w:numId="22" w16cid:durableId="441846028">
    <w:abstractNumId w:val="9"/>
    <w:lvlOverride w:ilvl="1">
      <w:lvl w:ilvl="1">
        <w:numFmt w:val="bullet"/>
        <w:lvlText w:val=""/>
        <w:lvlJc w:val="left"/>
        <w:pPr>
          <w:tabs>
            <w:tab w:val="num" w:pos="1440"/>
          </w:tabs>
          <w:ind w:left="1440" w:hanging="360"/>
        </w:pPr>
        <w:rPr>
          <w:rFonts w:ascii="Symbol" w:hAnsi="Symbol" w:hint="default"/>
          <w:sz w:val="20"/>
        </w:rPr>
      </w:lvl>
    </w:lvlOverride>
  </w:num>
  <w:num w:numId="23" w16cid:durableId="787239789">
    <w:abstractNumId w:val="0"/>
  </w:num>
  <w:num w:numId="24" w16cid:durableId="1795632843">
    <w:abstractNumId w:val="8"/>
  </w:num>
  <w:num w:numId="25" w16cid:durableId="1526555247">
    <w:abstractNumId w:val="5"/>
  </w:num>
  <w:num w:numId="26" w16cid:durableId="590625377">
    <w:abstractNumId w:val="5"/>
    <w:lvlOverride w:ilvl="1">
      <w:lvl w:ilvl="1">
        <w:numFmt w:val="bullet"/>
        <w:lvlText w:val=""/>
        <w:lvlJc w:val="left"/>
        <w:pPr>
          <w:tabs>
            <w:tab w:val="num" w:pos="1440"/>
          </w:tabs>
          <w:ind w:left="1440" w:hanging="360"/>
        </w:pPr>
        <w:rPr>
          <w:rFonts w:ascii="Symbol" w:hAnsi="Symbol" w:hint="default"/>
          <w:sz w:val="20"/>
        </w:rPr>
      </w:lvl>
    </w:lvlOverride>
  </w:num>
  <w:num w:numId="27" w16cid:durableId="590625377">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16cid:durableId="147477187">
    <w:abstractNumId w:val="20"/>
  </w:num>
  <w:num w:numId="29" w16cid:durableId="310329501">
    <w:abstractNumId w:val="18"/>
  </w:num>
  <w:num w:numId="30" w16cid:durableId="1482886180">
    <w:abstractNumId w:val="18"/>
    <w:lvlOverride w:ilvl="1">
      <w:lvl w:ilvl="1">
        <w:numFmt w:val="bullet"/>
        <w:lvlText w:val=""/>
        <w:lvlJc w:val="left"/>
        <w:pPr>
          <w:tabs>
            <w:tab w:val="num" w:pos="1440"/>
          </w:tabs>
          <w:ind w:left="1440" w:hanging="360"/>
        </w:pPr>
        <w:rPr>
          <w:rFonts w:ascii="Symbol" w:hAnsi="Symbol" w:hint="default"/>
          <w:sz w:val="20"/>
        </w:rPr>
      </w:lvl>
    </w:lvlOverride>
  </w:num>
  <w:num w:numId="31" w16cid:durableId="1482886180">
    <w:abstractNumId w:val="18"/>
    <w:lvlOverride w:ilvl="1">
      <w:lvl w:ilvl="1">
        <w:numFmt w:val="bullet"/>
        <w:lvlText w:val=""/>
        <w:lvlJc w:val="left"/>
        <w:pPr>
          <w:tabs>
            <w:tab w:val="num" w:pos="1440"/>
          </w:tabs>
          <w:ind w:left="1440" w:hanging="360"/>
        </w:pPr>
        <w:rPr>
          <w:rFonts w:ascii="Symbol" w:hAnsi="Symbol" w:hint="default"/>
          <w:sz w:val="20"/>
        </w:rPr>
      </w:lvl>
    </w:lvlOverride>
  </w:num>
  <w:num w:numId="32" w16cid:durableId="1087189566">
    <w:abstractNumId w:val="1"/>
  </w:num>
  <w:num w:numId="33" w16cid:durableId="1425110674">
    <w:abstractNumId w:val="28"/>
  </w:num>
  <w:num w:numId="34" w16cid:durableId="114952273">
    <w:abstractNumId w:val="28"/>
    <w:lvlOverride w:ilvl="1">
      <w:lvl w:ilvl="1">
        <w:numFmt w:val="bullet"/>
        <w:lvlText w:val=""/>
        <w:lvlJc w:val="left"/>
        <w:pPr>
          <w:tabs>
            <w:tab w:val="num" w:pos="1440"/>
          </w:tabs>
          <w:ind w:left="1440" w:hanging="360"/>
        </w:pPr>
        <w:rPr>
          <w:rFonts w:ascii="Symbol" w:hAnsi="Symbol" w:hint="default"/>
          <w:sz w:val="20"/>
        </w:rPr>
      </w:lvl>
    </w:lvlOverride>
  </w:num>
  <w:num w:numId="35" w16cid:durableId="114952273">
    <w:abstractNumId w:val="28"/>
    <w:lvlOverride w:ilvl="1">
      <w:lvl w:ilvl="1">
        <w:numFmt w:val="bullet"/>
        <w:lvlText w:val=""/>
        <w:lvlJc w:val="left"/>
        <w:pPr>
          <w:tabs>
            <w:tab w:val="num" w:pos="1440"/>
          </w:tabs>
          <w:ind w:left="1440" w:hanging="360"/>
        </w:pPr>
        <w:rPr>
          <w:rFonts w:ascii="Symbol" w:hAnsi="Symbol" w:hint="default"/>
          <w:sz w:val="20"/>
        </w:rPr>
      </w:lvl>
    </w:lvlOverride>
  </w:num>
  <w:num w:numId="36" w16cid:durableId="114952273">
    <w:abstractNumId w:val="28"/>
    <w:lvlOverride w:ilvl="1">
      <w:lvl w:ilvl="1">
        <w:numFmt w:val="bullet"/>
        <w:lvlText w:val=""/>
        <w:lvlJc w:val="left"/>
        <w:pPr>
          <w:tabs>
            <w:tab w:val="num" w:pos="1440"/>
          </w:tabs>
          <w:ind w:left="1440" w:hanging="360"/>
        </w:pPr>
        <w:rPr>
          <w:rFonts w:ascii="Symbol" w:hAnsi="Symbol" w:hint="default"/>
          <w:sz w:val="20"/>
        </w:rPr>
      </w:lvl>
    </w:lvlOverride>
  </w:num>
  <w:num w:numId="37" w16cid:durableId="114952273">
    <w:abstractNumId w:val="28"/>
    <w:lvlOverride w:ilvl="1">
      <w:lvl w:ilvl="1">
        <w:numFmt w:val="bullet"/>
        <w:lvlText w:val=""/>
        <w:lvlJc w:val="left"/>
        <w:pPr>
          <w:tabs>
            <w:tab w:val="num" w:pos="1440"/>
          </w:tabs>
          <w:ind w:left="1440" w:hanging="360"/>
        </w:pPr>
        <w:rPr>
          <w:rFonts w:ascii="Symbol" w:hAnsi="Symbol" w:hint="default"/>
          <w:sz w:val="20"/>
        </w:rPr>
      </w:lvl>
    </w:lvlOverride>
  </w:num>
  <w:num w:numId="38" w16cid:durableId="433017643">
    <w:abstractNumId w:val="7"/>
  </w:num>
  <w:num w:numId="39" w16cid:durableId="1974020594">
    <w:abstractNumId w:val="7"/>
    <w:lvlOverride w:ilvl="1">
      <w:lvl w:ilvl="1">
        <w:numFmt w:val="bullet"/>
        <w:lvlText w:val=""/>
        <w:lvlJc w:val="left"/>
        <w:pPr>
          <w:tabs>
            <w:tab w:val="num" w:pos="1440"/>
          </w:tabs>
          <w:ind w:left="1440" w:hanging="360"/>
        </w:pPr>
        <w:rPr>
          <w:rFonts w:ascii="Symbol" w:hAnsi="Symbol" w:hint="default"/>
          <w:sz w:val="20"/>
        </w:rPr>
      </w:lvl>
    </w:lvlOverride>
  </w:num>
  <w:num w:numId="40" w16cid:durableId="1974020594">
    <w:abstractNumId w:val="7"/>
    <w:lvlOverride w:ilvl="1">
      <w:lvl w:ilvl="1">
        <w:numFmt w:val="bullet"/>
        <w:lvlText w:val=""/>
        <w:lvlJc w:val="left"/>
        <w:pPr>
          <w:tabs>
            <w:tab w:val="num" w:pos="1440"/>
          </w:tabs>
          <w:ind w:left="1440" w:hanging="360"/>
        </w:pPr>
        <w:rPr>
          <w:rFonts w:ascii="Symbol" w:hAnsi="Symbol" w:hint="default"/>
          <w:sz w:val="20"/>
        </w:rPr>
      </w:lvl>
    </w:lvlOverride>
  </w:num>
  <w:num w:numId="41" w16cid:durableId="1974020594">
    <w:abstractNumId w:val="7"/>
    <w:lvlOverride w:ilvl="1">
      <w:lvl w:ilvl="1">
        <w:numFmt w:val="bullet"/>
        <w:lvlText w:val=""/>
        <w:lvlJc w:val="left"/>
        <w:pPr>
          <w:tabs>
            <w:tab w:val="num" w:pos="1440"/>
          </w:tabs>
          <w:ind w:left="1440" w:hanging="360"/>
        </w:pPr>
        <w:rPr>
          <w:rFonts w:ascii="Symbol" w:hAnsi="Symbol" w:hint="default"/>
          <w:sz w:val="20"/>
        </w:rPr>
      </w:lvl>
    </w:lvlOverride>
  </w:num>
  <w:num w:numId="42" w16cid:durableId="1974020594">
    <w:abstractNumId w:val="7"/>
    <w:lvlOverride w:ilvl="1">
      <w:lvl w:ilvl="1">
        <w:numFmt w:val="bullet"/>
        <w:lvlText w:val=""/>
        <w:lvlJc w:val="left"/>
        <w:pPr>
          <w:tabs>
            <w:tab w:val="num" w:pos="1440"/>
          </w:tabs>
          <w:ind w:left="1440" w:hanging="360"/>
        </w:pPr>
        <w:rPr>
          <w:rFonts w:ascii="Symbol" w:hAnsi="Symbol" w:hint="default"/>
          <w:sz w:val="20"/>
        </w:rPr>
      </w:lvl>
    </w:lvlOverride>
  </w:num>
  <w:num w:numId="43" w16cid:durableId="1275748294">
    <w:abstractNumId w:val="12"/>
  </w:num>
  <w:num w:numId="44" w16cid:durableId="203254078">
    <w:abstractNumId w:val="12"/>
    <w:lvlOverride w:ilvl="1">
      <w:lvl w:ilvl="1">
        <w:numFmt w:val="bullet"/>
        <w:lvlText w:val=""/>
        <w:lvlJc w:val="left"/>
        <w:pPr>
          <w:tabs>
            <w:tab w:val="num" w:pos="1440"/>
          </w:tabs>
          <w:ind w:left="1440" w:hanging="360"/>
        </w:pPr>
        <w:rPr>
          <w:rFonts w:ascii="Symbol" w:hAnsi="Symbol" w:hint="default"/>
          <w:sz w:val="20"/>
        </w:rPr>
      </w:lvl>
    </w:lvlOverride>
  </w:num>
  <w:num w:numId="45" w16cid:durableId="203254078">
    <w:abstractNumId w:val="12"/>
    <w:lvlOverride w:ilvl="1">
      <w:lvl w:ilvl="1">
        <w:numFmt w:val="bullet"/>
        <w:lvlText w:val=""/>
        <w:lvlJc w:val="left"/>
        <w:pPr>
          <w:tabs>
            <w:tab w:val="num" w:pos="1440"/>
          </w:tabs>
          <w:ind w:left="1440" w:hanging="360"/>
        </w:pPr>
        <w:rPr>
          <w:rFonts w:ascii="Symbol" w:hAnsi="Symbol" w:hint="default"/>
          <w:sz w:val="20"/>
        </w:rPr>
      </w:lvl>
    </w:lvlOverride>
  </w:num>
  <w:num w:numId="46" w16cid:durableId="203254078">
    <w:abstractNumId w:val="12"/>
    <w:lvlOverride w:ilvl="1">
      <w:lvl w:ilvl="1">
        <w:numFmt w:val="bullet"/>
        <w:lvlText w:val=""/>
        <w:lvlJc w:val="left"/>
        <w:pPr>
          <w:tabs>
            <w:tab w:val="num" w:pos="1440"/>
          </w:tabs>
          <w:ind w:left="1440" w:hanging="360"/>
        </w:pPr>
        <w:rPr>
          <w:rFonts w:ascii="Symbol" w:hAnsi="Symbol" w:hint="default"/>
          <w:sz w:val="20"/>
        </w:rPr>
      </w:lvl>
    </w:lvlOverride>
  </w:num>
  <w:num w:numId="47" w16cid:durableId="1065833714">
    <w:abstractNumId w:val="4"/>
    <w:lvlOverride w:ilvl="1">
      <w:lvl w:ilvl="1">
        <w:numFmt w:val="bullet"/>
        <w:lvlText w:val=""/>
        <w:lvlJc w:val="left"/>
        <w:pPr>
          <w:tabs>
            <w:tab w:val="num" w:pos="1440"/>
          </w:tabs>
          <w:ind w:left="1440" w:hanging="360"/>
        </w:pPr>
        <w:rPr>
          <w:rFonts w:ascii="Symbol" w:hAnsi="Symbol" w:hint="default"/>
          <w:sz w:val="20"/>
        </w:rPr>
      </w:lvl>
    </w:lvlOverride>
  </w:num>
  <w:num w:numId="48" w16cid:durableId="786123006">
    <w:abstractNumId w:val="22"/>
  </w:num>
  <w:num w:numId="49" w16cid:durableId="1990160987">
    <w:abstractNumId w:val="16"/>
  </w:num>
  <w:num w:numId="50" w16cid:durableId="1678581399">
    <w:abstractNumId w:val="14"/>
  </w:num>
  <w:num w:numId="51" w16cid:durableId="1190946222">
    <w:abstractNumId w:val="11"/>
  </w:num>
  <w:num w:numId="52" w16cid:durableId="1440223744">
    <w:abstractNumId w:val="26"/>
  </w:num>
  <w:num w:numId="53" w16cid:durableId="1264073735">
    <w:abstractNumId w:val="24"/>
  </w:num>
  <w:num w:numId="54" w16cid:durableId="946891130">
    <w:abstractNumId w:val="2"/>
  </w:num>
  <w:num w:numId="55" w16cid:durableId="802162027">
    <w:abstractNumId w:val="13"/>
  </w:num>
  <w:num w:numId="56" w16cid:durableId="397869228">
    <w:abstractNumId w:val="10"/>
  </w:num>
  <w:num w:numId="57" w16cid:durableId="2049180443">
    <w:abstractNumId w:val="17"/>
  </w:num>
  <w:num w:numId="58" w16cid:durableId="1818565416">
    <w:abstractNumId w:val="15"/>
  </w:num>
  <w:num w:numId="59" w16cid:durableId="158348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sLQ0MTA1NjSyMDdR0lEKTi0uzszPAykwrAUAHxfwJiwAAAA="/>
  </w:docVars>
  <w:rsids>
    <w:rsidRoot w:val="00207E75"/>
    <w:rsid w:val="000201CC"/>
    <w:rsid w:val="00054FF1"/>
    <w:rsid w:val="000653A4"/>
    <w:rsid w:val="00074601"/>
    <w:rsid w:val="001C3013"/>
    <w:rsid w:val="001D1BA0"/>
    <w:rsid w:val="00207E75"/>
    <w:rsid w:val="00230531"/>
    <w:rsid w:val="002447AA"/>
    <w:rsid w:val="002D02C0"/>
    <w:rsid w:val="003447D2"/>
    <w:rsid w:val="00365339"/>
    <w:rsid w:val="003777C8"/>
    <w:rsid w:val="00387954"/>
    <w:rsid w:val="003C5DE7"/>
    <w:rsid w:val="003F7DB1"/>
    <w:rsid w:val="00410C8D"/>
    <w:rsid w:val="004217C9"/>
    <w:rsid w:val="00432A97"/>
    <w:rsid w:val="0044136E"/>
    <w:rsid w:val="004639DE"/>
    <w:rsid w:val="00484638"/>
    <w:rsid w:val="004D48D2"/>
    <w:rsid w:val="004F4233"/>
    <w:rsid w:val="00554E60"/>
    <w:rsid w:val="00555FC2"/>
    <w:rsid w:val="00607557"/>
    <w:rsid w:val="00696A44"/>
    <w:rsid w:val="00706B06"/>
    <w:rsid w:val="007536B3"/>
    <w:rsid w:val="0080739E"/>
    <w:rsid w:val="008427D8"/>
    <w:rsid w:val="008B1C87"/>
    <w:rsid w:val="009271C0"/>
    <w:rsid w:val="0097036E"/>
    <w:rsid w:val="00976F67"/>
    <w:rsid w:val="009B295C"/>
    <w:rsid w:val="009D67F1"/>
    <w:rsid w:val="009E6F67"/>
    <w:rsid w:val="00AA4736"/>
    <w:rsid w:val="00AD276E"/>
    <w:rsid w:val="00B46814"/>
    <w:rsid w:val="00B47880"/>
    <w:rsid w:val="00C06D97"/>
    <w:rsid w:val="00C2109B"/>
    <w:rsid w:val="00C359A1"/>
    <w:rsid w:val="00C47E91"/>
    <w:rsid w:val="00C7733B"/>
    <w:rsid w:val="00CA37E2"/>
    <w:rsid w:val="00CA4035"/>
    <w:rsid w:val="00D16169"/>
    <w:rsid w:val="00D51210"/>
    <w:rsid w:val="00D8320A"/>
    <w:rsid w:val="00DC2C80"/>
    <w:rsid w:val="00EE2F10"/>
    <w:rsid w:val="00F22561"/>
    <w:rsid w:val="00F37C15"/>
    <w:rsid w:val="00FB7970"/>
    <w:rsid w:val="00FF0113"/>
    <w:rsid w:val="00FF6F67"/>
    <w:rsid w:val="19878570"/>
    <w:rsid w:val="1EA3B2AF"/>
    <w:rsid w:val="4D59AE29"/>
    <w:rsid w:val="51CD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19E9"/>
  <w15:chartTrackingRefBased/>
  <w15:docId w15:val="{2CFDB30C-127F-4454-B3D2-789B8A08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BA0"/>
    <w:pPr>
      <w:keepNext/>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1D1BA0"/>
    <w:pPr>
      <w:keepNext/>
      <w:jc w:val="center"/>
      <w:outlineLvl w:val="1"/>
    </w:pPr>
    <w:rPr>
      <w:rFonts w:ascii="Times New Roman" w:hAnsi="Times New Roman" w:cs="Times New Roman"/>
      <w:b/>
      <w:bCs/>
      <w:i/>
      <w:iCs/>
      <w:sz w:val="32"/>
      <w:szCs w:val="32"/>
      <w:u w:val="single"/>
    </w:rPr>
  </w:style>
  <w:style w:type="paragraph" w:styleId="Heading3">
    <w:name w:val="heading 3"/>
    <w:basedOn w:val="Normal"/>
    <w:next w:val="Normal"/>
    <w:link w:val="Heading3Char"/>
    <w:uiPriority w:val="9"/>
    <w:unhideWhenUsed/>
    <w:qFormat/>
    <w:rsid w:val="00CA4035"/>
    <w:pPr>
      <w:keepNext/>
      <w:outlineLvl w:val="2"/>
    </w:pPr>
    <w:rPr>
      <w:rFonts w:ascii="Times New Roman" w:hAnsi="Times New Roman" w:cs="Times New Roman"/>
      <w:b/>
      <w:bCs/>
      <w:color w:val="4472C4" w:themeColor="accent1"/>
      <w:sz w:val="28"/>
      <w:szCs w:val="28"/>
    </w:rPr>
  </w:style>
  <w:style w:type="paragraph" w:styleId="Heading4">
    <w:name w:val="heading 4"/>
    <w:basedOn w:val="Normal"/>
    <w:next w:val="Normal"/>
    <w:link w:val="Heading4Char"/>
    <w:uiPriority w:val="9"/>
    <w:unhideWhenUsed/>
    <w:qFormat/>
    <w:rsid w:val="00C06D97"/>
    <w:pPr>
      <w:keepNext/>
      <w:spacing w:after="0" w:line="240" w:lineRule="auto"/>
      <w:outlineLvl w:val="3"/>
    </w:pPr>
    <w:rPr>
      <w:rFonts w:ascii="Times New Roman" w:hAnsi="Times New Roman" w:cs="Times New Roman"/>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E75"/>
  </w:style>
  <w:style w:type="paragraph" w:styleId="Footer">
    <w:name w:val="footer"/>
    <w:basedOn w:val="Normal"/>
    <w:link w:val="FooterChar"/>
    <w:uiPriority w:val="99"/>
    <w:unhideWhenUsed/>
    <w:rsid w:val="00207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E75"/>
  </w:style>
  <w:style w:type="paragraph" w:styleId="ListParagraph">
    <w:name w:val="List Paragraph"/>
    <w:basedOn w:val="Normal"/>
    <w:uiPriority w:val="34"/>
    <w:qFormat/>
    <w:rsid w:val="00207E75"/>
    <w:pPr>
      <w:ind w:left="720"/>
      <w:contextualSpacing/>
    </w:pPr>
  </w:style>
  <w:style w:type="character" w:styleId="Strong">
    <w:name w:val="Strong"/>
    <w:basedOn w:val="DefaultParagraphFont"/>
    <w:uiPriority w:val="22"/>
    <w:qFormat/>
    <w:rsid w:val="001D1BA0"/>
    <w:rPr>
      <w:b/>
      <w:bCs/>
    </w:rPr>
  </w:style>
  <w:style w:type="paragraph" w:customStyle="1" w:styleId="ql-indent-1">
    <w:name w:val="ql-indent-1"/>
    <w:basedOn w:val="Normal"/>
    <w:rsid w:val="001D1BA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D1B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D1BA0"/>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1D1BA0"/>
    <w:rPr>
      <w:rFonts w:ascii="Times New Roman" w:hAnsi="Times New Roman" w:cs="Times New Roman"/>
      <w:b/>
      <w:bCs/>
      <w:i/>
      <w:iCs/>
      <w:sz w:val="32"/>
      <w:szCs w:val="32"/>
      <w:u w:val="single"/>
    </w:rPr>
  </w:style>
  <w:style w:type="paragraph" w:styleId="Title">
    <w:name w:val="Title"/>
    <w:basedOn w:val="Normal"/>
    <w:next w:val="Normal"/>
    <w:link w:val="TitleChar"/>
    <w:uiPriority w:val="10"/>
    <w:qFormat/>
    <w:rsid w:val="001D1BA0"/>
    <w:pPr>
      <w:jc w:val="center"/>
    </w:pPr>
    <w:rPr>
      <w:rFonts w:ascii="Times New Roman" w:hAnsi="Times New Roman" w:cs="Times New Roman"/>
      <w:sz w:val="40"/>
      <w:szCs w:val="40"/>
    </w:rPr>
  </w:style>
  <w:style w:type="character" w:customStyle="1" w:styleId="TitleChar">
    <w:name w:val="Title Char"/>
    <w:basedOn w:val="DefaultParagraphFont"/>
    <w:link w:val="Title"/>
    <w:uiPriority w:val="10"/>
    <w:rsid w:val="001D1BA0"/>
    <w:rPr>
      <w:rFonts w:ascii="Times New Roman" w:hAnsi="Times New Roman" w:cs="Times New Roman"/>
      <w:sz w:val="40"/>
      <w:szCs w:val="40"/>
    </w:rPr>
  </w:style>
  <w:style w:type="paragraph" w:customStyle="1" w:styleId="ql-indent-2">
    <w:name w:val="ql-indent-2"/>
    <w:basedOn w:val="Normal"/>
    <w:rsid w:val="004217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A4035"/>
    <w:rPr>
      <w:rFonts w:ascii="Times New Roman" w:hAnsi="Times New Roman" w:cs="Times New Roman"/>
      <w:b/>
      <w:bCs/>
      <w:color w:val="4472C4" w:themeColor="accent1"/>
      <w:sz w:val="28"/>
      <w:szCs w:val="28"/>
    </w:rPr>
  </w:style>
  <w:style w:type="character" w:customStyle="1" w:styleId="Heading4Char">
    <w:name w:val="Heading 4 Char"/>
    <w:basedOn w:val="DefaultParagraphFont"/>
    <w:link w:val="Heading4"/>
    <w:uiPriority w:val="9"/>
    <w:rsid w:val="00C06D97"/>
    <w:rPr>
      <w:rFonts w:ascii="Times New Roman" w:hAnsi="Times New Roman" w:cs="Times New Roman"/>
      <w:color w:val="4472C4" w:themeColor="accent1"/>
      <w:sz w:val="28"/>
      <w:szCs w:val="28"/>
    </w:rPr>
  </w:style>
  <w:style w:type="paragraph" w:styleId="BodyText">
    <w:name w:val="Body Text"/>
    <w:basedOn w:val="Normal"/>
    <w:link w:val="BodyTextChar"/>
    <w:uiPriority w:val="99"/>
    <w:unhideWhenUsed/>
    <w:rsid w:val="008B1C87"/>
    <w:rPr>
      <w:rFonts w:ascii="Times New Roman" w:eastAsia="Times New Roman" w:hAnsi="Times New Roman" w:cs="Times New Roman"/>
      <w:color w:val="0E101A"/>
      <w:sz w:val="24"/>
      <w:szCs w:val="24"/>
    </w:rPr>
  </w:style>
  <w:style w:type="character" w:customStyle="1" w:styleId="BodyTextChar">
    <w:name w:val="Body Text Char"/>
    <w:basedOn w:val="DefaultParagraphFont"/>
    <w:link w:val="BodyText"/>
    <w:uiPriority w:val="99"/>
    <w:rsid w:val="008B1C87"/>
    <w:rPr>
      <w:rFonts w:ascii="Times New Roman" w:eastAsia="Times New Roman" w:hAnsi="Times New Roman" w:cs="Times New Roman"/>
      <w:color w:val="0E101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3200">
      <w:bodyDiv w:val="1"/>
      <w:marLeft w:val="0"/>
      <w:marRight w:val="0"/>
      <w:marTop w:val="0"/>
      <w:marBottom w:val="0"/>
      <w:divBdr>
        <w:top w:val="none" w:sz="0" w:space="0" w:color="auto"/>
        <w:left w:val="none" w:sz="0" w:space="0" w:color="auto"/>
        <w:bottom w:val="none" w:sz="0" w:space="0" w:color="auto"/>
        <w:right w:val="none" w:sz="0" w:space="0" w:color="auto"/>
      </w:divBdr>
    </w:div>
    <w:div w:id="83112348">
      <w:bodyDiv w:val="1"/>
      <w:marLeft w:val="0"/>
      <w:marRight w:val="0"/>
      <w:marTop w:val="0"/>
      <w:marBottom w:val="0"/>
      <w:divBdr>
        <w:top w:val="none" w:sz="0" w:space="0" w:color="auto"/>
        <w:left w:val="none" w:sz="0" w:space="0" w:color="auto"/>
        <w:bottom w:val="none" w:sz="0" w:space="0" w:color="auto"/>
        <w:right w:val="none" w:sz="0" w:space="0" w:color="auto"/>
      </w:divBdr>
    </w:div>
    <w:div w:id="146485331">
      <w:bodyDiv w:val="1"/>
      <w:marLeft w:val="0"/>
      <w:marRight w:val="0"/>
      <w:marTop w:val="0"/>
      <w:marBottom w:val="0"/>
      <w:divBdr>
        <w:top w:val="none" w:sz="0" w:space="0" w:color="auto"/>
        <w:left w:val="none" w:sz="0" w:space="0" w:color="auto"/>
        <w:bottom w:val="none" w:sz="0" w:space="0" w:color="auto"/>
        <w:right w:val="none" w:sz="0" w:space="0" w:color="auto"/>
      </w:divBdr>
    </w:div>
    <w:div w:id="432215452">
      <w:bodyDiv w:val="1"/>
      <w:marLeft w:val="0"/>
      <w:marRight w:val="0"/>
      <w:marTop w:val="0"/>
      <w:marBottom w:val="0"/>
      <w:divBdr>
        <w:top w:val="none" w:sz="0" w:space="0" w:color="auto"/>
        <w:left w:val="none" w:sz="0" w:space="0" w:color="auto"/>
        <w:bottom w:val="none" w:sz="0" w:space="0" w:color="auto"/>
        <w:right w:val="none" w:sz="0" w:space="0" w:color="auto"/>
      </w:divBdr>
    </w:div>
    <w:div w:id="461777911">
      <w:bodyDiv w:val="1"/>
      <w:marLeft w:val="0"/>
      <w:marRight w:val="0"/>
      <w:marTop w:val="0"/>
      <w:marBottom w:val="0"/>
      <w:divBdr>
        <w:top w:val="none" w:sz="0" w:space="0" w:color="auto"/>
        <w:left w:val="none" w:sz="0" w:space="0" w:color="auto"/>
        <w:bottom w:val="none" w:sz="0" w:space="0" w:color="auto"/>
        <w:right w:val="none" w:sz="0" w:space="0" w:color="auto"/>
      </w:divBdr>
    </w:div>
    <w:div w:id="490753584">
      <w:bodyDiv w:val="1"/>
      <w:marLeft w:val="0"/>
      <w:marRight w:val="0"/>
      <w:marTop w:val="0"/>
      <w:marBottom w:val="0"/>
      <w:divBdr>
        <w:top w:val="none" w:sz="0" w:space="0" w:color="auto"/>
        <w:left w:val="none" w:sz="0" w:space="0" w:color="auto"/>
        <w:bottom w:val="none" w:sz="0" w:space="0" w:color="auto"/>
        <w:right w:val="none" w:sz="0" w:space="0" w:color="auto"/>
      </w:divBdr>
    </w:div>
    <w:div w:id="534469340">
      <w:bodyDiv w:val="1"/>
      <w:marLeft w:val="0"/>
      <w:marRight w:val="0"/>
      <w:marTop w:val="0"/>
      <w:marBottom w:val="0"/>
      <w:divBdr>
        <w:top w:val="none" w:sz="0" w:space="0" w:color="auto"/>
        <w:left w:val="none" w:sz="0" w:space="0" w:color="auto"/>
        <w:bottom w:val="none" w:sz="0" w:space="0" w:color="auto"/>
        <w:right w:val="none" w:sz="0" w:space="0" w:color="auto"/>
      </w:divBdr>
    </w:div>
    <w:div w:id="594290946">
      <w:bodyDiv w:val="1"/>
      <w:marLeft w:val="0"/>
      <w:marRight w:val="0"/>
      <w:marTop w:val="0"/>
      <w:marBottom w:val="0"/>
      <w:divBdr>
        <w:top w:val="none" w:sz="0" w:space="0" w:color="auto"/>
        <w:left w:val="none" w:sz="0" w:space="0" w:color="auto"/>
        <w:bottom w:val="none" w:sz="0" w:space="0" w:color="auto"/>
        <w:right w:val="none" w:sz="0" w:space="0" w:color="auto"/>
      </w:divBdr>
    </w:div>
    <w:div w:id="692613948">
      <w:bodyDiv w:val="1"/>
      <w:marLeft w:val="0"/>
      <w:marRight w:val="0"/>
      <w:marTop w:val="0"/>
      <w:marBottom w:val="0"/>
      <w:divBdr>
        <w:top w:val="none" w:sz="0" w:space="0" w:color="auto"/>
        <w:left w:val="none" w:sz="0" w:space="0" w:color="auto"/>
        <w:bottom w:val="none" w:sz="0" w:space="0" w:color="auto"/>
        <w:right w:val="none" w:sz="0" w:space="0" w:color="auto"/>
      </w:divBdr>
    </w:div>
    <w:div w:id="815415099">
      <w:bodyDiv w:val="1"/>
      <w:marLeft w:val="0"/>
      <w:marRight w:val="0"/>
      <w:marTop w:val="0"/>
      <w:marBottom w:val="0"/>
      <w:divBdr>
        <w:top w:val="none" w:sz="0" w:space="0" w:color="auto"/>
        <w:left w:val="none" w:sz="0" w:space="0" w:color="auto"/>
        <w:bottom w:val="none" w:sz="0" w:space="0" w:color="auto"/>
        <w:right w:val="none" w:sz="0" w:space="0" w:color="auto"/>
      </w:divBdr>
    </w:div>
    <w:div w:id="925455671">
      <w:bodyDiv w:val="1"/>
      <w:marLeft w:val="0"/>
      <w:marRight w:val="0"/>
      <w:marTop w:val="0"/>
      <w:marBottom w:val="0"/>
      <w:divBdr>
        <w:top w:val="none" w:sz="0" w:space="0" w:color="auto"/>
        <w:left w:val="none" w:sz="0" w:space="0" w:color="auto"/>
        <w:bottom w:val="none" w:sz="0" w:space="0" w:color="auto"/>
        <w:right w:val="none" w:sz="0" w:space="0" w:color="auto"/>
      </w:divBdr>
    </w:div>
    <w:div w:id="951202800">
      <w:bodyDiv w:val="1"/>
      <w:marLeft w:val="0"/>
      <w:marRight w:val="0"/>
      <w:marTop w:val="0"/>
      <w:marBottom w:val="0"/>
      <w:divBdr>
        <w:top w:val="none" w:sz="0" w:space="0" w:color="auto"/>
        <w:left w:val="none" w:sz="0" w:space="0" w:color="auto"/>
        <w:bottom w:val="none" w:sz="0" w:space="0" w:color="auto"/>
        <w:right w:val="none" w:sz="0" w:space="0" w:color="auto"/>
      </w:divBdr>
    </w:div>
    <w:div w:id="957225026">
      <w:bodyDiv w:val="1"/>
      <w:marLeft w:val="0"/>
      <w:marRight w:val="0"/>
      <w:marTop w:val="0"/>
      <w:marBottom w:val="0"/>
      <w:divBdr>
        <w:top w:val="none" w:sz="0" w:space="0" w:color="auto"/>
        <w:left w:val="none" w:sz="0" w:space="0" w:color="auto"/>
        <w:bottom w:val="none" w:sz="0" w:space="0" w:color="auto"/>
        <w:right w:val="none" w:sz="0" w:space="0" w:color="auto"/>
      </w:divBdr>
    </w:div>
    <w:div w:id="957377304">
      <w:bodyDiv w:val="1"/>
      <w:marLeft w:val="0"/>
      <w:marRight w:val="0"/>
      <w:marTop w:val="0"/>
      <w:marBottom w:val="0"/>
      <w:divBdr>
        <w:top w:val="none" w:sz="0" w:space="0" w:color="auto"/>
        <w:left w:val="none" w:sz="0" w:space="0" w:color="auto"/>
        <w:bottom w:val="none" w:sz="0" w:space="0" w:color="auto"/>
        <w:right w:val="none" w:sz="0" w:space="0" w:color="auto"/>
      </w:divBdr>
    </w:div>
    <w:div w:id="1228801039">
      <w:bodyDiv w:val="1"/>
      <w:marLeft w:val="0"/>
      <w:marRight w:val="0"/>
      <w:marTop w:val="0"/>
      <w:marBottom w:val="0"/>
      <w:divBdr>
        <w:top w:val="none" w:sz="0" w:space="0" w:color="auto"/>
        <w:left w:val="none" w:sz="0" w:space="0" w:color="auto"/>
        <w:bottom w:val="none" w:sz="0" w:space="0" w:color="auto"/>
        <w:right w:val="none" w:sz="0" w:space="0" w:color="auto"/>
      </w:divBdr>
    </w:div>
    <w:div w:id="1238052271">
      <w:bodyDiv w:val="1"/>
      <w:marLeft w:val="0"/>
      <w:marRight w:val="0"/>
      <w:marTop w:val="0"/>
      <w:marBottom w:val="0"/>
      <w:divBdr>
        <w:top w:val="none" w:sz="0" w:space="0" w:color="auto"/>
        <w:left w:val="none" w:sz="0" w:space="0" w:color="auto"/>
        <w:bottom w:val="none" w:sz="0" w:space="0" w:color="auto"/>
        <w:right w:val="none" w:sz="0" w:space="0" w:color="auto"/>
      </w:divBdr>
    </w:div>
    <w:div w:id="1244290901">
      <w:bodyDiv w:val="1"/>
      <w:marLeft w:val="0"/>
      <w:marRight w:val="0"/>
      <w:marTop w:val="0"/>
      <w:marBottom w:val="0"/>
      <w:divBdr>
        <w:top w:val="none" w:sz="0" w:space="0" w:color="auto"/>
        <w:left w:val="none" w:sz="0" w:space="0" w:color="auto"/>
        <w:bottom w:val="none" w:sz="0" w:space="0" w:color="auto"/>
        <w:right w:val="none" w:sz="0" w:space="0" w:color="auto"/>
      </w:divBdr>
    </w:div>
    <w:div w:id="1304773727">
      <w:bodyDiv w:val="1"/>
      <w:marLeft w:val="0"/>
      <w:marRight w:val="0"/>
      <w:marTop w:val="0"/>
      <w:marBottom w:val="0"/>
      <w:divBdr>
        <w:top w:val="none" w:sz="0" w:space="0" w:color="auto"/>
        <w:left w:val="none" w:sz="0" w:space="0" w:color="auto"/>
        <w:bottom w:val="none" w:sz="0" w:space="0" w:color="auto"/>
        <w:right w:val="none" w:sz="0" w:space="0" w:color="auto"/>
      </w:divBdr>
    </w:div>
    <w:div w:id="1314719327">
      <w:bodyDiv w:val="1"/>
      <w:marLeft w:val="0"/>
      <w:marRight w:val="0"/>
      <w:marTop w:val="0"/>
      <w:marBottom w:val="0"/>
      <w:divBdr>
        <w:top w:val="none" w:sz="0" w:space="0" w:color="auto"/>
        <w:left w:val="none" w:sz="0" w:space="0" w:color="auto"/>
        <w:bottom w:val="none" w:sz="0" w:space="0" w:color="auto"/>
        <w:right w:val="none" w:sz="0" w:space="0" w:color="auto"/>
      </w:divBdr>
    </w:div>
    <w:div w:id="1325936434">
      <w:bodyDiv w:val="1"/>
      <w:marLeft w:val="0"/>
      <w:marRight w:val="0"/>
      <w:marTop w:val="0"/>
      <w:marBottom w:val="0"/>
      <w:divBdr>
        <w:top w:val="none" w:sz="0" w:space="0" w:color="auto"/>
        <w:left w:val="none" w:sz="0" w:space="0" w:color="auto"/>
        <w:bottom w:val="none" w:sz="0" w:space="0" w:color="auto"/>
        <w:right w:val="none" w:sz="0" w:space="0" w:color="auto"/>
      </w:divBdr>
    </w:div>
    <w:div w:id="1329284532">
      <w:bodyDiv w:val="1"/>
      <w:marLeft w:val="0"/>
      <w:marRight w:val="0"/>
      <w:marTop w:val="0"/>
      <w:marBottom w:val="0"/>
      <w:divBdr>
        <w:top w:val="none" w:sz="0" w:space="0" w:color="auto"/>
        <w:left w:val="none" w:sz="0" w:space="0" w:color="auto"/>
        <w:bottom w:val="none" w:sz="0" w:space="0" w:color="auto"/>
        <w:right w:val="none" w:sz="0" w:space="0" w:color="auto"/>
      </w:divBdr>
    </w:div>
    <w:div w:id="1363018571">
      <w:bodyDiv w:val="1"/>
      <w:marLeft w:val="0"/>
      <w:marRight w:val="0"/>
      <w:marTop w:val="0"/>
      <w:marBottom w:val="0"/>
      <w:divBdr>
        <w:top w:val="none" w:sz="0" w:space="0" w:color="auto"/>
        <w:left w:val="none" w:sz="0" w:space="0" w:color="auto"/>
        <w:bottom w:val="none" w:sz="0" w:space="0" w:color="auto"/>
        <w:right w:val="none" w:sz="0" w:space="0" w:color="auto"/>
      </w:divBdr>
    </w:div>
    <w:div w:id="1397364397">
      <w:bodyDiv w:val="1"/>
      <w:marLeft w:val="0"/>
      <w:marRight w:val="0"/>
      <w:marTop w:val="0"/>
      <w:marBottom w:val="0"/>
      <w:divBdr>
        <w:top w:val="none" w:sz="0" w:space="0" w:color="auto"/>
        <w:left w:val="none" w:sz="0" w:space="0" w:color="auto"/>
        <w:bottom w:val="none" w:sz="0" w:space="0" w:color="auto"/>
        <w:right w:val="none" w:sz="0" w:space="0" w:color="auto"/>
      </w:divBdr>
    </w:div>
    <w:div w:id="1407339906">
      <w:bodyDiv w:val="1"/>
      <w:marLeft w:val="0"/>
      <w:marRight w:val="0"/>
      <w:marTop w:val="0"/>
      <w:marBottom w:val="0"/>
      <w:divBdr>
        <w:top w:val="none" w:sz="0" w:space="0" w:color="auto"/>
        <w:left w:val="none" w:sz="0" w:space="0" w:color="auto"/>
        <w:bottom w:val="none" w:sz="0" w:space="0" w:color="auto"/>
        <w:right w:val="none" w:sz="0" w:space="0" w:color="auto"/>
      </w:divBdr>
    </w:div>
    <w:div w:id="1415588240">
      <w:bodyDiv w:val="1"/>
      <w:marLeft w:val="0"/>
      <w:marRight w:val="0"/>
      <w:marTop w:val="0"/>
      <w:marBottom w:val="0"/>
      <w:divBdr>
        <w:top w:val="none" w:sz="0" w:space="0" w:color="auto"/>
        <w:left w:val="none" w:sz="0" w:space="0" w:color="auto"/>
        <w:bottom w:val="none" w:sz="0" w:space="0" w:color="auto"/>
        <w:right w:val="none" w:sz="0" w:space="0" w:color="auto"/>
      </w:divBdr>
    </w:div>
    <w:div w:id="1434474395">
      <w:bodyDiv w:val="1"/>
      <w:marLeft w:val="0"/>
      <w:marRight w:val="0"/>
      <w:marTop w:val="0"/>
      <w:marBottom w:val="0"/>
      <w:divBdr>
        <w:top w:val="none" w:sz="0" w:space="0" w:color="auto"/>
        <w:left w:val="none" w:sz="0" w:space="0" w:color="auto"/>
        <w:bottom w:val="none" w:sz="0" w:space="0" w:color="auto"/>
        <w:right w:val="none" w:sz="0" w:space="0" w:color="auto"/>
      </w:divBdr>
    </w:div>
    <w:div w:id="1520461656">
      <w:bodyDiv w:val="1"/>
      <w:marLeft w:val="0"/>
      <w:marRight w:val="0"/>
      <w:marTop w:val="0"/>
      <w:marBottom w:val="0"/>
      <w:divBdr>
        <w:top w:val="none" w:sz="0" w:space="0" w:color="auto"/>
        <w:left w:val="none" w:sz="0" w:space="0" w:color="auto"/>
        <w:bottom w:val="none" w:sz="0" w:space="0" w:color="auto"/>
        <w:right w:val="none" w:sz="0" w:space="0" w:color="auto"/>
      </w:divBdr>
    </w:div>
    <w:div w:id="1547376011">
      <w:bodyDiv w:val="1"/>
      <w:marLeft w:val="0"/>
      <w:marRight w:val="0"/>
      <w:marTop w:val="0"/>
      <w:marBottom w:val="0"/>
      <w:divBdr>
        <w:top w:val="none" w:sz="0" w:space="0" w:color="auto"/>
        <w:left w:val="none" w:sz="0" w:space="0" w:color="auto"/>
        <w:bottom w:val="none" w:sz="0" w:space="0" w:color="auto"/>
        <w:right w:val="none" w:sz="0" w:space="0" w:color="auto"/>
      </w:divBdr>
    </w:div>
    <w:div w:id="1558662772">
      <w:bodyDiv w:val="1"/>
      <w:marLeft w:val="0"/>
      <w:marRight w:val="0"/>
      <w:marTop w:val="0"/>
      <w:marBottom w:val="0"/>
      <w:divBdr>
        <w:top w:val="none" w:sz="0" w:space="0" w:color="auto"/>
        <w:left w:val="none" w:sz="0" w:space="0" w:color="auto"/>
        <w:bottom w:val="none" w:sz="0" w:space="0" w:color="auto"/>
        <w:right w:val="none" w:sz="0" w:space="0" w:color="auto"/>
      </w:divBdr>
    </w:div>
    <w:div w:id="1794977080">
      <w:bodyDiv w:val="1"/>
      <w:marLeft w:val="0"/>
      <w:marRight w:val="0"/>
      <w:marTop w:val="0"/>
      <w:marBottom w:val="0"/>
      <w:divBdr>
        <w:top w:val="none" w:sz="0" w:space="0" w:color="auto"/>
        <w:left w:val="none" w:sz="0" w:space="0" w:color="auto"/>
        <w:bottom w:val="none" w:sz="0" w:space="0" w:color="auto"/>
        <w:right w:val="none" w:sz="0" w:space="0" w:color="auto"/>
      </w:divBdr>
    </w:div>
    <w:div w:id="1861507429">
      <w:bodyDiv w:val="1"/>
      <w:marLeft w:val="0"/>
      <w:marRight w:val="0"/>
      <w:marTop w:val="0"/>
      <w:marBottom w:val="0"/>
      <w:divBdr>
        <w:top w:val="none" w:sz="0" w:space="0" w:color="auto"/>
        <w:left w:val="none" w:sz="0" w:space="0" w:color="auto"/>
        <w:bottom w:val="none" w:sz="0" w:space="0" w:color="auto"/>
        <w:right w:val="none" w:sz="0" w:space="0" w:color="auto"/>
      </w:divBdr>
    </w:div>
    <w:div w:id="1869828639">
      <w:bodyDiv w:val="1"/>
      <w:marLeft w:val="0"/>
      <w:marRight w:val="0"/>
      <w:marTop w:val="0"/>
      <w:marBottom w:val="0"/>
      <w:divBdr>
        <w:top w:val="none" w:sz="0" w:space="0" w:color="auto"/>
        <w:left w:val="none" w:sz="0" w:space="0" w:color="auto"/>
        <w:bottom w:val="none" w:sz="0" w:space="0" w:color="auto"/>
        <w:right w:val="none" w:sz="0" w:space="0" w:color="auto"/>
      </w:divBdr>
    </w:div>
    <w:div w:id="1894072735">
      <w:bodyDiv w:val="1"/>
      <w:marLeft w:val="0"/>
      <w:marRight w:val="0"/>
      <w:marTop w:val="0"/>
      <w:marBottom w:val="0"/>
      <w:divBdr>
        <w:top w:val="none" w:sz="0" w:space="0" w:color="auto"/>
        <w:left w:val="none" w:sz="0" w:space="0" w:color="auto"/>
        <w:bottom w:val="none" w:sz="0" w:space="0" w:color="auto"/>
        <w:right w:val="none" w:sz="0" w:space="0" w:color="auto"/>
      </w:divBdr>
    </w:div>
    <w:div w:id="198411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8" ma:contentTypeDescription="Create a new document." ma:contentTypeScope="" ma:versionID="16a6a8b0352b7f5f516b2b2b6ff43c64">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7f6922e7e334250ee492767366185dc2"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73C81A-5794-4A74-8CB7-4ACEAD351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8E6D8-6A9F-4A96-A666-E99E6CBA6865}">
  <ds:schemaRefs>
    <ds:schemaRef ds:uri="http://schemas.microsoft.com/sharepoint/v3/contenttype/forms"/>
  </ds:schemaRefs>
</ds:datastoreItem>
</file>

<file path=customXml/itemProps3.xml><?xml version="1.0" encoding="utf-8"?>
<ds:datastoreItem xmlns:ds="http://schemas.openxmlformats.org/officeDocument/2006/customXml" ds:itemID="{BDA035DE-F6EB-48D0-844B-23D575307381}">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Sadie</dc:creator>
  <cp:keywords/>
  <dc:description/>
  <cp:lastModifiedBy>Pothineni, Kalyan</cp:lastModifiedBy>
  <cp:revision>9</cp:revision>
  <dcterms:created xsi:type="dcterms:W3CDTF">2024-04-07T17:28:00Z</dcterms:created>
  <dcterms:modified xsi:type="dcterms:W3CDTF">2024-04-07T17:44:00Z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