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運転者としての心構え</w:t>
      </w:r>
    </w:p>
    <w:p/>
    <w:p>
      <w:pPr>
        <w:jc w:val="center"/>
      </w:pPr>
      <w:r>
        <w:rPr>
          <w:sz w:val="24"/>
        </w:rPr>
        <w:t>教育テーマ：事業用自動車を運転する場合の心構え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プロドライバーとしての自覚と責任</w:t>
      </w:r>
    </w:p>
    <w:p>
      <w:pPr>
        <w:pStyle w:val="ListBullet"/>
        <w:spacing w:after="60"/>
      </w:pPr>
      <w:r>
        <w:rPr>
          <w:sz w:val="22"/>
        </w:rPr>
        <w:t>事業用自動車の運転手は単なる運転者ではなくプロドライバー</w:t>
      </w:r>
    </w:p>
    <w:p>
      <w:pPr>
        <w:pStyle w:val="ListBullet"/>
        <w:spacing w:after="60"/>
      </w:pPr>
      <w:r>
        <w:rPr>
          <w:sz w:val="22"/>
        </w:rPr>
        <w:t>自社の社会的信頼を背負っている</w:t>
      </w:r>
    </w:p>
    <w:p>
      <w:pPr>
        <w:pStyle w:val="ListBullet"/>
        <w:spacing w:after="60"/>
      </w:pPr>
      <w:r>
        <w:rPr>
          <w:sz w:val="22"/>
        </w:rPr>
        <w:t>乗客や周囲の安全を最優先に考える必要がある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事業用自動車と自家用車の違い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重要</w:t>
            </w:r>
          </w:p>
          <w:p>
            <w:pPr>
              <w:spacing w:after="0"/>
            </w:pPr>
            <w:r>
              <w:rPr>
                <w:sz w:val="22"/>
              </w:rPr>
              <w:t>事業用自動車は一般車よりも大型で重く、特に死角が多い。社会的責任も大きい。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車両サイズ：トラックは軽自動車の数倍の重量</w:t>
      </w:r>
    </w:p>
    <w:p>
      <w:pPr>
        <w:pStyle w:val="ListBullet"/>
        <w:spacing w:after="60"/>
      </w:pPr>
      <w:r>
        <w:rPr>
          <w:sz w:val="22"/>
        </w:rPr>
        <w:t>急制動距離：積載状況により大きく異なる</w:t>
      </w:r>
    </w:p>
    <w:p>
      <w:pPr>
        <w:pStyle w:val="ListBullet"/>
        <w:spacing w:after="60"/>
      </w:pPr>
      <w:r>
        <w:rPr>
          <w:sz w:val="22"/>
        </w:rPr>
        <w:t>社会的責任：事故時の社会的影響が非常に大きい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2024年問題とその影響</w:t>
      </w:r>
    </w:p>
    <w:p>
      <w:pPr>
        <w:pStyle w:val="ListBullet"/>
        <w:spacing w:after="60"/>
      </w:pPr>
      <w:r>
        <w:rPr>
          <w:sz w:val="22"/>
        </w:rPr>
        <w:t>時間外労働の年960時間上限規制が適用開始</w:t>
      </w:r>
    </w:p>
    <w:p>
      <w:pPr>
        <w:pStyle w:val="ListBullet"/>
        <w:spacing w:after="60"/>
      </w:pPr>
      <w:r>
        <w:rPr>
          <w:sz w:val="22"/>
        </w:rPr>
        <w:t>労働環境の改善により安全運転の確保が重要</w:t>
      </w:r>
    </w:p>
    <w:p>
      <w:pPr>
        <w:pStyle w:val="ListBullet"/>
        <w:spacing w:after="60"/>
      </w:pPr>
      <w:r>
        <w:rPr>
          <w:sz w:val="22"/>
        </w:rPr>
        <w:t>改善基準告示改正により拘束時間が制限される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改善基準告示改正のポイント（2024年4月施行）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拘束時間規制</w:t>
            </w:r>
          </w:p>
          <w:p>
            <w:pPr>
              <w:spacing w:after="0"/>
            </w:pPr>
            <w:r>
              <w:rPr>
                <w:sz w:val="22"/>
              </w:rPr>
              <w:t>1日原則13時間・最大15時間、1ヶ月原則284時間・最大310時間、年間3,300時間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1日の拘束時間：原則13時間、最大15時間</w:t>
      </w:r>
    </w:p>
    <w:p>
      <w:pPr>
        <w:pStyle w:val="ListBullet"/>
        <w:spacing w:after="60"/>
      </w:pPr>
      <w:r>
        <w:rPr>
          <w:sz w:val="22"/>
        </w:rPr>
        <w:t>1ヶ月の拘束時間：原則284時間、最大310時間</w:t>
      </w:r>
    </w:p>
    <w:p>
      <w:pPr>
        <w:pStyle w:val="ListBullet"/>
        <w:spacing w:after="60"/>
      </w:pPr>
      <w:r>
        <w:rPr>
          <w:sz w:val="22"/>
        </w:rPr>
        <w:t>1年間の拘束時間：3,300時間以内</w:t>
      </w:r>
    </w:p>
    <w:p>
      <w:pPr>
        <w:pStyle w:val="ListBullet"/>
        <w:spacing w:after="60"/>
      </w:pPr>
      <w:r>
        <w:rPr>
          <w:sz w:val="22"/>
        </w:rPr>
        <w:t>休息期間：継続11時間以上（最低9時間）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トラック事故の社会的影響</w:t>
      </w:r>
    </w:p>
    <w:p>
      <w:pPr>
        <w:pStyle w:val="ListBullet"/>
        <w:spacing w:after="60"/>
      </w:pPr>
      <w:r>
        <w:rPr>
          <w:sz w:val="22"/>
        </w:rPr>
        <w:t>死傷事故は被害者の生涯に及ぶ影響を与える</w:t>
      </w:r>
    </w:p>
    <w:p>
      <w:pPr>
        <w:pStyle w:val="ListBullet"/>
        <w:spacing w:after="60"/>
      </w:pPr>
      <w:r>
        <w:rPr>
          <w:sz w:val="22"/>
        </w:rPr>
        <w:t>企業の信頼失墜と経営危機につながる可能性</w:t>
      </w:r>
    </w:p>
    <w:p>
      <w:pPr>
        <w:pStyle w:val="ListBullet"/>
        <w:spacing w:after="60"/>
      </w:pPr>
      <w:r>
        <w:rPr>
          <w:sz w:val="22"/>
        </w:rPr>
        <w:t>法的責任と民事賠償のリスク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コンプライアンス意識の向上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心構え</w:t>
            </w:r>
          </w:p>
          <w:p>
            <w:pPr>
              <w:spacing w:after="0"/>
            </w:pPr>
            <w:r>
              <w:rPr>
                <w:sz w:val="22"/>
              </w:rPr>
              <w:t>法令遵守はドライバーの責務。安全運転は企業の存続を守る。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法規制の遵守義務</w:t>
      </w:r>
    </w:p>
    <w:p>
      <w:pPr>
        <w:pStyle w:val="ListBullet"/>
        <w:spacing w:after="60"/>
      </w:pPr>
      <w:r>
        <w:rPr>
          <w:sz w:val="22"/>
        </w:rPr>
        <w:t>会社の方針に従うことの重要性</w:t>
      </w:r>
    </w:p>
    <w:p>
      <w:pPr>
        <w:pStyle w:val="ListBullet"/>
        <w:spacing w:after="60"/>
      </w:pPr>
      <w:r>
        <w:rPr>
          <w:sz w:val="22"/>
        </w:rPr>
        <w:t>安全運転は個人の責任ではなく職業的義務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改善基準告示改正により、1日の拘束時間の原則値と最大値はいくつですか？</w:t>
      </w:r>
    </w:p>
    <w:p/>
    <w:p/>
    <w:p>
      <w:pPr>
        <w:spacing w:after="120"/>
      </w:pPr>
      <w:r>
        <w:rPr>
          <w:b/>
          <w:sz w:val="22"/>
        </w:rPr>
        <w:t>2. 事業用自動車のドライバーが社会的に担うべき責任を述べてください。</w:t>
      </w:r>
    </w:p>
    <w:p/>
    <w:p/>
    <w:p>
      <w:pPr>
        <w:spacing w:after="120"/>
      </w:pPr>
      <w:r>
        <w:rPr>
          <w:b/>
          <w:sz w:val="22"/>
        </w:rPr>
        <w:t>3. 2024年問題で導入された時間外労働の年間上限は何時間ですか？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