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20"/>
              <w:bottom w:type="dxa" w:w="2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OptiCRM</w:t>
            </w:r>
          </w:p>
          <w:p>
            <w:r>
              <w:rPr>
                <w:rFonts w:ascii="Arial" w:cs="Arial" w:eastAsia="Arial" w:hAnsi="Arial"/>
                <w:color w:val="A9CCE3"/>
                <w:sz w:val="20"/>
                <w:szCs w:val="20"/>
              </w:rPr>
              <w:t xml:space="preserve">Votre partenaire CRM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color w:val="C8D6E5"/>
                <w:sz w:val="18"/>
                <w:szCs w:val="18"/>
              </w:rPr>
              <w:t xml:space="preserve">[Adresse – Maroc]</w:t>
            </w:r>
          </w:p>
          <w:p>
            <w:r>
              <w:rPr>
                <w:rFonts w:ascii="Arial" w:cs="Arial" w:eastAsia="Arial" w:hAnsi="Arial"/>
                <w:color w:val="C8D6E5"/>
                <w:sz w:val="18"/>
                <w:szCs w:val="18"/>
              </w:rPr>
              <w:t xml:space="preserve">contact@opticrm.ma</w:t>
            </w:r>
          </w:p>
          <w:p>
            <w:r>
              <w:rPr>
                <w:rFonts w:ascii="Arial" w:cs="Arial" w:eastAsia="Arial" w:hAnsi="Arial"/>
                <w:color w:val="C8D6E5"/>
                <w:sz w:val="18"/>
                <w:szCs w:val="18"/>
              </w:rPr>
              <w:t xml:space="preserve">www.opticrm.ma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200"/>
              <w:left w:type="dxa" w:w="150"/>
              <w:bottom w:type="dxa" w:w="200"/>
              <w:right w:type="dxa" w:w="2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DEVIS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EBF5FB"/>
                <w:sz w:val="22"/>
                <w:szCs w:val="22"/>
              </w:rPr>
              <w:t xml:space="preserve">N  DEV-CRM-[XXXX]</w:t>
            </w:r>
          </w:p>
          <w:p>
            <w:pPr>
              <w:spacing w:after="0" w:before="80"/>
            </w:pPr>
          </w:p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Date : 31 mars 2026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EBF5FB"/>
                <w:sz w:val="20"/>
                <w:szCs w:val="20"/>
              </w:rPr>
              <w:t xml:space="preserve">Validite : 30 jours</w:t>
            </w:r>
          </w:p>
        </w:tc>
      </w:tr>
    </w:tbl>
    <w:p>
      <w:pPr>
        <w:spacing w:after="0" w:before="1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 : Devis – Solution CRM OptiCRM – Plan Enterprise</w:t>
            </w:r>
          </w:p>
        </w:tc>
      </w:tr>
    </w:tbl>
    <w:p>
      <w:pPr>
        <w:spacing w:after="0" w:before="1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0"/>
        <w:gridCol w:w="4530"/>
      </w:tblGrid>
      <w:tr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INFORMATIONS CLIENT</w:t>
            </w:r>
          </w:p>
          <w:p>
            <w:pPr>
              <w:spacing w:after="0" w:before="7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Societe :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Contact :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Email :  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Telephone 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Adresse :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___________________________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DETAILS DU DEVIS</w:t>
            </w:r>
          </w:p>
          <w:p>
            <w:pPr>
              <w:spacing w:after="0" w:before="7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Reference 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DEV-CRM-[XXXX]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 :   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31 mars 2026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Validite :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 jours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Plan :     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Enterprise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Devise : 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MAD (Dirham Marocain) – HT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TVA :    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0" w:before="24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PRESENTATION DE LA SOLUTION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OptiCRM est une solution CRM complete concue pour les entreprises souhaitant optimiser leur gestion commerciale, leur relation client et leurs processus metier.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solution est disponible en deux modes de deploiement :</w:t>
      </w:r>
    </w:p>
    <w:p>
      <w:pPr>
        <w:spacing w:after="0" w:before="6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Mode SaaS (Cloud)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hebergement entierement gere par OptiCRM, acces via navigateur ou mobile.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7A3E"/>
          <w:sz w:val="20"/>
          <w:szCs w:val="20"/>
        </w:rPr>
        <w:t xml:space="preserve">Mode On-Premise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installation sur les serveurs du client avec licence annuelle.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 Plan Enterprise offre un acces illimite a l'ensemble des fonctionnalites, sans restriction sur le nombre d'utilisateurs ni de comptes clients.</w:t>
      </w:r>
    </w:p>
    <w:p>
      <w:pPr>
        <w:spacing w:after="0" w:before="24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FONCTIONNALITES INCLUSES – PLAN ENTERPRISE  (32 modules)</w:t>
      </w:r>
    </w:p>
    <w:p>
      <w:pPr>
        <w:spacing w:after="0" w:before="10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CRM Core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Contacts &amp; Comptes (geolocalisation, photos, champs personnalises)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 Core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Leads avec scoring automatique et conversion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 Core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commercial – vue Kanban drag &amp; drop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 Core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Generation de Devis (calcul HT/TVA/TTC automatique)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 Core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Suivi Activites &amp; Timeline par compte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 Core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Opportunites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 Core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Suivi Concurrents (intelligence commerciale)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 &amp; Finance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des stocks &amp; entrepots (temps reel dans les devis)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 &amp; Finance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Facturation &amp; suivi des paiements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 &amp; Finance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Bons de commande &amp; commandes de vente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 &amp; Finance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 Sage Comptabilite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Reporting &amp; IA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Tableaux de bord &amp; KPIs avances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Reporting &amp; IA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Reporting &amp; analyses commerciales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Reporting &amp; IA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Previsions des ventes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Reporting &amp; IA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 Claude – Extraction intelligente de documents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Automatisation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Moteur de Workflows (automatisation des processus)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Automatisation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Campagnes email &amp; notifications push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Automatisation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Templates d'emails personnalisables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Terrain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Tableau de bord terrain (mobile-optimise)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Terrain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des tournees commerciales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Terrain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Suivi GPS &amp; cartographie (vue carte)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Terrain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mobile iOS &amp; Android (React Native)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Gestion Projets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Chantiers / Projets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Projets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des tickets support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Projets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des visites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des objectifs commerciaux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Controle d'acces par roles (SUPER_ADMIN, ADMIN, MANAGER, COMMERCIAL)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Multi-tenant – personnalisation logo &amp; couleurs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des utilisateurs illimitee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Comptes clients illimites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Multi-langue (Francais / Anglais)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REST complete (acces developpeur)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OUI</w:t>
            </w:r>
          </w:p>
        </w:tc>
      </w:tr>
    </w:tbl>
    <w:p>
      <w:pPr>
        <w:spacing w:after="0" w:before="24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OPTIONS DE DEPLOIEMENT ET TARIFICATION</w:t>
      </w:r>
    </w:p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3.1   Option A – Mode SaaS (Cloud)</w:t>
      </w:r>
    </w:p>
    <w:p>
      <w:pPr>
        <w:spacing w:after="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1300"/>
        <w:gridCol w:w="1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Prestation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Licence SaaS Enterprise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Utilisateurs illimites – Comptes illimites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8 500 MAD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MAD/mois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Frais d'implementation &amp; parametrage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Configuration initiale, import donnees, formation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5 000 MAD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Formation utilisateurs (option)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Sessions de formation (presentiel ou distanciel)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2 500 MAD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MAD/jour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 &amp; maintenance prioritaire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Assistance technique incluse – jours ouvrables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500"/>
      </w:tblGrid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Abonnement mensuel 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8 500,00 MAD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TVA 20%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1 700,00 MAD</w:t>
            </w:r>
          </w:p>
        </w:tc>
      </w:tr>
      <w:tr>
        <w:tc>
          <w:tcPr>
            <w:tcW w:type="dxa" w:w="55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1E3A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MENSUEL TTC</w:t>
            </w:r>
          </w:p>
        </w:tc>
        <w:tc>
          <w:tcPr>
            <w:tcW w:type="dxa" w:w="350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2E86A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10 200,00 MAD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Setup initial HT (one-time)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5 000,00 MAD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TVA 20% sur 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1 000,00 MAD</w:t>
            </w:r>
          </w:p>
        </w:tc>
      </w:tr>
      <w:tr>
        <w:tc>
          <w:tcPr>
            <w:tcW w:type="dxa" w:w="55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SETUP TTC (one-time)</w:t>
            </w:r>
          </w:p>
        </w:tc>
        <w:tc>
          <w:tcPr>
            <w:tcW w:type="dxa" w:w="350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1F618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6 000,00 MAD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Abonnement mensuel sans interruption de service. Resiliation possible avec preavis de 30 jours.</w:t>
      </w:r>
    </w:p>
    <w:p>
      <w:pPr>
        <w:spacing w:after="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3.2   Option B – Mode On-Premise (Installation locale)</w:t>
      </w:r>
    </w:p>
    <w:p>
      <w:pPr>
        <w:spacing w:after="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60"/>
        <w:gridCol w:w="1300"/>
        <w:gridCol w:w="10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Prestation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Licence Enterprise On-Premise (1ere annee)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Utilisateurs illimites – licence annuelle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55 000 MAD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MAD/an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Abonnement maintenance (2eme annee et +)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Mises a jour logicielles + support technique annuel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20 000 MAD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MAD/an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Installation &amp; deploiement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Installation sur vos serveurs, configuration Docker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2 500 MAD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Formation utilisateurs (option)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Sessions de formation (presentiel ou distanciel)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2 500 MAD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MAD/jour</w:t>
            </w:r>
          </w:p>
        </w:tc>
      </w:tr>
    </w:tbl>
    <w:p>
      <w:pPr>
        <w:spacing w:after="0" w:before="12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500"/>
      </w:tblGrid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Licence 1ere annee 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55 000,00 MAD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TVA 20%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11 000,00 MAD</w:t>
            </w:r>
          </w:p>
        </w:tc>
      </w:tr>
      <w:tr>
        <w:tc>
          <w:tcPr>
            <w:tcW w:type="dxa" w:w="55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1E3A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LICENCE 1ERE ANNEE TTC</w:t>
            </w:r>
          </w:p>
        </w:tc>
        <w:tc>
          <w:tcPr>
            <w:tcW w:type="dxa" w:w="350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2E86A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66 000,00 MAD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Installation HT (one-time)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2 500,00 MAD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Maintenance annuelle HT (2eme annee et +)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20 000,00 MAD</w:t>
            </w:r>
          </w:p>
        </w:tc>
      </w:tr>
      <w:tr>
        <w:tc>
          <w:tcPr>
            <w:tcW w:type="dxa" w:w="55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INSTALLATION TTC</w:t>
            </w:r>
          </w:p>
        </w:tc>
        <w:tc>
          <w:tcPr>
            <w:tcW w:type="dxa" w:w="350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1F618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3 000,00 MAD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La 1ere annee inclut la licence + l'installation. A partir de la 2eme annee : abonnement maintenance uniquement.</w:t>
      </w:r>
    </w:p>
    <w:p>
      <w:pPr>
        <w:spacing w:after="0" w:before="24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RECAPITULATIF COMPARATIF</w:t>
      </w:r>
    </w:p>
    <w:p>
      <w:pPr>
        <w:spacing w:after="0" w:before="10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00"/>
        <w:gridCol w:w="3000"/>
      </w:tblGrid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SaaS (Cloud)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On-Premise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Licence / Abonnement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8 500 MAD HT/mois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55 000 MAD HT/an (an 1)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Maintenance annuelle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E"/>
                <w:sz w:val="20"/>
                <w:szCs w:val="20"/>
              </w:rPr>
              <w:t xml:space="preserve">Incluse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20 000 MAD HT/an (an 2+)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Frais de setup / installation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5 000 MAD HT (one-time)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2 500 MAD HT (one-time)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Formation (option)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2 500 MAD HT/jour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2 500 MAD HT/jour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Infrastructure serveur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E"/>
                <w:sz w:val="20"/>
                <w:szCs w:val="20"/>
              </w:rPr>
              <w:t xml:space="preserve">Geree par OptiCRM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A la charge du client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1ere annee TTC (estim.)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~128 400 MAD TTC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~69 000 MAD TTC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TVA 20%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 ajouter sur tous les montants hors taxes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Estimation 1ere annee SaaS = 8 500 MAD x 12 mois + 5 000 setup = 107 000 MAD HT + TVA 20%.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Estimation 1ere annee On-Premise = 55 000 + 2 500 installation = 57 500 MAD HT + TVA 20%.</w:t>
      </w:r>
    </w:p>
    <w:p>
      <w:pPr>
        <w:spacing w:after="0" w:before="24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 OPTIONS DE PAIEMENT ET REMISES</w:t>
      </w:r>
    </w:p>
    <w:p>
      <w:pPr>
        <w:spacing w:after="0" w:before="10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0"/>
        <w:gridCol w:w="2265"/>
        <w:gridCol w:w="2265"/>
      </w:tblGrid>
      <w:tr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SaaS – Prix HT/mois</w:t>
            </w:r>
          </w:p>
        </w:tc>
        <w:tc>
          <w:tcPr>
            <w:tcW w:type="dxa" w:w="2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On-Premise – An 1 HT</w:t>
            </w:r>
          </w:p>
        </w:tc>
      </w:tr>
      <w:tr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Sans engagement (mensuel)</w:t>
            </w:r>
          </w:p>
        </w:tc>
        <w:tc>
          <w:tcPr>
            <w:tcW w:type="dxa" w:w="2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8 500 MAD/mois</w:t>
            </w:r>
          </w:p>
        </w:tc>
        <w:tc>
          <w:tcPr>
            <w:tcW w:type="dxa" w:w="2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55 000 MAD/an</w:t>
            </w:r>
          </w:p>
        </w:tc>
      </w:tr>
      <w:tr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Engagement 1 an – paiement mensuel (-5%)</w:t>
            </w:r>
          </w:p>
        </w:tc>
        <w:tc>
          <w:tcPr>
            <w:tcW w:type="dxa" w:w="2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8 075 MAD/mois</w:t>
            </w:r>
          </w:p>
        </w:tc>
        <w:tc>
          <w:tcPr>
            <w:tcW w:type="dxa" w:w="2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52 250 MAD/an</w:t>
            </w:r>
          </w:p>
        </w:tc>
      </w:tr>
      <w:tr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Engagement 1 an – paiement comptant (-10%)</w:t>
            </w:r>
          </w:p>
        </w:tc>
        <w:tc>
          <w:tcPr>
            <w:tcW w:type="dxa" w:w="2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7 650 MAD/mois</w:t>
            </w:r>
          </w:p>
        </w:tc>
        <w:tc>
          <w:tcPr>
            <w:tcW w:type="dxa" w:w="2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49 500 MAD/an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Les remises s'appliquent sur l'abonnement/licence. Les frais de setup et formation restent inchanges.</w:t>
      </w:r>
    </w:p>
    <w:p>
      <w:pPr>
        <w:spacing w:after="0" w:before="24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 NIVEAUX DE SERVICE (SLA)</w:t>
      </w:r>
    </w:p>
    <w:p>
      <w:pPr>
        <w:spacing w:after="0" w:before="10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 OptiCRM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Disponibilite (SaaS)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99.9% par mois garanti (hors maintenance programmee)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Maintenance planifiee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Samedis 22h-06h – notification 48h a l'avance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Sauvegardes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Quotidiennes – retention 30 jours – restauration sous 4h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Support technique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Lundi-Vendredi 8h-18h – reponse sous 4h ouvrables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Livraison On-Premise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Installation complete sous 5 jours ouvrables apres commande</w:t>
            </w:r>
          </w:p>
        </w:tc>
      </w:tr>
    </w:tbl>
    <w:p>
      <w:pPr>
        <w:spacing w:after="0" w:before="24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 CONDITIONS GENERALES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Paiement SaaS : mensuel le 1er du mois, ou annuel en debut de periode (avec remise)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Paiement On-Premise : 50% a la commande, 50% a la livraison de l'installation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Les prix sont exprimes en Dirhams Marocains (MAD) hors taxes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TVA applicable : 20% sur tous les montants hors taxes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Ce devis est valable 30 jours a compter de sa date d'emission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Toute modification du perimetre fera l'objet d'un avenant contractuel signe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En mode SaaS : les donnees restent la propriete exclusive du client, export disponible a tout moment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En mode On-Premise : OptiCRM n'est pas responsable de l'infrastructure serveur cliente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Le support technique est disponible par email et telephone aux heures ouvrables (8h-18h)</w:t>
      </w:r>
    </w:p>
    <w:p>
      <w:pPr>
        <w:spacing w:after="0" w:before="24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 ACCEPTATION DU DEVIS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Pour accepter ce devis, veuillez le signer et le retourner avec la mention "Bon pour accord".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Fait a _________________________, le _________________________</w:t>
      </w:r>
    </w:p>
    <w:p>
      <w:pPr>
        <w:spacing w:after="0" w:before="10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0"/>
        <w:gridCol w:w="4530"/>
      </w:tblGrid>
      <w:tr>
        <w:tc>
          <w:tcPr>
            <w:tcW w:type="dxa" w:w="4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Signature Client 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 :     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Fonction : 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:     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Bon pour accord – Cachet &amp; Signature :</w:t>
            </w:r>
          </w:p>
          <w:p>
            <w:pPr>
              <w:spacing w:after="60" w:before="220"/>
            </w:pPr>
          </w:p>
        </w:tc>
        <w:tc>
          <w:tcPr>
            <w:tcW w:type="dxa" w:w="4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Signature OptiCRM 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 :     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Fonction : 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:     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Bon pour accord – Cachet &amp; Signature :</w:t>
            </w:r>
          </w:p>
          <w:p>
            <w:pPr>
              <w:spacing w:after="60" w:before="220"/>
            </w:pPr>
          </w:p>
        </w:tc>
      </w:tr>
    </w:tbl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OptiCRM – Votre partenaire CRM  |  contact@opticrm.ma  |  www.opticrm.ma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OptiCRM – Devis Solution CRM Enterprise  |  www.opticrm.ma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2026-03-31T09:12:45.326Z</dcterms:created>
  <dcterms:modified xsi:type="dcterms:W3CDTF">2026-03-31T09:12:45.327Z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