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2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OptiCRM</w:t>
            </w:r>
          </w:p>
          <w:p>
            <w:r>
              <w:rPr>
                <w:rFonts w:ascii="Arial" w:cs="Arial" w:eastAsia="Arial" w:hAnsi="Arial"/>
                <w:color w:val="A9CCE3"/>
                <w:sz w:val="20"/>
                <w:szCs w:val="20"/>
              </w:rPr>
              <w:t xml:space="preserve">Votre partenaire CRM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[Adresse – Maroc]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contact@opticrm.ma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www.opticrm.ma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150"/>
              <w:bottom w:type="dxa" w:w="20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DEVIS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2"/>
                <w:szCs w:val="22"/>
              </w:rPr>
              <w:t xml:space="preserve">N DEV-HEB-[XXXX]</w:t>
            </w:r>
          </w:p>
          <w:p>
            <w:pPr>
              <w:spacing w:after="0" w:before="8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Date : 31 mars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0"/>
                <w:szCs w:val="20"/>
              </w:rPr>
              <w:t xml:space="preserve">Validite : 30 jours</w:t>
            </w:r>
          </w:p>
        </w:tc>
      </w:tr>
    </w:tbl>
    <w:p>
      <w:pPr>
        <w:spacing w:after="0" w:before="1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 : Devis – Hebergement SaaS OptiCRM (Cloud AWS)</w:t>
            </w:r>
          </w:p>
        </w:tc>
      </w:tr>
    </w:tbl>
    <w:p>
      <w:pPr>
        <w:spacing w:after="0" w:before="1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INFORMATIONS CLIENT</w:t>
            </w:r>
          </w:p>
          <w:p>
            <w:pPr>
              <w:spacing w:after="0" w:before="7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Societe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Contact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 : 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Telephone 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Adresse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</w:tc>
      </w:tr>
    </w:tbl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PRESENTATION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 devis couvre l'hebergement SaaS (Software as a Service) de la solution OptiCRM sur infrastructure Cloud AWS. OptiCRM gere l'integralite de l'infrastructure technique : serveurs, base de donnees, sauvegardes, securite et mises a jour.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client acces a la plateforme via un navigateur web ou l'application mobile, sans avoir a gerer aucun composant technique.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COMPOSANTS ET SERVICES INCLUS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6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Infrastructure Cloud AWS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Serveurs EC2 haute performance (Europe/US)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donnees PostgreSQL 16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Instance dediee, haute disponibilite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 Redis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optimale, sessions securisees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Reverse Proxy Nginx + SSL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securise, renouvellement automatique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Sauvegardes automatiques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Quotidiennes – retention 30 jours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 24/7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Surveillance continue + alertes temps reel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Mises a jour applicatives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Patches securite et nouvelles versions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Bande passante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Transfert de donnees illimite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medias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100 Go inclus (extensible)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 technique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&amp; telephone – jours ouvrables 8h-18h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 SSL/TLS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Domaine securise et renouvele automatiquement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 disponibilite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Garantie 99.9% de disponibilite mensuelle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</w:tbl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OFFRES D'HEBERGEMENT SaaS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2020"/>
        <w:gridCol w:w="2020"/>
        <w:gridCol w:w="200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5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Illimites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Comptes clients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500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Jusqu'a 5 000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Illimites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inclus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Go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500 Go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Sauvegardes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jours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jours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Basique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Avance 24/7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Env. de recette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Email + Tel Prioritaire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 disponibilite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 HT / mois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1 500 MAD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6"/>
                <w:szCs w:val="16"/>
              </w:rPr>
              <w:t xml:space="preserve">~150 USD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3 500 MAD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F5E3"/>
                <w:sz w:val="16"/>
                <w:szCs w:val="16"/>
              </w:rPr>
              <w:t xml:space="preserve">~350 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8 500 MAD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DEBD0"/>
                <w:sz w:val="16"/>
                <w:szCs w:val="16"/>
              </w:rPr>
              <w:t xml:space="preserve">~850 USD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Tous les plans incluent : SSL, sauvegardes, monitoring, support et mises a jour applicatives.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TARIFICATION DETAILLEE – PLAN ENTERPRISE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1300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Hebergement SaaS Enterprise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 AWS complete – utilisateurs &amp; comptes illimites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Frais de setup &amp; parametrage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initiale, migration donnees (one-time)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5 000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Domaine personnalise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votre-domaine.ma – configuration DNS incluse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additionnel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 tranche de 100 Go supplementaires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Env. de recette dedie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Environnement de pre-production isole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1 500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 etendu (option)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Astreinte weekend + delai de reponse &lt; 2h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2 000 MAD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MAD/mois</w:t>
            </w:r>
          </w:p>
        </w:tc>
      </w:tr>
    </w:tbl>
    <w:p>
      <w:pPr>
        <w:spacing w:after="0"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Recapitulatif financier – Plan Enterprise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4000"/>
      </w:tblGrid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Abonnement mensuel HT (Enterprise)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8 500,00 MAD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1 700,00 MAD</w:t>
            </w:r>
          </w:p>
        </w:tc>
      </w:tr>
      <w:tr>
        <w:tc>
          <w:tcPr>
            <w:tcW w:type="dxa" w:w="50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E3A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MENSUEL TTC</w:t>
            </w:r>
          </w:p>
        </w:tc>
        <w:tc>
          <w:tcPr>
            <w:tcW w:type="dxa" w:w="40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10 200,00 MAD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Setup initial HT (one-time)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5 000,00 MAD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TVA 20% sur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1 000,00 MAD</w:t>
            </w:r>
          </w:p>
        </w:tc>
      </w:tr>
      <w:tr>
        <w:tc>
          <w:tcPr>
            <w:tcW w:type="dxa" w:w="50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SETUP TTC (one-time)</w:t>
            </w:r>
          </w:p>
        </w:tc>
        <w:tc>
          <w:tcPr>
            <w:tcW w:type="dxa" w:w="40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1F618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6 000,00 MAD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Taux de reference : 1 USD = 10 MAD (taux indicatif – peut varier selon le marche des changes).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OPTIONS DE PAIEMENT ET REMISES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0"/>
        <w:gridCol w:w="2510"/>
        <w:gridCol w:w="2520"/>
      </w:tblGrid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de paiement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HT/mois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Economie</w:t>
            </w:r>
          </w:p>
        </w:tc>
      </w:tr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Mensuel (sans engagement)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8 500 MAD / 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Annuel – paiement mensuel (-5%)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8 075 MAD / 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5 100 MAD / an</w:t>
            </w:r>
          </w:p>
        </w:tc>
      </w:tr>
      <w:tr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Annuel – paiement comptant (-10%)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7 650 MAD / mois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10 200 MAD / an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Remise applicable sur l'abonnement mensuel uniquement. Les frais de setup restent inchanges.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NIVEAUX DE SERVICE (SLA)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OptiCRM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Disponibilite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 par mois (hors maintenance programmee)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Temps de reponse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Moins de 2 secondes pour les pages standards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Maintenance planifiee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Samedis 22h-06h – notification 48h a l'avance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Sauvegarde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Quotidienne – retention 30 jours – restauration sous 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 (standard)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Lundi-Vendredi 8h-18h – reponse sous 4h ouvrables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Securite donnees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Chiffrement en transit (TLS 1.3) et au repos (AES-256)</w:t>
            </w:r>
          </w:p>
        </w:tc>
      </w:tr>
    </w:tbl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CONDITIONS GENERALES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Abonnement mensuel : facturation le 1er de chaque mois – paiement a 30 jours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Paiement annuel : regle en une fois en debut de periode – remise appliquee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Resiliation : preavis de 30 jours par email – export des donnees fourni gratuitement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Les donnees restent la propriete exclusive du client en tout temps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TVA applicable : 20% sur tous les montants hors taxes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Ce devis est valable 30 jours a compter de sa date d'emission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Toute modification du perimetre fera l'objet d'un avenant contractuel</w:t>
      </w:r>
    </w:p>
    <w:p>
      <w:pPr>
        <w:spacing w:after="0" w:before="220"/>
      </w:pPr>
    </w:p>
    <w:p>
      <w:pPr>
        <w:pBdr>
          <w:bottom w:val="single" w:color="2E86AB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ACCEPTATION DU DEVIS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Pour accepter ce devis, veuillez le signer et le retourner avec la mention "Bon pour accord".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Fait a _________________________, le _________________________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Client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    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    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Cachet &amp; Signature :</w:t>
            </w:r>
          </w:p>
          <w:p>
            <w:pPr>
              <w:spacing w:after="60" w:before="200"/>
            </w:pPr>
          </w:p>
        </w:tc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OptiCRM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    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    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Cachet &amp; Signature :</w:t>
            </w:r>
          </w:p>
          <w:p>
            <w:pPr>
              <w:spacing w:after="60" w:before="20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OptiCRM – Votre partenaire CRM  |  contact@opticrm.ma  |  www.opticrm.ma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OptiCRM – Devis Hebergement SaaS  |  www.opticrm.ma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2026-03-31T08:13:46.263Z</dcterms:created>
  <dcterms:modified xsi:type="dcterms:W3CDTF">2026-03-31T08:13:46.264Z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