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jc w:val="center"/>
      </w:pPr>
      <w:r>
        <w:rPr>
          <w:rFonts w:ascii="Arial" w:cs="Arial" w:eastAsia="Arial" w:hAnsi="Arial"/>
          <w:b/>
          <w:bCs/>
          <w:color w:val="1B3A6B"/>
          <w:sz w:val="72"/>
          <w:szCs w:val="72"/>
        </w:rPr>
        <w:t xml:space="preserve">OptiCRM</w:t>
      </w:r>
    </w:p>
    <w:p>
      <w:pPr>
        <w:spacing w:after="80"/>
        <w:jc w:val="center"/>
      </w:pPr>
      <w:r>
        <w:rPr>
          <w:rFonts w:ascii="Arial" w:cs="Arial" w:eastAsia="Arial" w:hAnsi="Arial"/>
          <w:color w:val="2E75B6"/>
          <w:sz w:val="40"/>
          <w:szCs w:val="40"/>
        </w:rPr>
        <w:t xml:space="preserve">Descriptif Fonctionnel Complet</w:t>
      </w:r>
    </w:p>
    <w:p>
      <w:pPr>
        <w:spacing w:after="600"/>
        <w:jc w:val="center"/>
      </w:pPr>
      <w:r>
        <w:rPr>
          <w:rFonts w:ascii="Arial" w:cs="Arial" w:eastAsia="Arial" w:hAnsi="Arial"/>
          <w:i/>
          <w:iCs/>
          <w:color w:val="555555"/>
          <w:sz w:val="28"/>
          <w:szCs w:val="28"/>
        </w:rPr>
        <w:t xml:space="preserve">Système de Gestion de la Relation Client</w:t>
      </w:r>
    </w:p>
    <w:p>
      <w:pPr>
        <w:pBdr>
          <w:top w:val="single" w:color="2E75B6" w:sz="6" w:space="6"/>
          <w:bottom w:val="single" w:color="2E75B6" w:sz="6" w:space="6"/>
        </w:pBdr>
        <w:spacing w:after="80" w:before="80"/>
        <w:jc w:val="center"/>
      </w:pPr>
      <w:r>
        <w:rPr>
          <w:rFonts w:ascii="Arial" w:cs="Arial" w:eastAsia="Arial" w:hAnsi="Arial"/>
          <w:color w:val="666666"/>
          <w:sz w:val="22"/>
          <w:szCs w:val="22"/>
        </w:rPr>
        <w:t xml:space="preserve">Version 1.0  —  Mars 2026  —  Usage Interne</w:t>
      </w:r>
    </w:p>
    <w:p>
      <w:pPr>
        <w:spacing w:after="0" w:before="400"/>
      </w:pPr>
    </w:p>
    <w:p>
      <w:pPr>
        <w:jc w:val="center"/>
      </w:pPr>
      <w:r>
        <w:rPr>
          <w:rFonts w:ascii="Arial" w:cs="Arial" w:eastAsia="Arial" w:hAnsi="Arial"/>
          <w:color w:val="888888"/>
          <w:sz w:val="20"/>
          <w:szCs w:val="20"/>
        </w:rPr>
        <w:t xml:space="preserve">Technologies : Spring Boot 3.2 · Java 21 · PostgreSQL · React 18 · Ant Design 5 · Claude AI</w:t>
      </w:r>
    </w:p>
    <w:p>
      <w:r>
        <w:br w:type="page"/>
      </w:r>
    </w:p>
    <w:p>
      <w:pPr>
        <w:pStyle w:val="Heading1"/>
        <w:spacing w:after="180" w:before="360"/>
      </w:pPr>
      <w:r>
        <w:rPr>
          <w:rFonts w:ascii="Arial" w:cs="Arial" w:eastAsia="Arial" w:hAnsi="Arial"/>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rPr>
        <w:t xml:space="preserve">1. Introduction &amp; Vue d'Ensemble</w:t>
      </w:r>
    </w:p>
    <w:p>
      <w:pPr>
        <w:spacing w:after="120"/>
      </w:pPr>
      <w:r>
        <w:rPr>
          <w:rFonts w:ascii="Arial" w:cs="Arial" w:eastAsia="Arial" w:hAnsi="Arial"/>
          <w:sz w:val="22"/>
          <w:szCs w:val="22"/>
        </w:rPr>
        <w:t xml:space="preserve">OptiCRM est une plateforme CRM (Customer Relationship Management) complète, conçue spécifiquement pour le contexte commercial marocain. Elle couvre l'intégralité du cycle de vente, de la prospection initiale jusqu'à la facturation et au recouvrement, en passant par la gestion des opportunités, des activités terrain et des stocks.</w:t>
      </w:r>
    </w:p>
    <w:p>
      <w:pPr>
        <w:spacing w:after="0" w:before="120"/>
      </w:pPr>
    </w:p>
    <w:p>
      <w:pPr>
        <w:pStyle w:val="Heading2"/>
        <w:spacing w:after="120" w:before="240"/>
      </w:pPr>
      <w:r>
        <w:rPr>
          <w:rFonts w:ascii="Arial" w:cs="Arial" w:eastAsia="Arial" w:hAnsi="Arial"/>
        </w:rPr>
        <w:t xml:space="preserve">1.1 Objectifs Principaux</w:t>
      </w:r>
    </w:p>
    <w:p>
      <w:pPr>
        <w:pStyle w:val="ListParagraph"/>
        <w:numPr>
          <w:ilvl w:val="0"/>
          <w:numId w:val="2"/>
        </w:numPr>
        <w:spacing w:after="80"/>
      </w:pPr>
      <w:r>
        <w:rPr>
          <w:rFonts w:ascii="Arial" w:cs="Arial" w:eastAsia="Arial" w:hAnsi="Arial"/>
          <w:b w:val="false"/>
          <w:bCs w:val="false"/>
          <w:sz w:val="22"/>
          <w:szCs w:val="22"/>
        </w:rPr>
        <w:t xml:space="preserve">Centraliser toutes les données commerciales dans un système unique</w:t>
      </w:r>
    </w:p>
    <w:p>
      <w:pPr>
        <w:pStyle w:val="ListParagraph"/>
        <w:numPr>
          <w:ilvl w:val="0"/>
          <w:numId w:val="2"/>
        </w:numPr>
        <w:spacing w:after="80"/>
      </w:pPr>
      <w:r>
        <w:rPr>
          <w:rFonts w:ascii="Arial" w:cs="Arial" w:eastAsia="Arial" w:hAnsi="Arial"/>
          <w:b w:val="false"/>
          <w:bCs w:val="false"/>
          <w:sz w:val="22"/>
          <w:szCs w:val="22"/>
        </w:rPr>
        <w:t xml:space="preserve">Automatiser le suivi des leads, opportunités et activités</w:t>
      </w:r>
    </w:p>
    <w:p>
      <w:pPr>
        <w:pStyle w:val="ListParagraph"/>
        <w:numPr>
          <w:ilvl w:val="0"/>
          <w:numId w:val="2"/>
        </w:numPr>
        <w:spacing w:after="80"/>
      </w:pPr>
      <w:r>
        <w:rPr>
          <w:rFonts w:ascii="Arial" w:cs="Arial" w:eastAsia="Arial" w:hAnsi="Arial"/>
          <w:b w:val="false"/>
          <w:bCs w:val="false"/>
          <w:sz w:val="22"/>
          <w:szCs w:val="22"/>
        </w:rPr>
        <w:t xml:space="preserve">Fournir des tableaux de bord et KPIs en temps réel</w:t>
      </w:r>
    </w:p>
    <w:p>
      <w:pPr>
        <w:pStyle w:val="ListParagraph"/>
        <w:numPr>
          <w:ilvl w:val="0"/>
          <w:numId w:val="2"/>
        </w:numPr>
        <w:spacing w:after="80"/>
      </w:pPr>
      <w:r>
        <w:rPr>
          <w:rFonts w:ascii="Arial" w:cs="Arial" w:eastAsia="Arial" w:hAnsi="Arial"/>
          <w:b w:val="false"/>
          <w:bCs w:val="false"/>
          <w:sz w:val="22"/>
          <w:szCs w:val="22"/>
        </w:rPr>
        <w:t xml:space="preserve">Intégrer l'ERP Sage 100 pour synchroniser les données financières</w:t>
      </w:r>
    </w:p>
    <w:p>
      <w:pPr>
        <w:pStyle w:val="ListParagraph"/>
        <w:numPr>
          <w:ilvl w:val="0"/>
          <w:numId w:val="2"/>
        </w:numPr>
        <w:spacing w:after="80"/>
      </w:pPr>
      <w:r>
        <w:rPr>
          <w:rFonts w:ascii="Arial" w:cs="Arial" w:eastAsia="Arial" w:hAnsi="Arial"/>
          <w:b w:val="false"/>
          <w:bCs w:val="false"/>
          <w:sz w:val="22"/>
          <w:szCs w:val="22"/>
        </w:rPr>
        <w:t xml:space="preserve">Proposer un assistant IA pour accélérer la productivité commerciale</w:t>
      </w:r>
    </w:p>
    <w:p>
      <w:pPr>
        <w:spacing w:after="0" w:before="160"/>
      </w:pPr>
    </w:p>
    <w:p>
      <w:pPr>
        <w:pStyle w:val="Heading2"/>
        <w:spacing w:after="120" w:before="240"/>
      </w:pPr>
      <w:r>
        <w:rPr>
          <w:rFonts w:ascii="Arial" w:cs="Arial" w:eastAsia="Arial" w:hAnsi="Arial"/>
        </w:rPr>
        <w:t xml:space="preserve">1.2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rPr>
          <w:tblHeader/>
        </w:trPr>
        <w:tc>
          <w:tcPr>
            <w:tcW w:type="dxa" w:w="22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Couche</w:t>
            </w:r>
          </w:p>
        </w:tc>
        <w:tc>
          <w:tcPr>
            <w:tcW w:type="dxa" w:w="22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12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7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Spring Boot</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3.2.2</w:t>
            </w:r>
          </w:p>
        </w:tc>
        <w:tc>
          <w:tcPr>
            <w:tcW w:type="dxa" w:w="3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Java 21, architecture multi-modules Maven</w:t>
            </w:r>
          </w:p>
        </w:tc>
      </w:tr>
      <w:tr>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Base de données</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PostgreSQL</w:t>
            </w:r>
          </w:p>
        </w:tc>
        <w:tc>
          <w:tcPr>
            <w:tcW w:type="dxa" w:w="1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15+</w:t>
            </w:r>
          </w:p>
        </w:tc>
        <w:tc>
          <w:tcPr>
            <w:tcW w:type="dxa" w:w="37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Migrations Flyway, schéma versionné</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Authentification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JWT Stateless</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Refresh tokens, verrouillage de compte</w:t>
            </w:r>
          </w:p>
        </w:tc>
      </w:tr>
      <w:tr>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Frontend</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React + TypeScript</w:t>
            </w:r>
          </w:p>
        </w:tc>
        <w:tc>
          <w:tcPr>
            <w:tcW w:type="dxa" w:w="1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18 / 5</w:t>
            </w:r>
          </w:p>
        </w:tc>
        <w:tc>
          <w:tcPr>
            <w:tcW w:type="dxa" w:w="37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Vite, Ant Design 5, Redux Toolkit</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Intelligence Artificielle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Claude Opus 4.6</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Anthropic SDK Java 2.14.0</w:t>
            </w:r>
          </w:p>
        </w:tc>
      </w:tr>
      <w:tr>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ERP</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Sage 100</w:t>
            </w:r>
          </w:p>
        </w:tc>
        <w:tc>
          <w:tcPr>
            <w:tcW w:type="dxa" w:w="1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w:t>
            </w:r>
          </w:p>
        </w:tc>
        <w:tc>
          <w:tcPr>
            <w:tcW w:type="dxa" w:w="37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Synchronisation bidirectionnelle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Port API</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8081</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VITE_API_URL=/api/v1</w:t>
            </w:r>
          </w:p>
        </w:tc>
      </w:tr>
    </w:tbl>
    <w:p>
      <w:pPr>
        <w:spacing w:after="0" w:before="200"/>
      </w:pPr>
    </w:p>
    <w:p>
      <w:pPr>
        <w:pStyle w:val="Heading2"/>
        <w:spacing w:after="120" w:before="240"/>
      </w:pPr>
      <w:r>
        <w:rPr>
          <w:rFonts w:ascii="Arial" w:cs="Arial" w:eastAsia="Arial" w:hAnsi="Arial"/>
        </w:rPr>
        <w:t xml:space="preserve">1.3 Modules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65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crm-common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DTOs partagés : ApiResponse&lt;T&gt;, PageMeta, PageRequest</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crm-security</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Authentification, utilisateurs, équipes, territoires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crm-core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Entités métier : comptes, contacts, leads, opportunités, activités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crm-stock</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Produits, niveaux de stock, mouvements, entrepôts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crm-finance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Factures, paiements, commandes, balance âgée</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crm-communication</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Templates email, envois SMTP</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crm-reporting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Tableaux de bord, KPIs, prévisions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crm-api</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Point d'entrée principal, IA, Sage, import/export</w:t>
            </w:r>
          </w:p>
        </w:tc>
      </w:tr>
    </w:tbl>
    <w:p>
      <w:r>
        <w:br w:type="page"/>
      </w:r>
    </w:p>
    <w:p>
      <w:pPr>
        <w:pStyle w:val="Heading1"/>
        <w:spacing w:after="180" w:before="360"/>
      </w:pPr>
      <w:r>
        <w:rPr>
          <w:rFonts w:ascii="Arial" w:cs="Arial" w:eastAsia="Arial" w:hAnsi="Arial"/>
        </w:rPr>
        <w:t xml:space="preserve">2. Sécurité &amp; Gestion des Utilisateurs</w:t>
      </w:r>
    </w:p>
    <w:p>
      <w:pPr>
        <w:pStyle w:val="Heading2"/>
        <w:spacing w:after="120" w:before="240"/>
      </w:pPr>
      <w:r>
        <w:rPr>
          <w:rFonts w:ascii="Arial" w:cs="Arial" w:eastAsia="Arial" w:hAnsi="Arial"/>
        </w:rPr>
        <w:t xml:space="preserve">2.1 Authentification (/api/v1/auth)</w:t>
      </w:r>
    </w:p>
    <w:p>
      <w:pPr>
        <w:spacing w:after="120"/>
      </w:pPr>
      <w:r>
        <w:rPr>
          <w:rFonts w:ascii="Arial" w:cs="Arial" w:eastAsia="Arial" w:hAnsi="Arial"/>
          <w:sz w:val="22"/>
          <w:szCs w:val="22"/>
        </w:rPr>
        <w:t xml:space="preserve">Module d'authentification JWT stateless avec refresh tokens, traçage IP et réinitialisation de mot de passe sécurisée.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22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1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/login</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Connexion — retourne access token + refresh token. Trace l'IP de connexion.</w:t>
            </w:r>
          </w:p>
        </w:tc>
      </w:tr>
      <w:tr>
        <w:tc>
          <w:tcPr>
            <w:tcW w:type="dxa" w:w="1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/refresh</w:t>
            </w:r>
          </w:p>
        </w:tc>
        <w:tc>
          <w:tcPr>
            <w:tcW w:type="dxa" w:w="61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Renouveler l'access token via le refresh token valide.</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/logout</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Invalider le refresh token courant (déconnexion simple).</w:t>
            </w:r>
          </w:p>
        </w:tc>
      </w:tr>
      <w:tr>
        <w:tc>
          <w:tcPr>
            <w:tcW w:type="dxa" w:w="1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/logout-all</w:t>
            </w:r>
          </w:p>
        </w:tc>
        <w:tc>
          <w:tcPr>
            <w:tcW w:type="dxa" w:w="61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Invalider tous les refresh tokens (déconnexion de tous les appareils).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/me</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Retourner le profil complet de l'utilisateur authentifié.</w:t>
            </w:r>
          </w:p>
        </w:tc>
      </w:tr>
      <w:tr>
        <w:tc>
          <w:tcPr>
            <w:tcW w:type="dxa" w:w="1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/forgot-password</w:t>
            </w:r>
          </w:p>
        </w:tc>
        <w:tc>
          <w:tcPr>
            <w:tcW w:type="dxa" w:w="61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Envoyer un email de réinitialisation de mot de passe.</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/reset-password</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Réinitialiser le mot de passe avec le token reçu par email.</w:t>
            </w:r>
          </w:p>
        </w:tc>
      </w:tr>
    </w:tbl>
    <w:p>
      <w:pPr>
        <w:spacing w:after="0" w:before="160"/>
      </w:pPr>
    </w:p>
    <w:p>
      <w:pPr>
        <w:pStyle w:val="Heading2"/>
        <w:spacing w:after="120" w:before="240"/>
      </w:pPr>
      <w:r>
        <w:rPr>
          <w:rFonts w:ascii="Arial" w:cs="Arial" w:eastAsia="Arial" w:hAnsi="Arial"/>
        </w:rPr>
        <w:t xml:space="preserve">2.2 Rôles &amp;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24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Niveau d'accès</w:t>
            </w:r>
          </w:p>
        </w:tc>
        <w:tc>
          <w:tcPr>
            <w:tcW w:type="dxa" w:w="50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Cas d'usage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SUPER_ADMIN</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Accès total</w:t>
            </w:r>
          </w:p>
        </w:tc>
        <w:tc>
          <w:tcPr>
            <w:tcW w:type="dxa" w:w="5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Administration système complète</w:t>
            </w:r>
          </w:p>
        </w:tc>
      </w:tr>
      <w:tr>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ADMIN</w:t>
            </w:r>
          </w:p>
        </w:tc>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Accès étendu</w:t>
            </w:r>
          </w:p>
        </w:tc>
        <w:tc>
          <w:tcPr>
            <w:tcW w:type="dxa" w:w="5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Gestion des utilisateurs et paramètres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MANAGER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Accès équipe</w:t>
            </w:r>
          </w:p>
        </w:tc>
        <w:tc>
          <w:tcPr>
            <w:tcW w:type="dxa" w:w="5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Supervision de l'équipe commerciale</w:t>
            </w:r>
          </w:p>
        </w:tc>
      </w:tr>
      <w:tr>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COMMERCIAL</w:t>
            </w:r>
          </w:p>
        </w:tc>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Accès personnel</w:t>
            </w:r>
          </w:p>
        </w:tc>
        <w:tc>
          <w:tcPr>
            <w:tcW w:type="dxa" w:w="5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Saisie et suivi des activités commerciales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READ_ONLY</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Lecture seule</w:t>
            </w:r>
          </w:p>
        </w:tc>
        <w:tc>
          <w:tcPr>
            <w:tcW w:type="dxa" w:w="5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Consultation sans modification</w:t>
            </w:r>
          </w:p>
        </w:tc>
      </w:tr>
    </w:tbl>
    <w:p>
      <w:pPr>
        <w:spacing w:after="0" w:before="160"/>
      </w:pPr>
    </w:p>
    <w:p>
      <w:pPr>
        <w:pStyle w:val="Heading2"/>
        <w:spacing w:after="120" w:before="240"/>
      </w:pPr>
      <w:r>
        <w:rPr>
          <w:rFonts w:ascii="Arial" w:cs="Arial" w:eastAsia="Arial" w:hAnsi="Arial"/>
        </w:rPr>
        <w:t xml:space="preserve">2.3 Gestion des Utilisateurs (/api/v1/users)</w:t>
      </w:r>
    </w:p>
    <w:p>
      <w:pPr>
        <w:spacing w:after="120"/>
      </w:pPr>
      <w:r>
        <w:rPr>
          <w:rFonts w:ascii="Arial" w:cs="Arial" w:eastAsia="Arial" w:hAnsi="Arial"/>
          <w:sz w:val="22"/>
          <w:szCs w:val="22"/>
        </w:rPr>
        <w:t xml:space="preserve">Gestion complète du cycle de vie des utilisateurs avec audit et export.</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Listing paginé avec filtres, tri multi-colonnes et recherche textuelle</w:t>
      </w:r>
    </w:p>
    <w:p>
      <w:pPr>
        <w:pStyle w:val="ListParagraph"/>
        <w:numPr>
          <w:ilvl w:val="0"/>
          <w:numId w:val="2"/>
        </w:numPr>
        <w:spacing w:after="80"/>
      </w:pPr>
      <w:r>
        <w:rPr>
          <w:rFonts w:ascii="Arial" w:cs="Arial" w:eastAsia="Arial" w:hAnsi="Arial"/>
          <w:b w:val="false"/>
          <w:bCs w:val="false"/>
          <w:sz w:val="22"/>
          <w:szCs w:val="22"/>
        </w:rPr>
        <w:t xml:space="preserve">Création / modification / suppression d'utilisateurs</w:t>
      </w:r>
    </w:p>
    <w:p>
      <w:pPr>
        <w:pStyle w:val="ListParagraph"/>
        <w:numPr>
          <w:ilvl w:val="0"/>
          <w:numId w:val="2"/>
        </w:numPr>
        <w:spacing w:after="80"/>
      </w:pPr>
      <w:r>
        <w:rPr>
          <w:rFonts w:ascii="Arial" w:cs="Arial" w:eastAsia="Arial" w:hAnsi="Arial"/>
          <w:b w:val="false"/>
          <w:bCs w:val="false"/>
          <w:sz w:val="22"/>
          <w:szCs w:val="22"/>
        </w:rPr>
        <w:t xml:space="preserve">Activation / désactivation individuelle et par lot (batch)</w:t>
      </w:r>
    </w:p>
    <w:p>
      <w:pPr>
        <w:pStyle w:val="ListParagraph"/>
        <w:numPr>
          <w:ilvl w:val="0"/>
          <w:numId w:val="2"/>
        </w:numPr>
        <w:spacing w:after="80"/>
      </w:pPr>
      <w:r>
        <w:rPr>
          <w:rFonts w:ascii="Arial" w:cs="Arial" w:eastAsia="Arial" w:hAnsi="Arial"/>
          <w:b w:val="false"/>
          <w:bCs w:val="false"/>
          <w:sz w:val="22"/>
          <w:szCs w:val="22"/>
        </w:rPr>
        <w:t xml:space="preserve">Déverrouillage de comptes bloqués après tentatives infructueuses</w:t>
      </w:r>
    </w:p>
    <w:p>
      <w:pPr>
        <w:pStyle w:val="ListParagraph"/>
        <w:numPr>
          <w:ilvl w:val="0"/>
          <w:numId w:val="2"/>
        </w:numPr>
        <w:spacing w:after="80"/>
      </w:pPr>
      <w:r>
        <w:rPr>
          <w:rFonts w:ascii="Arial" w:cs="Arial" w:eastAsia="Arial" w:hAnsi="Arial"/>
          <w:b w:val="false"/>
          <w:bCs w:val="false"/>
          <w:sz w:val="22"/>
          <w:szCs w:val="22"/>
        </w:rPr>
        <w:t xml:space="preserve">Changement de mot de passe par l'administrateur</w:t>
      </w:r>
    </w:p>
    <w:p>
      <w:pPr>
        <w:pStyle w:val="ListParagraph"/>
        <w:numPr>
          <w:ilvl w:val="0"/>
          <w:numId w:val="2"/>
        </w:numPr>
        <w:spacing w:after="80"/>
      </w:pPr>
      <w:r>
        <w:rPr>
          <w:rFonts w:ascii="Arial" w:cs="Arial" w:eastAsia="Arial" w:hAnsi="Arial"/>
          <w:b w:val="false"/>
          <w:bCs w:val="false"/>
          <w:sz w:val="22"/>
          <w:szCs w:val="22"/>
        </w:rPr>
        <w:t xml:space="preserve">Upload d'avatar (photo de profil)</w:t>
      </w:r>
    </w:p>
    <w:p>
      <w:pPr>
        <w:pStyle w:val="ListParagraph"/>
        <w:numPr>
          <w:ilvl w:val="0"/>
          <w:numId w:val="2"/>
        </w:numPr>
        <w:spacing w:after="80"/>
      </w:pPr>
      <w:r>
        <w:rPr>
          <w:rFonts w:ascii="Arial" w:cs="Arial" w:eastAsia="Arial" w:hAnsi="Arial"/>
          <w:b w:val="false"/>
          <w:bCs w:val="false"/>
          <w:sz w:val="22"/>
          <w:szCs w:val="22"/>
        </w:rPr>
        <w:t xml:space="preserve">Export Excel de la liste des utilisateurs</w:t>
      </w:r>
    </w:p>
    <w:p>
      <w:pPr>
        <w:pStyle w:val="ListParagraph"/>
        <w:numPr>
          <w:ilvl w:val="0"/>
          <w:numId w:val="2"/>
        </w:numPr>
        <w:spacing w:after="80"/>
      </w:pPr>
      <w:r>
        <w:rPr>
          <w:rFonts w:ascii="Arial" w:cs="Arial" w:eastAsia="Arial" w:hAnsi="Arial"/>
          <w:b w:val="false"/>
          <w:bCs w:val="false"/>
          <w:sz w:val="22"/>
          <w:szCs w:val="22"/>
        </w:rPr>
        <w:t xml:space="preserve">Historique détaillé des activités par utilisateur (audit trail)</w:t>
      </w:r>
    </w:p>
    <w:p>
      <w:pPr>
        <w:pStyle w:val="ListParagraph"/>
        <w:numPr>
          <w:ilvl w:val="0"/>
          <w:numId w:val="2"/>
        </w:numPr>
        <w:spacing w:after="80"/>
      </w:pPr>
      <w:r>
        <w:rPr>
          <w:rFonts w:ascii="Arial" w:cs="Arial" w:eastAsia="Arial" w:hAnsi="Arial"/>
          <w:b w:val="false"/>
          <w:bCs w:val="false"/>
          <w:sz w:val="22"/>
          <w:szCs w:val="22"/>
        </w:rPr>
        <w:t xml:space="preserve">Gestion des équipes commerciales et des territoires géographiques</w:t>
      </w:r>
    </w:p>
    <w:p>
      <w:r>
        <w:br w:type="page"/>
      </w:r>
    </w:p>
    <w:p>
      <w:pPr>
        <w:pStyle w:val="Heading1"/>
        <w:spacing w:after="180" w:before="360"/>
      </w:pPr>
      <w:r>
        <w:rPr>
          <w:rFonts w:ascii="Arial" w:cs="Arial" w:eastAsia="Arial" w:hAnsi="Arial"/>
        </w:rPr>
        <w:t xml:space="preserve">3. Gestion des Comptes Clients (/api/v1/accounts)</w:t>
      </w:r>
    </w:p>
    <w:p>
      <w:pPr>
        <w:spacing w:after="120"/>
      </w:pPr>
      <w:r>
        <w:rPr>
          <w:rFonts w:ascii="Arial" w:cs="Arial" w:eastAsia="Arial" w:hAnsi="Arial"/>
          <w:sz w:val="22"/>
          <w:szCs w:val="22"/>
        </w:rPr>
        <w:t xml:space="preserve">Le module Comptes est le cœur du CRM. Il centralise toutes les informations relatives aux entreprises clientes et prospects, avec une vue 360° incluant contacts, opportunités, historique financier et score de santé.</w:t>
      </w:r>
    </w:p>
    <w:p>
      <w:pPr>
        <w:spacing w:after="0" w:before="100"/>
      </w:pPr>
    </w:p>
    <w:p>
      <w:pPr>
        <w:pStyle w:val="Heading2"/>
        <w:spacing w:after="120" w:before="240"/>
      </w:pPr>
      <w:r>
        <w:rPr>
          <w:rFonts w:ascii="Arial" w:cs="Arial" w:eastAsia="Arial" w:hAnsi="Arial"/>
        </w:rPr>
        <w:t xml:space="preserve">3.1 Fonctionnalités Principales</w:t>
      </w:r>
    </w:p>
    <w:p>
      <w:pPr>
        <w:pStyle w:val="ListParagraph"/>
        <w:numPr>
          <w:ilvl w:val="0"/>
          <w:numId w:val="2"/>
        </w:numPr>
        <w:spacing w:after="80"/>
      </w:pPr>
      <w:r>
        <w:rPr>
          <w:rFonts w:ascii="Arial" w:cs="Arial" w:eastAsia="Arial" w:hAnsi="Arial"/>
          <w:b w:val="false"/>
          <w:bCs w:val="false"/>
          <w:sz w:val="22"/>
          <w:szCs w:val="22"/>
        </w:rPr>
        <w:t xml:space="preserve">CRUD complet : créer, consulter, modifier, supprimer un compte</w:t>
      </w:r>
    </w:p>
    <w:p>
      <w:pPr>
        <w:pStyle w:val="ListParagraph"/>
        <w:numPr>
          <w:ilvl w:val="0"/>
          <w:numId w:val="2"/>
        </w:numPr>
        <w:spacing w:after="80"/>
      </w:pPr>
      <w:r>
        <w:rPr>
          <w:rFonts w:ascii="Arial" w:cs="Arial" w:eastAsia="Arial" w:hAnsi="Arial"/>
          <w:b w:val="false"/>
          <w:bCs w:val="false"/>
          <w:sz w:val="22"/>
          <w:szCs w:val="22"/>
        </w:rPr>
        <w:t xml:space="preserve">Filtres avancés : type de compte, territoire commercial, code Sage</w:t>
      </w:r>
    </w:p>
    <w:p>
      <w:pPr>
        <w:pStyle w:val="ListParagraph"/>
        <w:numPr>
          <w:ilvl w:val="0"/>
          <w:numId w:val="2"/>
        </w:numPr>
        <w:spacing w:after="80"/>
      </w:pPr>
      <w:r>
        <w:rPr>
          <w:rFonts w:ascii="Arial" w:cs="Arial" w:eastAsia="Arial" w:hAnsi="Arial"/>
          <w:b w:val="false"/>
          <w:bCs w:val="false"/>
          <w:sz w:val="22"/>
          <w:szCs w:val="22"/>
        </w:rPr>
        <w:t xml:space="preserve">Hiérarchie de comptes : gestion parent / sous-comptes (filiales)</w:t>
      </w:r>
    </w:p>
    <w:p>
      <w:pPr>
        <w:pStyle w:val="ListParagraph"/>
        <w:numPr>
          <w:ilvl w:val="0"/>
          <w:numId w:val="2"/>
        </w:numPr>
        <w:spacing w:after="80"/>
      </w:pPr>
      <w:r>
        <w:rPr>
          <w:rFonts w:ascii="Arial" w:cs="Arial" w:eastAsia="Arial" w:hAnsi="Arial"/>
          <w:b w:val="false"/>
          <w:bCs w:val="false"/>
          <w:sz w:val="22"/>
          <w:szCs w:val="22"/>
        </w:rPr>
        <w:t xml:space="preserve">Liste des contacts rattachés au compte</w:t>
      </w:r>
    </w:p>
    <w:p>
      <w:pPr>
        <w:pStyle w:val="ListParagraph"/>
        <w:numPr>
          <w:ilvl w:val="0"/>
          <w:numId w:val="2"/>
        </w:numPr>
        <w:spacing w:after="80"/>
      </w:pPr>
      <w:r>
        <w:rPr>
          <w:rFonts w:ascii="Arial" w:cs="Arial" w:eastAsia="Arial" w:hAnsi="Arial"/>
          <w:b w:val="false"/>
          <w:bCs w:val="false"/>
          <w:sz w:val="22"/>
          <w:szCs w:val="22"/>
        </w:rPr>
        <w:t xml:space="preserve">Liste des opportunités en cours pour le compte</w:t>
      </w:r>
    </w:p>
    <w:p>
      <w:pPr>
        <w:pStyle w:val="ListParagraph"/>
        <w:numPr>
          <w:ilvl w:val="0"/>
          <w:numId w:val="2"/>
        </w:numPr>
        <w:spacing w:after="80"/>
      </w:pPr>
      <w:r>
        <w:rPr>
          <w:rFonts w:ascii="Arial" w:cs="Arial" w:eastAsia="Arial" w:hAnsi="Arial"/>
          <w:b w:val="false"/>
          <w:bCs w:val="false"/>
          <w:sz w:val="22"/>
          <w:szCs w:val="22"/>
        </w:rPr>
        <w:t xml:space="preserve">Galerie de photos avec légendes (upload multiple)</w:t>
      </w:r>
    </w:p>
    <w:p>
      <w:pPr>
        <w:pStyle w:val="ListParagraph"/>
        <w:numPr>
          <w:ilvl w:val="0"/>
          <w:numId w:val="2"/>
        </w:numPr>
        <w:spacing w:after="80"/>
      </w:pPr>
      <w:r>
        <w:rPr>
          <w:rFonts w:ascii="Arial" w:cs="Arial" w:eastAsia="Arial" w:hAnsi="Arial"/>
          <w:b w:val="false"/>
          <w:bCs w:val="false"/>
          <w:sz w:val="22"/>
          <w:szCs w:val="22"/>
        </w:rPr>
        <w:t xml:space="preserve">Upload de logo du compte</w:t>
      </w:r>
    </w:p>
    <w:p>
      <w:pPr>
        <w:spacing w:after="0" w:before="120"/>
      </w:pPr>
    </w:p>
    <w:p>
      <w:pPr>
        <w:pStyle w:val="Heading2"/>
        <w:spacing w:after="120" w:before="240"/>
      </w:pPr>
      <w:r>
        <w:rPr>
          <w:rFonts w:ascii="Arial" w:cs="Arial" w:eastAsia="Arial" w:hAnsi="Arial"/>
        </w:rPr>
        <w:t xml:space="preserve">3.2 Score de Santé (Health Score)</w:t>
      </w:r>
    </w:p>
    <w:p>
      <w:pPr>
        <w:spacing w:after="120"/>
      </w:pPr>
      <w:r>
        <w:rPr>
          <w:rFonts w:ascii="Arial" w:cs="Arial" w:eastAsia="Arial" w:hAnsi="Arial"/>
          <w:sz w:val="22"/>
          <w:szCs w:val="22"/>
        </w:rPr>
        <w:t xml:space="preserve">Calcul automatique d'un indicateur de santé commerciale basé sur plusieurs critères :</w:t>
      </w:r>
    </w:p>
    <w:p>
      <w:pPr>
        <w:pStyle w:val="ListParagraph"/>
        <w:numPr>
          <w:ilvl w:val="0"/>
          <w:numId w:val="3"/>
        </w:numPr>
        <w:spacing w:after="60"/>
      </w:pPr>
      <w:r>
        <w:rPr>
          <w:rFonts w:ascii="Arial" w:cs="Arial" w:eastAsia="Arial" w:hAnsi="Arial"/>
          <w:color w:val="444444"/>
          <w:sz w:val="20"/>
          <w:szCs w:val="20"/>
        </w:rPr>
        <w:t xml:space="preserve">Activité récente (appels, réunions, emails)</w:t>
      </w:r>
    </w:p>
    <w:p>
      <w:pPr>
        <w:pStyle w:val="ListParagraph"/>
        <w:numPr>
          <w:ilvl w:val="0"/>
          <w:numId w:val="3"/>
        </w:numPr>
        <w:spacing w:after="60"/>
      </w:pPr>
      <w:r>
        <w:rPr>
          <w:rFonts w:ascii="Arial" w:cs="Arial" w:eastAsia="Arial" w:hAnsi="Arial"/>
          <w:color w:val="444444"/>
          <w:sz w:val="20"/>
          <w:szCs w:val="20"/>
        </w:rPr>
        <w:t xml:space="preserve">Montant et statut des opportunités en cours</w:t>
      </w:r>
    </w:p>
    <w:p>
      <w:pPr>
        <w:pStyle w:val="ListParagraph"/>
        <w:numPr>
          <w:ilvl w:val="0"/>
          <w:numId w:val="3"/>
        </w:numPr>
        <w:spacing w:after="60"/>
      </w:pPr>
      <w:r>
        <w:rPr>
          <w:rFonts w:ascii="Arial" w:cs="Arial" w:eastAsia="Arial" w:hAnsi="Arial"/>
          <w:color w:val="444444"/>
          <w:sz w:val="20"/>
          <w:szCs w:val="20"/>
        </w:rPr>
        <w:t xml:space="preserve">Historique de paiement (factures réglées vs en retard)</w:t>
      </w:r>
    </w:p>
    <w:p>
      <w:pPr>
        <w:pStyle w:val="ListParagraph"/>
        <w:numPr>
          <w:ilvl w:val="0"/>
          <w:numId w:val="3"/>
        </w:numPr>
        <w:spacing w:after="60"/>
      </w:pPr>
      <w:r>
        <w:rPr>
          <w:rFonts w:ascii="Arial" w:cs="Arial" w:eastAsia="Arial" w:hAnsi="Arial"/>
          <w:color w:val="444444"/>
          <w:sz w:val="20"/>
          <w:szCs w:val="20"/>
        </w:rPr>
        <w:t xml:space="preserve">Fréquence de contact et engagement</w:t>
      </w:r>
    </w:p>
    <w:p>
      <w:pPr>
        <w:pStyle w:val="ListParagraph"/>
        <w:numPr>
          <w:ilvl w:val="0"/>
          <w:numId w:val="2"/>
        </w:numPr>
        <w:spacing w:after="80"/>
      </w:pPr>
      <w:r>
        <w:rPr>
          <w:rFonts w:ascii="Arial" w:cs="Arial" w:eastAsia="Arial" w:hAnsi="Arial"/>
          <w:b w:val="false"/>
          <w:bCs w:val="false"/>
          <w:sz w:val="22"/>
          <w:szCs w:val="22"/>
        </w:rPr>
        <w:t xml:space="preserve">GET /{id}/health-score — calcul dynamique en temps réel</w:t>
      </w:r>
    </w:p>
    <w:p>
      <w:pPr>
        <w:pStyle w:val="ListParagraph"/>
        <w:numPr>
          <w:ilvl w:val="0"/>
          <w:numId w:val="2"/>
        </w:numPr>
        <w:spacing w:after="80"/>
      </w:pPr>
      <w:r>
        <w:rPr>
          <w:rFonts w:ascii="Arial" w:cs="Arial" w:eastAsia="Arial" w:hAnsi="Arial"/>
          <w:b w:val="false"/>
          <w:bCs w:val="false"/>
          <w:sz w:val="22"/>
          <w:szCs w:val="22"/>
        </w:rPr>
        <w:t xml:space="preserve">POST /{id}/health-score/refresh — recalcul et persistance en base</w:t>
      </w:r>
    </w:p>
    <w:p>
      <w:pPr>
        <w:spacing w:after="0" w:before="120"/>
      </w:pPr>
    </w:p>
    <w:p>
      <w:pPr>
        <w:pStyle w:val="Heading2"/>
        <w:spacing w:after="120" w:before="240"/>
      </w:pPr>
      <w:r>
        <w:rPr>
          <w:rFonts w:ascii="Arial" w:cs="Arial" w:eastAsia="Arial" w:hAnsi="Arial"/>
        </w:rPr>
        <w:t xml:space="preserve">3.3 Timeline de Compte</w:t>
      </w:r>
    </w:p>
    <w:p>
      <w:pPr>
        <w:spacing w:after="120"/>
      </w:pPr>
      <w:r>
        <w:rPr>
          <w:rFonts w:ascii="Arial" w:cs="Arial" w:eastAsia="Arial" w:hAnsi="Arial"/>
          <w:sz w:val="22"/>
          <w:szCs w:val="22"/>
        </w:rPr>
        <w:t xml:space="preserve">Historique chronologique de toutes les interactions avec un compte : appels passés, réunions tenues, emails envoyés, opportunités créées, factures générées. Vue unifiée disponible depuis la fiche compte.</w:t>
      </w:r>
    </w:p>
    <w:p>
      <w:r>
        <w:br w:type="page"/>
      </w:r>
    </w:p>
    <w:p>
      <w:pPr>
        <w:pStyle w:val="Heading1"/>
        <w:spacing w:after="180" w:before="360"/>
      </w:pPr>
      <w:r>
        <w:rPr>
          <w:rFonts w:ascii="Arial" w:cs="Arial" w:eastAsia="Arial" w:hAnsi="Arial"/>
        </w:rPr>
        <w:t xml:space="preserve">4. Gestion des Contacts (/api/v1/contacts)</w:t>
      </w:r>
    </w:p>
    <w:p>
      <w:pPr>
        <w:spacing w:after="120"/>
      </w:pPr>
      <w:r>
        <w:rPr>
          <w:rFonts w:ascii="Arial" w:cs="Arial" w:eastAsia="Arial" w:hAnsi="Arial"/>
          <w:sz w:val="22"/>
          <w:szCs w:val="22"/>
        </w:rPr>
        <w:t xml:space="preserve">Module de gestion des personnes physiques rattachées aux comptes clients.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complet avec pagination et filtres multi-champs</w:t>
      </w:r>
    </w:p>
    <w:p>
      <w:pPr>
        <w:pStyle w:val="ListParagraph"/>
        <w:numPr>
          <w:ilvl w:val="0"/>
          <w:numId w:val="2"/>
        </w:numPr>
        <w:spacing w:after="80"/>
      </w:pPr>
      <w:r>
        <w:rPr>
          <w:rFonts w:ascii="Arial" w:cs="Arial" w:eastAsia="Arial" w:hAnsi="Arial"/>
          <w:b w:val="false"/>
          <w:bCs w:val="false"/>
          <w:sz w:val="22"/>
          <w:szCs w:val="22"/>
        </w:rPr>
        <w:t xml:space="preserve">Recherche par nom, email, téléphone, entreprise</w:t>
      </w:r>
    </w:p>
    <w:p>
      <w:pPr>
        <w:pStyle w:val="ListParagraph"/>
        <w:numPr>
          <w:ilvl w:val="0"/>
          <w:numId w:val="2"/>
        </w:numPr>
        <w:spacing w:after="80"/>
      </w:pPr>
      <w:r>
        <w:rPr>
          <w:rFonts w:ascii="Arial" w:cs="Arial" w:eastAsia="Arial" w:hAnsi="Arial"/>
          <w:b w:val="false"/>
          <w:bCs w:val="false"/>
          <w:sz w:val="22"/>
          <w:szCs w:val="22"/>
        </w:rPr>
        <w:t xml:space="preserve">Contacts liés à un compte (GET /by-account/{accountId})</w:t>
      </w:r>
    </w:p>
    <w:p>
      <w:pPr>
        <w:pStyle w:val="ListParagraph"/>
        <w:numPr>
          <w:ilvl w:val="0"/>
          <w:numId w:val="2"/>
        </w:numPr>
        <w:spacing w:after="80"/>
      </w:pPr>
      <w:r>
        <w:rPr>
          <w:rFonts w:ascii="Arial" w:cs="Arial" w:eastAsia="Arial" w:hAnsi="Arial"/>
          <w:b w:val="false"/>
          <w:bCs w:val="false"/>
          <w:sz w:val="22"/>
          <w:szCs w:val="22"/>
        </w:rPr>
        <w:t xml:space="preserve">Détection automatique de doublons (GET /duplicates)</w:t>
      </w:r>
    </w:p>
    <w:p>
      <w:pPr>
        <w:pStyle w:val="ListParagraph"/>
        <w:numPr>
          <w:ilvl w:val="0"/>
          <w:numId w:val="2"/>
        </w:numPr>
        <w:spacing w:after="80"/>
      </w:pPr>
      <w:r>
        <w:rPr>
          <w:rFonts w:ascii="Arial" w:cs="Arial" w:eastAsia="Arial" w:hAnsi="Arial"/>
          <w:b w:val="false"/>
          <w:bCs w:val="false"/>
          <w:sz w:val="22"/>
          <w:szCs w:val="22"/>
        </w:rPr>
        <w:t xml:space="preserve">Gestion des fonctions, départements et coordonnées multiples</w:t>
      </w:r>
    </w:p>
    <w:p>
      <w:r>
        <w:br w:type="page"/>
      </w:r>
    </w:p>
    <w:p>
      <w:pPr>
        <w:pStyle w:val="Heading1"/>
        <w:spacing w:after="180" w:before="360"/>
      </w:pPr>
      <w:r>
        <w:rPr>
          <w:rFonts w:ascii="Arial" w:cs="Arial" w:eastAsia="Arial" w:hAnsi="Arial"/>
        </w:rPr>
        <w:t xml:space="preserve">5. Gestion des Leads / Prospects (/api/v1/leads)</w:t>
      </w:r>
    </w:p>
    <w:p>
      <w:pPr>
        <w:spacing w:after="120"/>
      </w:pPr>
      <w:r>
        <w:rPr>
          <w:rFonts w:ascii="Arial" w:cs="Arial" w:eastAsia="Arial" w:hAnsi="Arial"/>
          <w:sz w:val="22"/>
          <w:szCs w:val="22"/>
        </w:rPr>
        <w:t xml:space="preserve">Module de gestion des prospects entrants avec scoring automatique et processus de qualification structuré.</w:t>
      </w:r>
    </w:p>
    <w:p>
      <w:pPr>
        <w:spacing w:after="0" w:before="80"/>
      </w:pPr>
    </w:p>
    <w:p>
      <w:pPr>
        <w:pStyle w:val="Heading2"/>
        <w:spacing w:after="120" w:before="240"/>
      </w:pPr>
      <w:r>
        <w:rPr>
          <w:rFonts w:ascii="Arial" w:cs="Arial" w:eastAsia="Arial" w:hAnsi="Arial"/>
        </w:rPr>
        <w:t xml:space="preserve">5.1 Fonctionnalités</w:t>
      </w:r>
    </w:p>
    <w:p>
      <w:pPr>
        <w:pStyle w:val="ListParagraph"/>
        <w:numPr>
          <w:ilvl w:val="0"/>
          <w:numId w:val="2"/>
        </w:numPr>
        <w:spacing w:after="80"/>
      </w:pPr>
      <w:r>
        <w:rPr>
          <w:rFonts w:ascii="Arial" w:cs="Arial" w:eastAsia="Arial" w:hAnsi="Arial"/>
          <w:b w:val="false"/>
          <w:bCs w:val="false"/>
          <w:sz w:val="22"/>
          <w:szCs w:val="22"/>
        </w:rPr>
        <w:t xml:space="preserve">CRUD complet avec filtres : statut, source, commercial assigné</w:t>
      </w:r>
    </w:p>
    <w:p>
      <w:pPr>
        <w:pStyle w:val="ListParagraph"/>
        <w:numPr>
          <w:ilvl w:val="0"/>
          <w:numId w:val="2"/>
        </w:numPr>
        <w:spacing w:after="80"/>
      </w:pPr>
      <w:r>
        <w:rPr>
          <w:rFonts w:ascii="Arial" w:cs="Arial" w:eastAsia="Arial" w:hAnsi="Arial"/>
          <w:b w:val="false"/>
          <w:bCs w:val="false"/>
          <w:sz w:val="22"/>
          <w:szCs w:val="22"/>
        </w:rPr>
        <w:t xml:space="preserve">Score de qualification automatique (algorithme multicritères)</w:t>
      </w:r>
    </w:p>
    <w:p>
      <w:pPr>
        <w:pStyle w:val="ListParagraph"/>
        <w:numPr>
          <w:ilvl w:val="0"/>
          <w:numId w:val="2"/>
        </w:numPr>
        <w:spacing w:after="80"/>
      </w:pPr>
      <w:r>
        <w:rPr>
          <w:rFonts w:ascii="Arial" w:cs="Arial" w:eastAsia="Arial" w:hAnsi="Arial"/>
          <w:b w:val="false"/>
          <w:bCs w:val="false"/>
          <w:sz w:val="22"/>
          <w:szCs w:val="22"/>
        </w:rPr>
        <w:t xml:space="preserve">Recalcul manuel du score (POST /{id}/score/refresh)</w:t>
      </w:r>
    </w:p>
    <w:p>
      <w:pPr>
        <w:pStyle w:val="ListParagraph"/>
        <w:numPr>
          <w:ilvl w:val="0"/>
          <w:numId w:val="2"/>
        </w:numPr>
        <w:spacing w:after="80"/>
      </w:pPr>
      <w:r>
        <w:rPr>
          <w:rFonts w:ascii="Arial" w:cs="Arial" w:eastAsia="Arial" w:hAnsi="Arial"/>
          <w:b w:val="false"/>
          <w:bCs w:val="false"/>
          <w:sz w:val="22"/>
          <w:szCs w:val="22"/>
        </w:rPr>
        <w:t xml:space="preserve">Détection de doublons pour éviter les saisies redondantes</w:t>
      </w:r>
    </w:p>
    <w:p>
      <w:pPr>
        <w:spacing w:after="0" w:before="120"/>
      </w:pPr>
    </w:p>
    <w:p>
      <w:pPr>
        <w:pStyle w:val="Heading2"/>
        <w:spacing w:after="120" w:before="240"/>
      </w:pPr>
      <w:r>
        <w:rPr>
          <w:rFonts w:ascii="Arial" w:cs="Arial" w:eastAsia="Arial" w:hAnsi="Arial"/>
        </w:rPr>
        <w:t xml:space="preserve">5.2 Conversion de Lead</w:t>
      </w:r>
    </w:p>
    <w:p>
      <w:pPr>
        <w:spacing w:after="120"/>
      </w:pPr>
      <w:r>
        <w:rPr>
          <w:rFonts w:ascii="Arial" w:cs="Arial" w:eastAsia="Arial" w:hAnsi="Arial"/>
          <w:sz w:val="22"/>
          <w:szCs w:val="22"/>
        </w:rPr>
        <w:t xml:space="preserve">Action POST /{id}/convert : transforme un lead qualifié en :</w:t>
      </w:r>
    </w:p>
    <w:p>
      <w:pPr>
        <w:pStyle w:val="ListParagraph"/>
        <w:numPr>
          <w:ilvl w:val="0"/>
          <w:numId w:val="3"/>
        </w:numPr>
        <w:spacing w:after="60"/>
      </w:pPr>
      <w:r>
        <w:rPr>
          <w:rFonts w:ascii="Arial" w:cs="Arial" w:eastAsia="Arial" w:hAnsi="Arial"/>
          <w:color w:val="444444"/>
          <w:sz w:val="20"/>
          <w:szCs w:val="20"/>
        </w:rPr>
        <w:t xml:space="preserve">Un compte client (si nouveau)</w:t>
      </w:r>
    </w:p>
    <w:p>
      <w:pPr>
        <w:pStyle w:val="ListParagraph"/>
        <w:numPr>
          <w:ilvl w:val="0"/>
          <w:numId w:val="3"/>
        </w:numPr>
        <w:spacing w:after="60"/>
      </w:pPr>
      <w:r>
        <w:rPr>
          <w:rFonts w:ascii="Arial" w:cs="Arial" w:eastAsia="Arial" w:hAnsi="Arial"/>
          <w:color w:val="444444"/>
          <w:sz w:val="20"/>
          <w:szCs w:val="20"/>
        </w:rPr>
        <w:t xml:space="preserve">Un contact associé au compte</w:t>
      </w:r>
    </w:p>
    <w:p>
      <w:pPr>
        <w:pStyle w:val="ListParagraph"/>
        <w:numPr>
          <w:ilvl w:val="0"/>
          <w:numId w:val="3"/>
        </w:numPr>
        <w:spacing w:after="60"/>
      </w:pPr>
      <w:r>
        <w:rPr>
          <w:rFonts w:ascii="Arial" w:cs="Arial" w:eastAsia="Arial" w:hAnsi="Arial"/>
          <w:color w:val="444444"/>
          <w:sz w:val="20"/>
          <w:szCs w:val="20"/>
        </w:rPr>
        <w:t xml:space="preserve">Une opportunité commerciale</w:t>
      </w:r>
    </w:p>
    <w:p>
      <w:pPr>
        <w:spacing w:after="120"/>
      </w:pPr>
      <w:r>
        <w:rPr>
          <w:rFonts w:ascii="Arial" w:cs="Arial" w:eastAsia="Arial" w:hAnsi="Arial"/>
          <w:sz w:val="22"/>
          <w:szCs w:val="22"/>
        </w:rPr>
        <w:t xml:space="preserve">Cette action préserve tout l'historique du lead et crée automatiquement les entités liées.</w:t>
      </w:r>
    </w:p>
    <w:p>
      <w:r>
        <w:br w:type="page"/>
      </w:r>
    </w:p>
    <w:p>
      <w:pPr>
        <w:pStyle w:val="Heading1"/>
        <w:spacing w:after="180" w:before="360"/>
      </w:pPr>
      <w:r>
        <w:rPr>
          <w:rFonts w:ascii="Arial" w:cs="Arial" w:eastAsia="Arial" w:hAnsi="Arial"/>
        </w:rPr>
        <w:t xml:space="preserve">6. Opportunités &amp; Pipeline Commercial (/api/v1/opportunities)</w:t>
      </w:r>
    </w:p>
    <w:p>
      <w:pPr>
        <w:spacing w:after="120"/>
      </w:pPr>
      <w:r>
        <w:rPr>
          <w:rFonts w:ascii="Arial" w:cs="Arial" w:eastAsia="Arial" w:hAnsi="Arial"/>
          <w:sz w:val="22"/>
          <w:szCs w:val="22"/>
        </w:rPr>
        <w:t xml:space="preserve">Gestion du pipeline de vente avec deux modes de visualisation : liste classique et tableau Kanban drag-and-drop.</w:t>
      </w:r>
    </w:p>
    <w:p>
      <w:pPr>
        <w:spacing w:after="0" w:before="80"/>
      </w:pPr>
    </w:p>
    <w:p>
      <w:pPr>
        <w:pStyle w:val="Heading2"/>
        <w:spacing w:after="120" w:before="240"/>
      </w:pPr>
      <w:r>
        <w:rPr>
          <w:rFonts w:ascii="Arial" w:cs="Arial" w:eastAsia="Arial" w:hAnsi="Arial"/>
        </w:rPr>
        <w:t xml:space="preserve">6.1 Gestion des Étapes</w:t>
      </w:r>
    </w:p>
    <w:p>
      <w:pPr>
        <w:pStyle w:val="ListParagraph"/>
        <w:numPr>
          <w:ilvl w:val="0"/>
          <w:numId w:val="2"/>
        </w:numPr>
        <w:spacing w:after="80"/>
      </w:pPr>
      <w:r>
        <w:rPr>
          <w:rFonts w:ascii="Arial" w:cs="Arial" w:eastAsia="Arial" w:hAnsi="Arial"/>
          <w:b w:val="false"/>
          <w:bCs w:val="false"/>
          <w:sz w:val="22"/>
          <w:szCs w:val="22"/>
        </w:rPr>
        <w:t xml:space="preserve">Étapes entièrement personnalisables (GET /stages)</w:t>
      </w:r>
    </w:p>
    <w:p>
      <w:pPr>
        <w:pStyle w:val="ListParagraph"/>
        <w:numPr>
          <w:ilvl w:val="0"/>
          <w:numId w:val="2"/>
        </w:numPr>
        <w:spacing w:after="80"/>
      </w:pPr>
      <w:r>
        <w:rPr>
          <w:rFonts w:ascii="Arial" w:cs="Arial" w:eastAsia="Arial" w:hAnsi="Arial"/>
          <w:b w:val="false"/>
          <w:bCs w:val="false"/>
          <w:sz w:val="22"/>
          <w:szCs w:val="22"/>
        </w:rPr>
        <w:t xml:space="preserve">Probabilité de succès configurable par étape</w:t>
      </w:r>
    </w:p>
    <w:p>
      <w:pPr>
        <w:pStyle w:val="ListParagraph"/>
        <w:numPr>
          <w:ilvl w:val="0"/>
          <w:numId w:val="2"/>
        </w:numPr>
        <w:spacing w:after="80"/>
      </w:pPr>
      <w:r>
        <w:rPr>
          <w:rFonts w:ascii="Arial" w:cs="Arial" w:eastAsia="Arial" w:hAnsi="Arial"/>
          <w:b w:val="false"/>
          <w:bCs w:val="false"/>
          <w:sz w:val="22"/>
          <w:szCs w:val="22"/>
        </w:rPr>
        <w:t xml:space="preserve">Déplacement en glisser-déposer (PATCH /{id}/stage)</w:t>
      </w:r>
    </w:p>
    <w:p>
      <w:pPr>
        <w:spacing w:after="0" w:before="120"/>
      </w:pPr>
    </w:p>
    <w:p>
      <w:pPr>
        <w:pStyle w:val="Heading2"/>
        <w:spacing w:after="120" w:before="240"/>
      </w:pPr>
      <w:r>
        <w:rPr>
          <w:rFonts w:ascii="Arial" w:cs="Arial" w:eastAsia="Arial" w:hAnsi="Arial"/>
        </w:rPr>
        <w:t xml:space="preserve">6.2 Vues Disponibles</w:t>
      </w:r>
    </w:p>
    <w:p>
      <w:pPr>
        <w:pStyle w:val="ListParagraph"/>
        <w:numPr>
          <w:ilvl w:val="0"/>
          <w:numId w:val="2"/>
        </w:numPr>
        <w:spacing w:after="80"/>
      </w:pPr>
      <w:r>
        <w:rPr>
          <w:rFonts w:ascii="Arial" w:cs="Arial" w:eastAsia="Arial" w:hAnsi="Arial"/>
          <w:b w:val="false"/>
          <w:bCs w:val="false"/>
          <w:sz w:val="22"/>
          <w:szCs w:val="22"/>
        </w:rPr>
        <w:t xml:space="preserve">Vue liste : tableau paginé avec filtres et tri</w:t>
      </w:r>
    </w:p>
    <w:p>
      <w:pPr>
        <w:pStyle w:val="ListParagraph"/>
        <w:numPr>
          <w:ilvl w:val="0"/>
          <w:numId w:val="2"/>
        </w:numPr>
        <w:spacing w:after="80"/>
      </w:pPr>
      <w:r>
        <w:rPr>
          <w:rFonts w:ascii="Arial" w:cs="Arial" w:eastAsia="Arial" w:hAnsi="Arial"/>
          <w:b w:val="false"/>
          <w:bCs w:val="false"/>
          <w:sz w:val="22"/>
          <w:szCs w:val="22"/>
        </w:rPr>
        <w:t xml:space="preserve">Vue Kanban : colonnes par étape, cartes déplaçables</w:t>
      </w:r>
    </w:p>
    <w:p>
      <w:pPr>
        <w:pStyle w:val="ListParagraph"/>
        <w:numPr>
          <w:ilvl w:val="0"/>
          <w:numId w:val="2"/>
        </w:numPr>
        <w:spacing w:after="80"/>
      </w:pPr>
      <w:r>
        <w:rPr>
          <w:rFonts w:ascii="Arial" w:cs="Arial" w:eastAsia="Arial" w:hAnsi="Arial"/>
          <w:b w:val="false"/>
          <w:bCs w:val="false"/>
          <w:sz w:val="22"/>
          <w:szCs w:val="22"/>
        </w:rPr>
        <w:t xml:space="preserve">Vue pipeline : consolidation par étape avec montants</w:t>
      </w:r>
    </w:p>
    <w:p>
      <w:pPr>
        <w:spacing w:after="0" w:before="120"/>
      </w:pPr>
    </w:p>
    <w:p>
      <w:pPr>
        <w:pStyle w:val="Heading2"/>
        <w:spacing w:after="120" w:before="240"/>
      </w:pPr>
      <w:r>
        <w:rPr>
          <w:rFonts w:ascii="Arial" w:cs="Arial" w:eastAsia="Arial" w:hAnsi="Arial"/>
        </w:rPr>
        <w:t xml:space="preserve">6.3 Fonctionnalités Métier</w:t>
      </w:r>
    </w:p>
    <w:p>
      <w:pPr>
        <w:pStyle w:val="ListParagraph"/>
        <w:numPr>
          <w:ilvl w:val="0"/>
          <w:numId w:val="2"/>
        </w:numPr>
        <w:spacing w:after="80"/>
      </w:pPr>
      <w:r>
        <w:rPr>
          <w:rFonts w:ascii="Arial" w:cs="Arial" w:eastAsia="Arial" w:hAnsi="Arial"/>
          <w:b w:val="false"/>
          <w:bCs w:val="false"/>
          <w:sz w:val="22"/>
          <w:szCs w:val="22"/>
        </w:rPr>
        <w:t xml:space="preserve">Probabilité de closing, montant estimé, date de closing prévue</w:t>
      </w:r>
    </w:p>
    <w:p>
      <w:pPr>
        <w:pStyle w:val="ListParagraph"/>
        <w:numPr>
          <w:ilvl w:val="0"/>
          <w:numId w:val="2"/>
        </w:numPr>
        <w:spacing w:after="80"/>
      </w:pPr>
      <w:r>
        <w:rPr>
          <w:rFonts w:ascii="Arial" w:cs="Arial" w:eastAsia="Arial" w:hAnsi="Arial"/>
          <w:b w:val="false"/>
          <w:bCs w:val="false"/>
          <w:sz w:val="22"/>
          <w:szCs w:val="22"/>
        </w:rPr>
        <w:t xml:space="preserve">Compétiteurs associés à l'opportunité</w:t>
      </w:r>
    </w:p>
    <w:p>
      <w:pPr>
        <w:pStyle w:val="ListParagraph"/>
        <w:numPr>
          <w:ilvl w:val="0"/>
          <w:numId w:val="2"/>
        </w:numPr>
        <w:spacing w:after="80"/>
      </w:pPr>
      <w:r>
        <w:rPr>
          <w:rFonts w:ascii="Arial" w:cs="Arial" w:eastAsia="Arial" w:hAnsi="Arial"/>
          <w:b w:val="false"/>
          <w:bCs w:val="false"/>
          <w:sz w:val="22"/>
          <w:szCs w:val="22"/>
        </w:rPr>
        <w:t xml:space="preserve">Objections commerciales liées</w:t>
      </w:r>
    </w:p>
    <w:p>
      <w:pPr>
        <w:pStyle w:val="ListParagraph"/>
        <w:numPr>
          <w:ilvl w:val="0"/>
          <w:numId w:val="2"/>
        </w:numPr>
        <w:spacing w:after="80"/>
      </w:pPr>
      <w:r>
        <w:rPr>
          <w:rFonts w:ascii="Arial" w:cs="Arial" w:eastAsia="Arial" w:hAnsi="Arial"/>
          <w:b w:val="false"/>
          <w:bCs w:val="false"/>
          <w:sz w:val="22"/>
          <w:szCs w:val="22"/>
        </w:rPr>
        <w:t xml:space="preserve">Historique des changements de statut</w:t>
      </w:r>
    </w:p>
    <w:p>
      <w:pPr>
        <w:pStyle w:val="ListParagraph"/>
        <w:numPr>
          <w:ilvl w:val="0"/>
          <w:numId w:val="2"/>
        </w:numPr>
        <w:spacing w:after="80"/>
      </w:pPr>
      <w:r>
        <w:rPr>
          <w:rFonts w:ascii="Arial" w:cs="Arial" w:eastAsia="Arial" w:hAnsi="Arial"/>
          <w:b w:val="false"/>
          <w:bCs w:val="false"/>
          <w:sz w:val="22"/>
          <w:szCs w:val="22"/>
        </w:rPr>
        <w:t xml:space="preserve">Opportunités filtrables par compte (GET /by-account/{accountId})</w:t>
      </w:r>
    </w:p>
    <w:p>
      <w:r>
        <w:br w:type="page"/>
      </w:r>
    </w:p>
    <w:p>
      <w:pPr>
        <w:pStyle w:val="Heading1"/>
        <w:spacing w:after="180" w:before="360"/>
      </w:pPr>
      <w:r>
        <w:rPr>
          <w:rFonts w:ascii="Arial" w:cs="Arial" w:eastAsia="Arial" w:hAnsi="Arial"/>
        </w:rPr>
        <w:t xml:space="preserve">7. Activités Commerciales (/api/v1/activities)</w:t>
      </w:r>
    </w:p>
    <w:p>
      <w:pPr>
        <w:spacing w:after="120"/>
      </w:pPr>
      <w:r>
        <w:rPr>
          <w:rFonts w:ascii="Arial" w:cs="Arial" w:eastAsia="Arial" w:hAnsi="Arial"/>
          <w:sz w:val="22"/>
          <w:szCs w:val="22"/>
        </w:rPr>
        <w:t xml:space="preserve">Gestion complète des activités commerciales : appels téléphoniques, réunions, emails, tâches à réaliser.</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complet avec filtres : type, statut, commercial assigné</w:t>
      </w:r>
    </w:p>
    <w:p>
      <w:pPr>
        <w:pStyle w:val="ListParagraph"/>
        <w:numPr>
          <w:ilvl w:val="0"/>
          <w:numId w:val="2"/>
        </w:numPr>
        <w:spacing w:after="80"/>
      </w:pPr>
      <w:r>
        <w:rPr>
          <w:rFonts w:ascii="Arial" w:cs="Arial" w:eastAsia="Arial" w:hAnsi="Arial"/>
          <w:b w:val="false"/>
          <w:bCs w:val="false"/>
          <w:sz w:val="22"/>
          <w:szCs w:val="22"/>
        </w:rPr>
        <w:t xml:space="preserve">Types d'activité : APPEL, REUNION, EMAIL, TACHE, VISITE</w:t>
      </w:r>
    </w:p>
    <w:p>
      <w:pPr>
        <w:pStyle w:val="ListParagraph"/>
        <w:numPr>
          <w:ilvl w:val="0"/>
          <w:numId w:val="2"/>
        </w:numPr>
        <w:spacing w:after="80"/>
      </w:pPr>
      <w:r>
        <w:rPr>
          <w:rFonts w:ascii="Arial" w:cs="Arial" w:eastAsia="Arial" w:hAnsi="Arial"/>
          <w:b w:val="false"/>
          <w:bCs w:val="false"/>
          <w:sz w:val="22"/>
          <w:szCs w:val="22"/>
        </w:rPr>
        <w:t xml:space="preserve">Statuts : PLANIFIE, EN_COURS, TERMINE, ANNULE</w:t>
      </w:r>
    </w:p>
    <w:p>
      <w:pPr>
        <w:pStyle w:val="ListParagraph"/>
        <w:numPr>
          <w:ilvl w:val="0"/>
          <w:numId w:val="2"/>
        </w:numPr>
        <w:spacing w:after="80"/>
      </w:pPr>
      <w:r>
        <w:rPr>
          <w:rFonts w:ascii="Arial" w:cs="Arial" w:eastAsia="Arial" w:hAnsi="Arial"/>
          <w:b w:val="false"/>
          <w:bCs w:val="false"/>
          <w:sz w:val="22"/>
          <w:szCs w:val="22"/>
        </w:rPr>
        <w:t xml:space="preserve">Vue calendrier : activités filtrées par plage de dates (GET /calendar)</w:t>
      </w:r>
    </w:p>
    <w:p>
      <w:pPr>
        <w:pStyle w:val="ListParagraph"/>
        <w:numPr>
          <w:ilvl w:val="0"/>
          <w:numId w:val="2"/>
        </w:numPr>
        <w:spacing w:after="80"/>
      </w:pPr>
      <w:r>
        <w:rPr>
          <w:rFonts w:ascii="Arial" w:cs="Arial" w:eastAsia="Arial" w:hAnsi="Arial"/>
          <w:b w:val="false"/>
          <w:bCs w:val="false"/>
          <w:sz w:val="22"/>
          <w:szCs w:val="22"/>
        </w:rPr>
        <w:t xml:space="preserve">Marquer une activité comme terminée (PATCH /{id}/complete)</w:t>
      </w:r>
    </w:p>
    <w:p>
      <w:pPr>
        <w:pStyle w:val="ListParagraph"/>
        <w:numPr>
          <w:ilvl w:val="0"/>
          <w:numId w:val="2"/>
        </w:numPr>
        <w:spacing w:after="80"/>
      </w:pPr>
      <w:r>
        <w:rPr>
          <w:rFonts w:ascii="Arial" w:cs="Arial" w:eastAsia="Arial" w:hAnsi="Arial"/>
          <w:b w:val="false"/>
          <w:bCs w:val="false"/>
          <w:sz w:val="22"/>
          <w:szCs w:val="22"/>
        </w:rPr>
        <w:t xml:space="preserve">Rattachement à un compte, contact, lead ou opportunité</w:t>
      </w:r>
    </w:p>
    <w:p>
      <w:pPr>
        <w:pStyle w:val="ListParagraph"/>
        <w:numPr>
          <w:ilvl w:val="0"/>
          <w:numId w:val="2"/>
        </w:numPr>
        <w:spacing w:after="80"/>
      </w:pPr>
      <w:r>
        <w:rPr>
          <w:rFonts w:ascii="Arial" w:cs="Arial" w:eastAsia="Arial" w:hAnsi="Arial"/>
          <w:b w:val="false"/>
          <w:bCs w:val="false"/>
          <w:sz w:val="22"/>
          <w:szCs w:val="22"/>
        </w:rPr>
        <w:t xml:space="preserve">Rappels et notifications configurables</w:t>
      </w:r>
    </w:p>
    <w:p>
      <w:r>
        <w:br w:type="page"/>
      </w:r>
    </w:p>
    <w:p>
      <w:pPr>
        <w:pStyle w:val="Heading1"/>
        <w:spacing w:after="180" w:before="360"/>
      </w:pPr>
      <w:r>
        <w:rPr>
          <w:rFonts w:ascii="Arial" w:cs="Arial" w:eastAsia="Arial" w:hAnsi="Arial"/>
        </w:rPr>
        <w:t xml:space="preserve">8. Gestion des Devis (/api/v1/quotes)</w:t>
      </w:r>
    </w:p>
    <w:p>
      <w:pPr>
        <w:spacing w:after="120"/>
      </w:pPr>
      <w:r>
        <w:rPr>
          <w:rFonts w:ascii="Arial" w:cs="Arial" w:eastAsia="Arial" w:hAnsi="Arial"/>
          <w:sz w:val="22"/>
          <w:szCs w:val="22"/>
        </w:rPr>
        <w:t xml:space="preserve">Module de création et gestion de devis commerciaux avec lignes détaillées.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complet avec lignes de devis (articles, quantités, remises)</w:t>
      </w:r>
    </w:p>
    <w:p>
      <w:pPr>
        <w:pStyle w:val="ListParagraph"/>
        <w:numPr>
          <w:ilvl w:val="0"/>
          <w:numId w:val="2"/>
        </w:numPr>
        <w:spacing w:after="80"/>
      </w:pPr>
      <w:r>
        <w:rPr>
          <w:rFonts w:ascii="Arial" w:cs="Arial" w:eastAsia="Arial" w:hAnsi="Arial"/>
          <w:b w:val="false"/>
          <w:bCs w:val="false"/>
          <w:sz w:val="22"/>
          <w:szCs w:val="22"/>
        </w:rPr>
        <w:t xml:space="preserve">Application automatique des taxes configurées</w:t>
      </w:r>
    </w:p>
    <w:p>
      <w:pPr>
        <w:pStyle w:val="ListParagraph"/>
        <w:numPr>
          <w:ilvl w:val="0"/>
          <w:numId w:val="2"/>
        </w:numPr>
        <w:spacing w:after="80"/>
      </w:pPr>
      <w:r>
        <w:rPr>
          <w:rFonts w:ascii="Arial" w:cs="Arial" w:eastAsia="Arial" w:hAnsi="Arial"/>
          <w:b w:val="false"/>
          <w:bCs w:val="false"/>
          <w:sz w:val="22"/>
          <w:szCs w:val="22"/>
        </w:rPr>
        <w:t xml:space="preserve">Tarification par catégorie de prix (PricingCategory)</w:t>
      </w:r>
    </w:p>
    <w:p>
      <w:pPr>
        <w:pStyle w:val="ListParagraph"/>
        <w:numPr>
          <w:ilvl w:val="0"/>
          <w:numId w:val="2"/>
        </w:numPr>
        <w:spacing w:after="80"/>
      </w:pPr>
      <w:r>
        <w:rPr>
          <w:rFonts w:ascii="Arial" w:cs="Arial" w:eastAsia="Arial" w:hAnsi="Arial"/>
          <w:b w:val="false"/>
          <w:bCs w:val="false"/>
          <w:sz w:val="22"/>
          <w:szCs w:val="22"/>
        </w:rPr>
        <w:t xml:space="preserve">Rattachement à un compte et une opportunité</w:t>
      </w:r>
    </w:p>
    <w:p>
      <w:pPr>
        <w:pStyle w:val="ListParagraph"/>
        <w:numPr>
          <w:ilvl w:val="0"/>
          <w:numId w:val="2"/>
        </w:numPr>
        <w:spacing w:after="80"/>
      </w:pPr>
      <w:r>
        <w:rPr>
          <w:rFonts w:ascii="Arial" w:cs="Arial" w:eastAsia="Arial" w:hAnsi="Arial"/>
          <w:b w:val="false"/>
          <w:bCs w:val="false"/>
          <w:sz w:val="22"/>
          <w:szCs w:val="22"/>
        </w:rPr>
        <w:t xml:space="preserve">Statuts : BROUILLON, ENVOYE, ACCEPTE, REFUSE, EXPIRE</w:t>
      </w:r>
    </w:p>
    <w:p>
      <w:pPr>
        <w:pStyle w:val="ListParagraph"/>
        <w:numPr>
          <w:ilvl w:val="0"/>
          <w:numId w:val="2"/>
        </w:numPr>
        <w:spacing w:after="80"/>
      </w:pPr>
      <w:r>
        <w:rPr>
          <w:rFonts w:ascii="Arial" w:cs="Arial" w:eastAsia="Arial" w:hAnsi="Arial"/>
          <w:b w:val="false"/>
          <w:bCs w:val="false"/>
          <w:sz w:val="22"/>
          <w:szCs w:val="22"/>
        </w:rPr>
        <w:t xml:space="preserve">Calcul automatique des totaux HT, TVA et TTC</w:t>
      </w:r>
    </w:p>
    <w:p>
      <w:r>
        <w:br w:type="page"/>
      </w:r>
    </w:p>
    <w:p>
      <w:pPr>
        <w:pStyle w:val="Heading1"/>
        <w:spacing w:after="180" w:before="360"/>
      </w:pPr>
      <w:r>
        <w:rPr>
          <w:rFonts w:ascii="Arial" w:cs="Arial" w:eastAsia="Arial" w:hAnsi="Arial"/>
        </w:rPr>
        <w:t xml:space="preserve">9. Visites &amp; Tournées Commerciales</w:t>
      </w:r>
    </w:p>
    <w:p>
      <w:pPr>
        <w:pStyle w:val="Heading2"/>
        <w:spacing w:after="120" w:before="240"/>
      </w:pPr>
      <w:r>
        <w:rPr>
          <w:rFonts w:ascii="Arial" w:cs="Arial" w:eastAsia="Arial" w:hAnsi="Arial"/>
        </w:rPr>
        <w:t xml:space="preserve">9.1 Visites (/api/v1/visits)</w:t>
      </w:r>
    </w:p>
    <w:p>
      <w:pPr>
        <w:spacing w:after="120"/>
      </w:pPr>
      <w:r>
        <w:rPr>
          <w:rFonts w:ascii="Arial" w:cs="Arial" w:eastAsia="Arial" w:hAnsi="Arial"/>
          <w:sz w:val="22"/>
          <w:szCs w:val="22"/>
        </w:rPr>
        <w:t xml:space="preserve">Planification et suivi des visites terrain chez les clients.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complet des visites</w:t>
      </w:r>
    </w:p>
    <w:p>
      <w:pPr>
        <w:pStyle w:val="ListParagraph"/>
        <w:numPr>
          <w:ilvl w:val="0"/>
          <w:numId w:val="2"/>
        </w:numPr>
        <w:spacing w:after="80"/>
      </w:pPr>
      <w:r>
        <w:rPr>
          <w:rFonts w:ascii="Arial" w:cs="Arial" w:eastAsia="Arial" w:hAnsi="Arial"/>
          <w:b w:val="false"/>
          <w:bCs w:val="false"/>
          <w:sz w:val="22"/>
          <w:szCs w:val="22"/>
        </w:rPr>
        <w:t xml:space="preserve">Planification avec date/heure de début et fin</w:t>
      </w:r>
    </w:p>
    <w:p>
      <w:pPr>
        <w:pStyle w:val="ListParagraph"/>
        <w:numPr>
          <w:ilvl w:val="0"/>
          <w:numId w:val="2"/>
        </w:numPr>
        <w:spacing w:after="80"/>
      </w:pPr>
      <w:r>
        <w:rPr>
          <w:rFonts w:ascii="Arial" w:cs="Arial" w:eastAsia="Arial" w:hAnsi="Arial"/>
          <w:b w:val="false"/>
          <w:bCs w:val="false"/>
          <w:sz w:val="22"/>
          <w:szCs w:val="22"/>
        </w:rPr>
        <w:t xml:space="preserve">Rattachement à un compte, contact et commercial</w:t>
      </w:r>
    </w:p>
    <w:p>
      <w:pPr>
        <w:pStyle w:val="ListParagraph"/>
        <w:numPr>
          <w:ilvl w:val="0"/>
          <w:numId w:val="2"/>
        </w:numPr>
        <w:spacing w:after="80"/>
      </w:pPr>
      <w:r>
        <w:rPr>
          <w:rFonts w:ascii="Arial" w:cs="Arial" w:eastAsia="Arial" w:hAnsi="Arial"/>
          <w:b w:val="false"/>
          <w:bCs w:val="false"/>
          <w:sz w:val="22"/>
          <w:szCs w:val="22"/>
        </w:rPr>
        <w:t xml:space="preserve">Compte-rendu de visite (observations, actions à suivre)</w:t>
      </w:r>
    </w:p>
    <w:p>
      <w:pPr>
        <w:pStyle w:val="ListParagraph"/>
        <w:numPr>
          <w:ilvl w:val="0"/>
          <w:numId w:val="2"/>
        </w:numPr>
        <w:spacing w:after="80"/>
      </w:pPr>
      <w:r>
        <w:rPr>
          <w:rFonts w:ascii="Arial" w:cs="Arial" w:eastAsia="Arial" w:hAnsi="Arial"/>
          <w:b w:val="false"/>
          <w:bCs w:val="false"/>
          <w:sz w:val="22"/>
          <w:szCs w:val="22"/>
        </w:rPr>
        <w:t xml:space="preserve">Géolocalisation GPS du point de visite</w:t>
      </w:r>
    </w:p>
    <w:p>
      <w:pPr>
        <w:spacing w:after="0" w:before="160"/>
      </w:pPr>
    </w:p>
    <w:p>
      <w:pPr>
        <w:pStyle w:val="Heading2"/>
        <w:spacing w:after="120" w:before="240"/>
      </w:pPr>
      <w:r>
        <w:rPr>
          <w:rFonts w:ascii="Arial" w:cs="Arial" w:eastAsia="Arial" w:hAnsi="Arial"/>
        </w:rPr>
        <w:t xml:space="preserve">9.2 Tournées (/api/v1/tours)</w:t>
      </w:r>
    </w:p>
    <w:p>
      <w:pPr>
        <w:spacing w:after="120"/>
      </w:pPr>
      <w:r>
        <w:rPr>
          <w:rFonts w:ascii="Arial" w:cs="Arial" w:eastAsia="Arial" w:hAnsi="Arial"/>
          <w:sz w:val="22"/>
          <w:szCs w:val="22"/>
        </w:rPr>
        <w:t xml:space="preserve">Organisation des itinéraires commerciaux journaliers ou hebdomadaires.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des tournées avec date et commercial assigné</w:t>
      </w:r>
    </w:p>
    <w:p>
      <w:pPr>
        <w:pStyle w:val="ListParagraph"/>
        <w:numPr>
          <w:ilvl w:val="0"/>
          <w:numId w:val="2"/>
        </w:numPr>
        <w:spacing w:after="80"/>
      </w:pPr>
      <w:r>
        <w:rPr>
          <w:rFonts w:ascii="Arial" w:cs="Arial" w:eastAsia="Arial" w:hAnsi="Arial"/>
          <w:b w:val="false"/>
          <w:bCs w:val="false"/>
          <w:sz w:val="22"/>
          <w:szCs w:val="22"/>
        </w:rPr>
        <w:t xml:space="preserve">Ajout de visites ordonnées à une tournée</w:t>
      </w:r>
    </w:p>
    <w:p>
      <w:pPr>
        <w:pStyle w:val="ListParagraph"/>
        <w:numPr>
          <w:ilvl w:val="0"/>
          <w:numId w:val="2"/>
        </w:numPr>
        <w:spacing w:after="80"/>
      </w:pPr>
      <w:r>
        <w:rPr>
          <w:rFonts w:ascii="Arial" w:cs="Arial" w:eastAsia="Arial" w:hAnsi="Arial"/>
          <w:b w:val="false"/>
          <w:bCs w:val="false"/>
          <w:sz w:val="22"/>
          <w:szCs w:val="22"/>
        </w:rPr>
        <w:t xml:space="preserve">Réorganisation par glisser-déposer (SortableVisitList)</w:t>
      </w:r>
    </w:p>
    <w:p>
      <w:pPr>
        <w:pStyle w:val="ListParagraph"/>
        <w:numPr>
          <w:ilvl w:val="0"/>
          <w:numId w:val="2"/>
        </w:numPr>
        <w:spacing w:after="80"/>
      </w:pPr>
      <w:r>
        <w:rPr>
          <w:rFonts w:ascii="Arial" w:cs="Arial" w:eastAsia="Arial" w:hAnsi="Arial"/>
          <w:b w:val="false"/>
          <w:bCs w:val="false"/>
          <w:sz w:val="22"/>
          <w:szCs w:val="22"/>
        </w:rPr>
        <w:t xml:space="preserve">Vue détaillée de tournée avec carte de l'itinéraire</w:t>
      </w:r>
    </w:p>
    <w:p>
      <w:pPr>
        <w:spacing w:after="0" w:before="160"/>
      </w:pPr>
    </w:p>
    <w:p>
      <w:pPr>
        <w:pStyle w:val="Heading2"/>
        <w:spacing w:after="120" w:before="240"/>
      </w:pPr>
      <w:r>
        <w:rPr>
          <w:rFonts w:ascii="Arial" w:cs="Arial" w:eastAsia="Arial" w:hAnsi="Arial"/>
        </w:rPr>
        <w:t xml:space="preserve">9.3 Notes de Frais (/api/v1/tours/expense-reports)</w:t>
      </w:r>
    </w:p>
    <w:p>
      <w:pPr>
        <w:spacing w:after="120"/>
      </w:pPr>
      <w:r>
        <w:rPr>
          <w:rFonts w:ascii="Arial" w:cs="Arial" w:eastAsia="Arial" w:hAnsi="Arial"/>
          <w:sz w:val="22"/>
          <w:szCs w:val="22"/>
        </w:rPr>
        <w:t xml:space="preserve">Gestion des dépenses liées aux tournées commerciales.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des notes de frais rattachées aux tournées</w:t>
      </w:r>
    </w:p>
    <w:p>
      <w:pPr>
        <w:pStyle w:val="ListParagraph"/>
        <w:numPr>
          <w:ilvl w:val="0"/>
          <w:numId w:val="2"/>
        </w:numPr>
        <w:spacing w:after="80"/>
      </w:pPr>
      <w:r>
        <w:rPr>
          <w:rFonts w:ascii="Arial" w:cs="Arial" w:eastAsia="Arial" w:hAnsi="Arial"/>
          <w:b w:val="false"/>
          <w:bCs w:val="false"/>
          <w:sz w:val="22"/>
          <w:szCs w:val="22"/>
        </w:rPr>
        <w:t xml:space="preserve">Lignes de frais détaillées (type, montant, justificatif)</w:t>
      </w:r>
    </w:p>
    <w:p>
      <w:pPr>
        <w:pStyle w:val="ListParagraph"/>
        <w:numPr>
          <w:ilvl w:val="0"/>
          <w:numId w:val="2"/>
        </w:numPr>
        <w:spacing w:after="80"/>
      </w:pPr>
      <w:r>
        <w:rPr>
          <w:rFonts w:ascii="Arial" w:cs="Arial" w:eastAsia="Arial" w:hAnsi="Arial"/>
          <w:b w:val="false"/>
          <w:bCs w:val="false"/>
          <w:sz w:val="22"/>
          <w:szCs w:val="22"/>
        </w:rPr>
        <w:t xml:space="preserve">Types : carburant, repas, hébergement, péage, divers</w:t>
      </w:r>
    </w:p>
    <w:p>
      <w:pPr>
        <w:pStyle w:val="ListParagraph"/>
        <w:numPr>
          <w:ilvl w:val="0"/>
          <w:numId w:val="2"/>
        </w:numPr>
        <w:spacing w:after="80"/>
      </w:pPr>
      <w:r>
        <w:rPr>
          <w:rFonts w:ascii="Arial" w:cs="Arial" w:eastAsia="Arial" w:hAnsi="Arial"/>
          <w:b w:val="false"/>
          <w:bCs w:val="false"/>
          <w:sz w:val="22"/>
          <w:szCs w:val="22"/>
        </w:rPr>
        <w:t xml:space="preserve">Statuts : BROUILLON, SOUMIS, APPROUVE, REFUSE</w:t>
      </w:r>
    </w:p>
    <w:p>
      <w:pPr>
        <w:pStyle w:val="ListParagraph"/>
        <w:numPr>
          <w:ilvl w:val="0"/>
          <w:numId w:val="2"/>
        </w:numPr>
        <w:spacing w:after="80"/>
      </w:pPr>
      <w:r>
        <w:rPr>
          <w:rFonts w:ascii="Arial" w:cs="Arial" w:eastAsia="Arial" w:hAnsi="Arial"/>
          <w:b w:val="false"/>
          <w:bCs w:val="false"/>
          <w:sz w:val="22"/>
          <w:szCs w:val="22"/>
        </w:rPr>
        <w:t xml:space="preserve">Consultation et validation par le manager</w:t>
      </w:r>
    </w:p>
    <w:p>
      <w:r>
        <w:br w:type="page"/>
      </w:r>
    </w:p>
    <w:p>
      <w:pPr>
        <w:pStyle w:val="Heading1"/>
        <w:spacing w:after="180" w:before="360"/>
      </w:pPr>
      <w:r>
        <w:rPr>
          <w:rFonts w:ascii="Arial" w:cs="Arial" w:eastAsia="Arial" w:hAnsi="Arial"/>
        </w:rPr>
        <w:t xml:space="preserve">10. Campagnes Marketing &amp; Concurrents</w:t>
      </w:r>
    </w:p>
    <w:p>
      <w:pPr>
        <w:pStyle w:val="Heading2"/>
        <w:spacing w:after="120" w:before="240"/>
      </w:pPr>
      <w:r>
        <w:rPr>
          <w:rFonts w:ascii="Arial" w:cs="Arial" w:eastAsia="Arial" w:hAnsi="Arial"/>
        </w:rPr>
        <w:t xml:space="preserve">10.1 Campagnes (/api/v1/campaigns)</w:t>
      </w:r>
    </w:p>
    <w:p>
      <w:pPr>
        <w:pStyle w:val="ListParagraph"/>
        <w:numPr>
          <w:ilvl w:val="0"/>
          <w:numId w:val="2"/>
        </w:numPr>
        <w:spacing w:after="80"/>
      </w:pPr>
      <w:r>
        <w:rPr>
          <w:rFonts w:ascii="Arial" w:cs="Arial" w:eastAsia="Arial" w:hAnsi="Arial"/>
          <w:b w:val="false"/>
          <w:bCs w:val="false"/>
          <w:sz w:val="22"/>
          <w:szCs w:val="22"/>
        </w:rPr>
        <w:t xml:space="preserve">CRUD complet des campagnes marketing</w:t>
      </w:r>
    </w:p>
    <w:p>
      <w:pPr>
        <w:pStyle w:val="ListParagraph"/>
        <w:numPr>
          <w:ilvl w:val="0"/>
          <w:numId w:val="2"/>
        </w:numPr>
        <w:spacing w:after="80"/>
      </w:pPr>
      <w:r>
        <w:rPr>
          <w:rFonts w:ascii="Arial" w:cs="Arial" w:eastAsia="Arial" w:hAnsi="Arial"/>
          <w:b w:val="false"/>
          <w:bCs w:val="false"/>
          <w:sz w:val="22"/>
          <w:szCs w:val="22"/>
        </w:rPr>
        <w:t xml:space="preserve">Définition du budget, dates de début/fin, canal utilisé</w:t>
      </w:r>
    </w:p>
    <w:p>
      <w:pPr>
        <w:pStyle w:val="ListParagraph"/>
        <w:numPr>
          <w:ilvl w:val="0"/>
          <w:numId w:val="2"/>
        </w:numPr>
        <w:spacing w:after="80"/>
      </w:pPr>
      <w:r>
        <w:rPr>
          <w:rFonts w:ascii="Arial" w:cs="Arial" w:eastAsia="Arial" w:hAnsi="Arial"/>
          <w:b w:val="false"/>
          <w:bCs w:val="false"/>
          <w:sz w:val="22"/>
          <w:szCs w:val="22"/>
        </w:rPr>
        <w:t xml:space="preserve">Suivi des leads générés par campagne</w:t>
      </w:r>
    </w:p>
    <w:p>
      <w:pPr>
        <w:pStyle w:val="ListParagraph"/>
        <w:numPr>
          <w:ilvl w:val="0"/>
          <w:numId w:val="2"/>
        </w:numPr>
        <w:spacing w:after="80"/>
      </w:pPr>
      <w:r>
        <w:rPr>
          <w:rFonts w:ascii="Arial" w:cs="Arial" w:eastAsia="Arial" w:hAnsi="Arial"/>
          <w:b w:val="false"/>
          <w:bCs w:val="false"/>
          <w:sz w:val="22"/>
          <w:szCs w:val="22"/>
        </w:rPr>
        <w:t xml:space="preserve">Calcul du ROI par campagne</w:t>
      </w:r>
    </w:p>
    <w:p>
      <w:pPr>
        <w:spacing w:after="0" w:before="160"/>
      </w:pPr>
    </w:p>
    <w:p>
      <w:pPr>
        <w:pStyle w:val="Heading2"/>
        <w:spacing w:after="120" w:before="240"/>
      </w:pPr>
      <w:r>
        <w:rPr>
          <w:rFonts w:ascii="Arial" w:cs="Arial" w:eastAsia="Arial" w:hAnsi="Arial"/>
        </w:rPr>
        <w:t xml:space="preserve">10.2 Concurrents (/api/v1/competitors)</w:t>
      </w:r>
    </w:p>
    <w:p>
      <w:pPr>
        <w:pStyle w:val="ListParagraph"/>
        <w:numPr>
          <w:ilvl w:val="0"/>
          <w:numId w:val="2"/>
        </w:numPr>
        <w:spacing w:after="80"/>
      </w:pPr>
      <w:r>
        <w:rPr>
          <w:rFonts w:ascii="Arial" w:cs="Arial" w:eastAsia="Arial" w:hAnsi="Arial"/>
          <w:b w:val="false"/>
          <w:bCs w:val="false"/>
          <w:sz w:val="22"/>
          <w:szCs w:val="22"/>
        </w:rPr>
        <w:t xml:space="preserve">CRUD des fiches concurrentes</w:t>
      </w:r>
    </w:p>
    <w:p>
      <w:pPr>
        <w:pStyle w:val="ListParagraph"/>
        <w:numPr>
          <w:ilvl w:val="0"/>
          <w:numId w:val="2"/>
        </w:numPr>
        <w:spacing w:after="80"/>
      </w:pPr>
      <w:r>
        <w:rPr>
          <w:rFonts w:ascii="Arial" w:cs="Arial" w:eastAsia="Arial" w:hAnsi="Arial"/>
          <w:b w:val="false"/>
          <w:bCs w:val="false"/>
          <w:sz w:val="22"/>
          <w:szCs w:val="22"/>
        </w:rPr>
        <w:t xml:space="preserve">Forces, faiblesses, positionnement prix</w:t>
      </w:r>
    </w:p>
    <w:p>
      <w:pPr>
        <w:pStyle w:val="ListParagraph"/>
        <w:numPr>
          <w:ilvl w:val="0"/>
          <w:numId w:val="2"/>
        </w:numPr>
        <w:spacing w:after="80"/>
      </w:pPr>
      <w:r>
        <w:rPr>
          <w:rFonts w:ascii="Arial" w:cs="Arial" w:eastAsia="Arial" w:hAnsi="Arial"/>
          <w:b w:val="false"/>
          <w:bCs w:val="false"/>
          <w:sz w:val="22"/>
          <w:szCs w:val="22"/>
        </w:rPr>
        <w:t xml:space="preserve">Association d'un concurrent à une opportunité</w:t>
      </w:r>
    </w:p>
    <w:p>
      <w:pPr>
        <w:pStyle w:val="ListParagraph"/>
        <w:numPr>
          <w:ilvl w:val="0"/>
          <w:numId w:val="2"/>
        </w:numPr>
        <w:spacing w:after="80"/>
      </w:pPr>
      <w:r>
        <w:rPr>
          <w:rFonts w:ascii="Arial" w:cs="Arial" w:eastAsia="Arial" w:hAnsi="Arial"/>
          <w:b w:val="false"/>
          <w:bCs w:val="false"/>
          <w:sz w:val="22"/>
          <w:szCs w:val="22"/>
        </w:rPr>
        <w:t xml:space="preserve">Analyse comparative</w:t>
      </w:r>
    </w:p>
    <w:p>
      <w:r>
        <w:br w:type="page"/>
      </w:r>
    </w:p>
    <w:p>
      <w:pPr>
        <w:pStyle w:val="Heading1"/>
        <w:spacing w:after="180" w:before="360"/>
      </w:pPr>
      <w:r>
        <w:rPr>
          <w:rFonts w:ascii="Arial" w:cs="Arial" w:eastAsia="Arial" w:hAnsi="Arial"/>
        </w:rPr>
        <w:t xml:space="preserve">11. Gestion des Chantiers (/api/v1/chantiers)</w:t>
      </w:r>
    </w:p>
    <w:p>
      <w:pPr>
        <w:spacing w:after="120"/>
      </w:pPr>
      <w:r>
        <w:rPr>
          <w:rFonts w:ascii="Arial" w:cs="Arial" w:eastAsia="Arial" w:hAnsi="Arial"/>
          <w:sz w:val="22"/>
          <w:szCs w:val="22"/>
        </w:rPr>
        <w:t xml:space="preserve">Module spécifique aux entreprises du BTP et à la gestion de projets/chantiers.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complet des chantiers avec localisation GPS</w:t>
      </w:r>
    </w:p>
    <w:p>
      <w:pPr>
        <w:pStyle w:val="ListParagraph"/>
        <w:numPr>
          <w:ilvl w:val="0"/>
          <w:numId w:val="2"/>
        </w:numPr>
        <w:spacing w:after="80"/>
      </w:pPr>
      <w:r>
        <w:rPr>
          <w:rFonts w:ascii="Arial" w:cs="Arial" w:eastAsia="Arial" w:hAnsi="Arial"/>
          <w:b w:val="false"/>
          <w:bCs w:val="false"/>
          <w:sz w:val="22"/>
          <w:szCs w:val="22"/>
        </w:rPr>
        <w:t xml:space="preserve">Gestion des acteurs du chantier (maître d'ouvrage, architecte, bureau d'études...)</w:t>
      </w:r>
    </w:p>
    <w:p>
      <w:pPr>
        <w:pStyle w:val="ListParagraph"/>
        <w:numPr>
          <w:ilvl w:val="0"/>
          <w:numId w:val="2"/>
        </w:numPr>
        <w:spacing w:after="80"/>
      </w:pPr>
      <w:r>
        <w:rPr>
          <w:rFonts w:ascii="Arial" w:cs="Arial" w:eastAsia="Arial" w:hAnsi="Arial"/>
          <w:b w:val="false"/>
          <w:bCs w:val="false"/>
          <w:sz w:val="22"/>
          <w:szCs w:val="22"/>
        </w:rPr>
        <w:t xml:space="preserve">Suivi de l'avancement et statut du chantier</w:t>
      </w:r>
    </w:p>
    <w:p>
      <w:pPr>
        <w:pStyle w:val="ListParagraph"/>
        <w:numPr>
          <w:ilvl w:val="0"/>
          <w:numId w:val="2"/>
        </w:numPr>
        <w:spacing w:after="80"/>
      </w:pPr>
      <w:r>
        <w:rPr>
          <w:rFonts w:ascii="Arial" w:cs="Arial" w:eastAsia="Arial" w:hAnsi="Arial"/>
          <w:b w:val="false"/>
          <w:bCs w:val="false"/>
          <w:sz w:val="22"/>
          <w:szCs w:val="22"/>
        </w:rPr>
        <w:t xml:space="preserve">Documents et photos associés au chantier</w:t>
      </w:r>
    </w:p>
    <w:p>
      <w:pPr>
        <w:pStyle w:val="ListParagraph"/>
        <w:numPr>
          <w:ilvl w:val="0"/>
          <w:numId w:val="2"/>
        </w:numPr>
        <w:spacing w:after="80"/>
      </w:pPr>
      <w:r>
        <w:rPr>
          <w:rFonts w:ascii="Arial" w:cs="Arial" w:eastAsia="Arial" w:hAnsi="Arial"/>
          <w:b w:val="false"/>
          <w:bCs w:val="false"/>
          <w:sz w:val="22"/>
          <w:szCs w:val="22"/>
        </w:rPr>
        <w:t xml:space="preserve">Vue détaillée avec liste des acteurs et historique</w:t>
      </w:r>
    </w:p>
    <w:p>
      <w:r>
        <w:br w:type="page"/>
      </w:r>
    </w:p>
    <w:p>
      <w:pPr>
        <w:pStyle w:val="Heading1"/>
        <w:spacing w:after="180" w:before="360"/>
      </w:pPr>
      <w:r>
        <w:rPr>
          <w:rFonts w:ascii="Arial" w:cs="Arial" w:eastAsia="Arial" w:hAnsi="Arial"/>
        </w:rPr>
        <w:t xml:space="preserve">12. Objections Commerciales &amp; Objectifs de Vente</w:t>
      </w:r>
    </w:p>
    <w:p>
      <w:pPr>
        <w:pStyle w:val="Heading2"/>
        <w:spacing w:after="120" w:before="240"/>
      </w:pPr>
      <w:r>
        <w:rPr>
          <w:rFonts w:ascii="Arial" w:cs="Arial" w:eastAsia="Arial" w:hAnsi="Arial"/>
        </w:rPr>
        <w:t xml:space="preserve">12.1 Objections (/api/v1/objections)</w:t>
      </w:r>
    </w:p>
    <w:p>
      <w:pPr>
        <w:spacing w:after="120"/>
      </w:pPr>
      <w:r>
        <w:rPr>
          <w:rFonts w:ascii="Arial" w:cs="Arial" w:eastAsia="Arial" w:hAnsi="Arial"/>
          <w:sz w:val="22"/>
          <w:szCs w:val="22"/>
        </w:rPr>
        <w:t xml:space="preserve">Capitalisation sur les objections rencontrées durant le cycle de vente.</w:t>
      </w:r>
    </w:p>
    <w:p>
      <w:pPr>
        <w:pStyle w:val="ListParagraph"/>
        <w:numPr>
          <w:ilvl w:val="0"/>
          <w:numId w:val="2"/>
        </w:numPr>
        <w:spacing w:after="80"/>
      </w:pPr>
      <w:r>
        <w:rPr>
          <w:rFonts w:ascii="Arial" w:cs="Arial" w:eastAsia="Arial" w:hAnsi="Arial"/>
          <w:b w:val="false"/>
          <w:bCs w:val="false"/>
          <w:sz w:val="22"/>
          <w:szCs w:val="22"/>
        </w:rPr>
        <w:t xml:space="preserve">CRUD des objections types et des réponses associées</w:t>
      </w:r>
    </w:p>
    <w:p>
      <w:pPr>
        <w:pStyle w:val="ListParagraph"/>
        <w:numPr>
          <w:ilvl w:val="0"/>
          <w:numId w:val="2"/>
        </w:numPr>
        <w:spacing w:after="80"/>
      </w:pPr>
      <w:r>
        <w:rPr>
          <w:rFonts w:ascii="Arial" w:cs="Arial" w:eastAsia="Arial" w:hAnsi="Arial"/>
          <w:b w:val="false"/>
          <w:bCs w:val="false"/>
          <w:sz w:val="22"/>
          <w:szCs w:val="22"/>
        </w:rPr>
        <w:t xml:space="preserve">Catégorisation (prix, délai, concurrence, technique, autres)</w:t>
      </w:r>
    </w:p>
    <w:p>
      <w:pPr>
        <w:pStyle w:val="ListParagraph"/>
        <w:numPr>
          <w:ilvl w:val="0"/>
          <w:numId w:val="2"/>
        </w:numPr>
        <w:spacing w:after="80"/>
      </w:pPr>
      <w:r>
        <w:rPr>
          <w:rFonts w:ascii="Arial" w:cs="Arial" w:eastAsia="Arial" w:hAnsi="Arial"/>
          <w:b w:val="false"/>
          <w:bCs w:val="false"/>
          <w:sz w:val="22"/>
          <w:szCs w:val="22"/>
        </w:rPr>
        <w:t xml:space="preserve">Partage des meilleures pratiques entre commerciaux</w:t>
      </w:r>
    </w:p>
    <w:p>
      <w:pPr>
        <w:spacing w:after="0" w:before="160"/>
      </w:pPr>
    </w:p>
    <w:p>
      <w:pPr>
        <w:pStyle w:val="Heading2"/>
        <w:spacing w:after="120" w:before="240"/>
      </w:pPr>
      <w:r>
        <w:rPr>
          <w:rFonts w:ascii="Arial" w:cs="Arial" w:eastAsia="Arial" w:hAnsi="Arial"/>
        </w:rPr>
        <w:t xml:space="preserve">12.2 Objectifs &amp; Suivi (/api/v1/objectives)</w:t>
      </w:r>
    </w:p>
    <w:p>
      <w:pPr>
        <w:pStyle w:val="ListParagraph"/>
        <w:numPr>
          <w:ilvl w:val="0"/>
          <w:numId w:val="2"/>
        </w:numPr>
        <w:spacing w:after="80"/>
      </w:pPr>
      <w:r>
        <w:rPr>
          <w:rFonts w:ascii="Arial" w:cs="Arial" w:eastAsia="Arial" w:hAnsi="Arial"/>
          <w:b w:val="false"/>
          <w:bCs w:val="false"/>
          <w:sz w:val="22"/>
          <w:szCs w:val="22"/>
        </w:rPr>
        <w:t xml:space="preserve">Définition des objectifs commerciaux par période et par commercial</w:t>
      </w:r>
    </w:p>
    <w:p>
      <w:pPr>
        <w:pStyle w:val="ListParagraph"/>
        <w:numPr>
          <w:ilvl w:val="0"/>
          <w:numId w:val="2"/>
        </w:numPr>
        <w:spacing w:after="80"/>
      </w:pPr>
      <w:r>
        <w:rPr>
          <w:rFonts w:ascii="Arial" w:cs="Arial" w:eastAsia="Arial" w:hAnsi="Arial"/>
          <w:b w:val="false"/>
          <w:bCs w:val="false"/>
          <w:sz w:val="22"/>
          <w:szCs w:val="22"/>
        </w:rPr>
        <w:t xml:space="preserve">Saisie manuelle des ventes réalisées (VenteSaisie)</w:t>
      </w:r>
    </w:p>
    <w:p>
      <w:pPr>
        <w:pStyle w:val="ListParagraph"/>
        <w:numPr>
          <w:ilvl w:val="0"/>
          <w:numId w:val="2"/>
        </w:numPr>
        <w:spacing w:after="80"/>
      </w:pPr>
      <w:r>
        <w:rPr>
          <w:rFonts w:ascii="Arial" w:cs="Arial" w:eastAsia="Arial" w:hAnsi="Arial"/>
          <w:b w:val="false"/>
          <w:bCs w:val="false"/>
          <w:sz w:val="22"/>
          <w:szCs w:val="22"/>
        </w:rPr>
        <w:t xml:space="preserve">Comparaison réalisé vs objectif en temps réel</w:t>
      </w:r>
    </w:p>
    <w:p>
      <w:pPr>
        <w:pStyle w:val="ListParagraph"/>
        <w:numPr>
          <w:ilvl w:val="0"/>
          <w:numId w:val="2"/>
        </w:numPr>
        <w:spacing w:after="80"/>
      </w:pPr>
      <w:r>
        <w:rPr>
          <w:rFonts w:ascii="Arial" w:cs="Arial" w:eastAsia="Arial" w:hAnsi="Arial"/>
          <w:b w:val="false"/>
          <w:bCs w:val="false"/>
          <w:sz w:val="22"/>
          <w:szCs w:val="22"/>
        </w:rPr>
        <w:t xml:space="preserve">Suivi du taux d'atteinte des objectifs</w:t>
      </w:r>
    </w:p>
    <w:p>
      <w:pPr>
        <w:pStyle w:val="ListParagraph"/>
        <w:numPr>
          <w:ilvl w:val="0"/>
          <w:numId w:val="2"/>
        </w:numPr>
        <w:spacing w:after="80"/>
      </w:pPr>
      <w:r>
        <w:rPr>
          <w:rFonts w:ascii="Arial" w:cs="Arial" w:eastAsia="Arial" w:hAnsi="Arial"/>
          <w:b w:val="false"/>
          <w:bCs w:val="false"/>
          <w:sz w:val="22"/>
          <w:szCs w:val="22"/>
        </w:rPr>
        <w:t xml:space="preserve">Vue consolidée équipe et individuelle</w:t>
      </w:r>
    </w:p>
    <w:p>
      <w:r>
        <w:br w:type="page"/>
      </w:r>
    </w:p>
    <w:p>
      <w:pPr>
        <w:pStyle w:val="Heading1"/>
        <w:spacing w:after="180" w:before="360"/>
      </w:pPr>
      <w:r>
        <w:rPr>
          <w:rFonts w:ascii="Arial" w:cs="Arial" w:eastAsia="Arial" w:hAnsi="Arial"/>
        </w:rPr>
        <w:t xml:space="preserve">13. Gestion des Stocks &amp; Produits</w:t>
      </w:r>
    </w:p>
    <w:p>
      <w:pPr>
        <w:pStyle w:val="Heading2"/>
        <w:spacing w:after="120" w:before="240"/>
      </w:pPr>
      <w:r>
        <w:rPr>
          <w:rFonts w:ascii="Arial" w:cs="Arial" w:eastAsia="Arial" w:hAnsi="Arial"/>
        </w:rPr>
        <w:t xml:space="preserve">13.1 Catalogue Produits (/api/v1/products)</w:t>
      </w:r>
    </w:p>
    <w:p>
      <w:pPr>
        <w:spacing w:after="120"/>
      </w:pPr>
      <w:r>
        <w:rPr>
          <w:rFonts w:ascii="Arial" w:cs="Arial" w:eastAsia="Arial" w:hAnsi="Arial"/>
          <w:sz w:val="22"/>
          <w:szCs w:val="22"/>
        </w:rPr>
        <w:t xml:space="preserve">Gestion complète du catalogue articles avec pricing par catégorie.</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complet avec filtres : catégorie, actif, stockable</w:t>
      </w:r>
    </w:p>
    <w:p>
      <w:pPr>
        <w:pStyle w:val="ListParagraph"/>
        <w:numPr>
          <w:ilvl w:val="0"/>
          <w:numId w:val="2"/>
        </w:numPr>
        <w:spacing w:after="80"/>
      </w:pPr>
      <w:r>
        <w:rPr>
          <w:rFonts w:ascii="Arial" w:cs="Arial" w:eastAsia="Arial" w:hAnsi="Arial"/>
          <w:b w:val="false"/>
          <w:bCs w:val="false"/>
          <w:sz w:val="22"/>
          <w:szCs w:val="22"/>
        </w:rPr>
        <w:t xml:space="preserve">Upload d'image produit (photo)</w:t>
      </w:r>
    </w:p>
    <w:p>
      <w:pPr>
        <w:pStyle w:val="ListParagraph"/>
        <w:numPr>
          <w:ilvl w:val="0"/>
          <w:numId w:val="2"/>
        </w:numPr>
        <w:spacing w:after="80"/>
      </w:pPr>
      <w:r>
        <w:rPr>
          <w:rFonts w:ascii="Arial" w:cs="Arial" w:eastAsia="Arial" w:hAnsi="Arial"/>
          <w:b w:val="false"/>
          <w:bCs w:val="false"/>
          <w:sz w:val="22"/>
          <w:szCs w:val="22"/>
        </w:rPr>
        <w:t xml:space="preserve">Upload de fiche technique PDF (datasheet)</w:t>
      </w:r>
    </w:p>
    <w:p>
      <w:pPr>
        <w:pStyle w:val="ListParagraph"/>
        <w:numPr>
          <w:ilvl w:val="0"/>
          <w:numId w:val="2"/>
        </w:numPr>
        <w:spacing w:after="80"/>
      </w:pPr>
      <w:r>
        <w:rPr>
          <w:rFonts w:ascii="Arial" w:cs="Arial" w:eastAsia="Arial" w:hAnsi="Arial"/>
          <w:b w:val="false"/>
          <w:bCs w:val="false"/>
          <w:sz w:val="22"/>
          <w:szCs w:val="22"/>
        </w:rPr>
        <w:t xml:space="preserve">Envoi de la fiche technique par email (SendDatasheetModal)</w:t>
      </w:r>
    </w:p>
    <w:p>
      <w:pPr>
        <w:pStyle w:val="ListParagraph"/>
        <w:numPr>
          <w:ilvl w:val="0"/>
          <w:numId w:val="2"/>
        </w:numPr>
        <w:spacing w:after="80"/>
      </w:pPr>
      <w:r>
        <w:rPr>
          <w:rFonts w:ascii="Arial" w:cs="Arial" w:eastAsia="Arial" w:hAnsi="Arial"/>
          <w:b w:val="false"/>
          <w:bCs w:val="false"/>
          <w:sz w:val="22"/>
          <w:szCs w:val="22"/>
        </w:rPr>
        <w:t xml:space="preserve">Tarification par catégorie de prix (GET/PUT /{id}/prices)</w:t>
      </w:r>
    </w:p>
    <w:p>
      <w:pPr>
        <w:pStyle w:val="ListParagraph"/>
        <w:numPr>
          <w:ilvl w:val="0"/>
          <w:numId w:val="2"/>
        </w:numPr>
        <w:spacing w:after="80"/>
      </w:pPr>
      <w:r>
        <w:rPr>
          <w:rFonts w:ascii="Arial" w:cs="Arial" w:eastAsia="Arial" w:hAnsi="Arial"/>
          <w:b w:val="false"/>
          <w:bCs w:val="false"/>
          <w:sz w:val="22"/>
          <w:szCs w:val="22"/>
        </w:rPr>
        <w:t xml:space="preserve">Niveaux de stock par entrepôt (GET /{id}/stock)</w:t>
      </w:r>
    </w:p>
    <w:p>
      <w:pPr>
        <w:pStyle w:val="ListParagraph"/>
        <w:numPr>
          <w:ilvl w:val="0"/>
          <w:numId w:val="2"/>
        </w:numPr>
        <w:spacing w:after="80"/>
      </w:pPr>
      <w:r>
        <w:rPr>
          <w:rFonts w:ascii="Arial" w:cs="Arial" w:eastAsia="Arial" w:hAnsi="Arial"/>
          <w:b w:val="false"/>
          <w:bCs w:val="false"/>
          <w:sz w:val="22"/>
          <w:szCs w:val="22"/>
        </w:rPr>
        <w:t xml:space="preserve">Statistiques : comptage actif/stockable, répartition par catégorie</w:t>
      </w:r>
    </w:p>
    <w:p>
      <w:pPr>
        <w:spacing w:after="0" w:before="160"/>
      </w:pPr>
    </w:p>
    <w:p>
      <w:pPr>
        <w:pStyle w:val="Heading2"/>
        <w:spacing w:after="120" w:before="240"/>
      </w:pPr>
      <w:r>
        <w:rPr>
          <w:rFonts w:ascii="Arial" w:cs="Arial" w:eastAsia="Arial" w:hAnsi="Arial"/>
        </w:rPr>
        <w:t xml:space="preserve">13.2 Gestion des Stocks (/api/v1/stock-levels, /stock-movements)</w:t>
      </w:r>
    </w:p>
    <w:p>
      <w:pPr>
        <w:pStyle w:val="ListParagraph"/>
        <w:numPr>
          <w:ilvl w:val="0"/>
          <w:numId w:val="2"/>
        </w:numPr>
        <w:spacing w:after="80"/>
      </w:pPr>
      <w:r>
        <w:rPr>
          <w:rFonts w:ascii="Arial" w:cs="Arial" w:eastAsia="Arial" w:hAnsi="Arial"/>
          <w:b w:val="false"/>
          <w:bCs w:val="false"/>
          <w:sz w:val="22"/>
          <w:szCs w:val="22"/>
        </w:rPr>
        <w:t xml:space="preserve">Niveaux de stock en temps réel par entrepôt</w:t>
      </w:r>
    </w:p>
    <w:p>
      <w:pPr>
        <w:pStyle w:val="ListParagraph"/>
        <w:numPr>
          <w:ilvl w:val="0"/>
          <w:numId w:val="2"/>
        </w:numPr>
        <w:spacing w:after="80"/>
      </w:pPr>
      <w:r>
        <w:rPr>
          <w:rFonts w:ascii="Arial" w:cs="Arial" w:eastAsia="Arial" w:hAnsi="Arial"/>
          <w:b w:val="false"/>
          <w:bCs w:val="false"/>
          <w:sz w:val="22"/>
          <w:szCs w:val="22"/>
        </w:rPr>
        <w:t xml:space="preserve">Entrées de stock (réception fournisseur)</w:t>
      </w:r>
    </w:p>
    <w:p>
      <w:pPr>
        <w:pStyle w:val="ListParagraph"/>
        <w:numPr>
          <w:ilvl w:val="0"/>
          <w:numId w:val="2"/>
        </w:numPr>
        <w:spacing w:after="80"/>
      </w:pPr>
      <w:r>
        <w:rPr>
          <w:rFonts w:ascii="Arial" w:cs="Arial" w:eastAsia="Arial" w:hAnsi="Arial"/>
          <w:b w:val="false"/>
          <w:bCs w:val="false"/>
          <w:sz w:val="22"/>
          <w:szCs w:val="22"/>
        </w:rPr>
        <w:t xml:space="preserve">Sorties de stock (livraison client, perte, ajustement)</w:t>
      </w:r>
    </w:p>
    <w:p>
      <w:pPr>
        <w:pStyle w:val="ListParagraph"/>
        <w:numPr>
          <w:ilvl w:val="0"/>
          <w:numId w:val="2"/>
        </w:numPr>
        <w:spacing w:after="80"/>
      </w:pPr>
      <w:r>
        <w:rPr>
          <w:rFonts w:ascii="Arial" w:cs="Arial" w:eastAsia="Arial" w:hAnsi="Arial"/>
          <w:b w:val="false"/>
          <w:bCs w:val="false"/>
          <w:sz w:val="22"/>
          <w:szCs w:val="22"/>
        </w:rPr>
        <w:t xml:space="preserve">Historique complet des mouvements (audit)</w:t>
      </w:r>
    </w:p>
    <w:p>
      <w:pPr>
        <w:pStyle w:val="ListParagraph"/>
        <w:numPr>
          <w:ilvl w:val="0"/>
          <w:numId w:val="2"/>
        </w:numPr>
        <w:spacing w:after="80"/>
      </w:pPr>
      <w:r>
        <w:rPr>
          <w:rFonts w:ascii="Arial" w:cs="Arial" w:eastAsia="Arial" w:hAnsi="Arial"/>
          <w:b w:val="false"/>
          <w:bCs w:val="false"/>
          <w:sz w:val="22"/>
          <w:szCs w:val="22"/>
        </w:rPr>
        <w:t xml:space="preserve">Alertes de stock minimum configurable</w:t>
      </w:r>
    </w:p>
    <w:p>
      <w:pPr>
        <w:spacing w:after="0" w:before="160"/>
      </w:pPr>
    </w:p>
    <w:p>
      <w:pPr>
        <w:pStyle w:val="Heading2"/>
        <w:spacing w:after="120" w:before="240"/>
      </w:pPr>
      <w:r>
        <w:rPr>
          <w:rFonts w:ascii="Arial" w:cs="Arial" w:eastAsia="Arial" w:hAnsi="Arial"/>
        </w:rPr>
        <w:t xml:space="preserve">13.3 Entrepôts &amp; Catégories (/api/v1/warehouses, /product-categories)</w:t>
      </w:r>
    </w:p>
    <w:p>
      <w:pPr>
        <w:pStyle w:val="ListParagraph"/>
        <w:numPr>
          <w:ilvl w:val="0"/>
          <w:numId w:val="2"/>
        </w:numPr>
        <w:spacing w:after="80"/>
      </w:pPr>
      <w:r>
        <w:rPr>
          <w:rFonts w:ascii="Arial" w:cs="Arial" w:eastAsia="Arial" w:hAnsi="Arial"/>
          <w:b w:val="false"/>
          <w:bCs w:val="false"/>
          <w:sz w:val="22"/>
          <w:szCs w:val="22"/>
        </w:rPr>
        <w:t xml:space="preserve">CRUD des entrepôts avec localisation</w:t>
      </w:r>
    </w:p>
    <w:p>
      <w:pPr>
        <w:pStyle w:val="ListParagraph"/>
        <w:numPr>
          <w:ilvl w:val="0"/>
          <w:numId w:val="2"/>
        </w:numPr>
        <w:spacing w:after="80"/>
      </w:pPr>
      <w:r>
        <w:rPr>
          <w:rFonts w:ascii="Arial" w:cs="Arial" w:eastAsia="Arial" w:hAnsi="Arial"/>
          <w:b w:val="false"/>
          <w:bCs w:val="false"/>
          <w:sz w:val="22"/>
          <w:szCs w:val="22"/>
        </w:rPr>
        <w:t xml:space="preserve">Hiérarchie de catégories de produits</w:t>
      </w:r>
    </w:p>
    <w:p>
      <w:r>
        <w:br w:type="page"/>
      </w:r>
    </w:p>
    <w:p>
      <w:pPr>
        <w:pStyle w:val="Heading1"/>
        <w:spacing w:after="180" w:before="360"/>
      </w:pPr>
      <w:r>
        <w:rPr>
          <w:rFonts w:ascii="Arial" w:cs="Arial" w:eastAsia="Arial" w:hAnsi="Arial"/>
        </w:rPr>
        <w:t xml:space="preserve">14. Module Financier</w:t>
      </w:r>
    </w:p>
    <w:p>
      <w:pPr>
        <w:pStyle w:val="Heading2"/>
        <w:spacing w:after="120" w:before="240"/>
      </w:pPr>
      <w:r>
        <w:rPr>
          <w:rFonts w:ascii="Arial" w:cs="Arial" w:eastAsia="Arial" w:hAnsi="Arial"/>
        </w:rPr>
        <w:t xml:space="preserve">14.1 Facturation (/api/v1/invoices)</w:t>
      </w:r>
    </w:p>
    <w:p>
      <w:pPr>
        <w:spacing w:after="120"/>
      </w:pPr>
      <w:r>
        <w:rPr>
          <w:rFonts w:ascii="Arial" w:cs="Arial" w:eastAsia="Arial" w:hAnsi="Arial"/>
          <w:sz w:val="22"/>
          <w:szCs w:val="22"/>
        </w:rPr>
        <w:t xml:space="preserve">Gestion complète du cycle de facturation client.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6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3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Lister</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GET /invoices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Liste paginée avec filtres : compte, statut, dates</w:t>
            </w:r>
          </w:p>
        </w:tc>
      </w:tr>
      <w:tr>
        <w:tc>
          <w:tcPr>
            <w:tcW w:type="dxa" w:w="1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Détail</w:t>
            </w:r>
          </w:p>
        </w:tc>
        <w:tc>
          <w:tcPr>
            <w:tcW w:type="dxa" w:w="26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GET /invoices/{id}</w:t>
            </w:r>
          </w:p>
        </w:tc>
        <w:tc>
          <w:tcPr>
            <w:tcW w:type="dxa" w:w="53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Détail complet avec lignes de facturation</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Créer</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 /invoices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Créer une facture avec lignes et calcul automatique TVA</w:t>
            </w:r>
          </w:p>
        </w:tc>
      </w:tr>
      <w:tr>
        <w:tc>
          <w:tcPr>
            <w:tcW w:type="dxa" w:w="1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Modifier</w:t>
            </w:r>
          </w:p>
        </w:tc>
        <w:tc>
          <w:tcPr>
            <w:tcW w:type="dxa" w:w="26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PUT /invoices/{id}</w:t>
            </w:r>
          </w:p>
        </w:tc>
        <w:tc>
          <w:tcPr>
            <w:tcW w:type="dxa" w:w="53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Mettre à jour une facture en brouillon</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Envoyer</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PATCH /{id}/send</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Marquer la facture comme envoyée au client</w:t>
            </w:r>
          </w:p>
        </w:tc>
      </w:tr>
      <w:tr>
        <w:tc>
          <w:tcPr>
            <w:tcW w:type="dxa" w:w="1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Payer</w:t>
            </w:r>
          </w:p>
        </w:tc>
        <w:tc>
          <w:tcPr>
            <w:tcW w:type="dxa" w:w="26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PATCH /{id}/mark-paid</w:t>
            </w:r>
          </w:p>
        </w:tc>
        <w:tc>
          <w:tcPr>
            <w:tcW w:type="dxa" w:w="53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Enregistrer le paiement complet de la facture</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Annuler</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PATCH /{id}/cancel</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Annuler une facture (génère un avoir)</w:t>
            </w:r>
          </w:p>
        </w:tc>
      </w:tr>
      <w:tr>
        <w:tc>
          <w:tcPr>
            <w:tcW w:type="dxa" w:w="1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Stats</w:t>
            </w:r>
          </w:p>
        </w:tc>
        <w:tc>
          <w:tcPr>
            <w:tcW w:type="dxa" w:w="26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GET /invoices/stats</w:t>
            </w:r>
          </w:p>
        </w:tc>
        <w:tc>
          <w:tcPr>
            <w:tcW w:type="dxa" w:w="53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Statistiques : CA facturé, taux de recouvrement</w:t>
            </w:r>
          </w:p>
        </w:tc>
      </w:tr>
    </w:tbl>
    <w:p>
      <w:pPr>
        <w:spacing w:after="0" w:before="160"/>
      </w:pPr>
    </w:p>
    <w:p>
      <w:pPr>
        <w:pStyle w:val="Heading2"/>
        <w:spacing w:after="120" w:before="240"/>
      </w:pPr>
      <w:r>
        <w:rPr>
          <w:rFonts w:ascii="Arial" w:cs="Arial" w:eastAsia="Arial" w:hAnsi="Arial"/>
        </w:rPr>
        <w:t xml:space="preserve">14.2 Paiements (/api/v1/payments)</w:t>
      </w:r>
    </w:p>
    <w:p>
      <w:pPr>
        <w:pStyle w:val="ListParagraph"/>
        <w:numPr>
          <w:ilvl w:val="0"/>
          <w:numId w:val="2"/>
        </w:numPr>
        <w:spacing w:after="80"/>
      </w:pPr>
      <w:r>
        <w:rPr>
          <w:rFonts w:ascii="Arial" w:cs="Arial" w:eastAsia="Arial" w:hAnsi="Arial"/>
          <w:b w:val="false"/>
          <w:bCs w:val="false"/>
          <w:sz w:val="22"/>
          <w:szCs w:val="22"/>
        </w:rPr>
        <w:t xml:space="preserve">Enregistrement des encaissements (virement, chèque, espèces, traite)</w:t>
      </w:r>
    </w:p>
    <w:p>
      <w:pPr>
        <w:pStyle w:val="ListParagraph"/>
        <w:numPr>
          <w:ilvl w:val="0"/>
          <w:numId w:val="2"/>
        </w:numPr>
        <w:spacing w:after="80"/>
      </w:pPr>
      <w:r>
        <w:rPr>
          <w:rFonts w:ascii="Arial" w:cs="Arial" w:eastAsia="Arial" w:hAnsi="Arial"/>
          <w:b w:val="false"/>
          <w:bCs w:val="false"/>
          <w:sz w:val="22"/>
          <w:szCs w:val="22"/>
        </w:rPr>
        <w:t xml:space="preserve">Allocation d'un paiement à une ou plusieurs factures</w:t>
      </w:r>
    </w:p>
    <w:p>
      <w:pPr>
        <w:pStyle w:val="ListParagraph"/>
        <w:numPr>
          <w:ilvl w:val="0"/>
          <w:numId w:val="2"/>
        </w:numPr>
        <w:spacing w:after="80"/>
      </w:pPr>
      <w:r>
        <w:rPr>
          <w:rFonts w:ascii="Arial" w:cs="Arial" w:eastAsia="Arial" w:hAnsi="Arial"/>
          <w:b w:val="false"/>
          <w:bCs w:val="false"/>
          <w:sz w:val="22"/>
          <w:szCs w:val="22"/>
        </w:rPr>
        <w:t xml:space="preserve">Suivi des paiements partiels et soldes restants</w:t>
      </w:r>
    </w:p>
    <w:p>
      <w:pPr>
        <w:pStyle w:val="ListParagraph"/>
        <w:numPr>
          <w:ilvl w:val="0"/>
          <w:numId w:val="2"/>
        </w:numPr>
        <w:spacing w:after="80"/>
      </w:pPr>
      <w:r>
        <w:rPr>
          <w:rFonts w:ascii="Arial" w:cs="Arial" w:eastAsia="Arial" w:hAnsi="Arial"/>
          <w:b w:val="false"/>
          <w:bCs w:val="false"/>
          <w:sz w:val="22"/>
          <w:szCs w:val="22"/>
        </w:rPr>
        <w:t xml:space="preserve">Historique des paiements par compte</w:t>
      </w:r>
    </w:p>
    <w:p>
      <w:pPr>
        <w:spacing w:after="0" w:before="160"/>
      </w:pPr>
    </w:p>
    <w:p>
      <w:pPr>
        <w:pStyle w:val="Heading2"/>
        <w:spacing w:after="120" w:before="240"/>
      </w:pPr>
      <w:r>
        <w:rPr>
          <w:rFonts w:ascii="Arial" w:cs="Arial" w:eastAsia="Arial" w:hAnsi="Arial"/>
        </w:rPr>
        <w:t xml:space="preserve">14.3 Commandes de Vente (/api/v1/orders)</w:t>
      </w:r>
    </w:p>
    <w:p>
      <w:pPr>
        <w:pStyle w:val="ListParagraph"/>
        <w:numPr>
          <w:ilvl w:val="0"/>
          <w:numId w:val="2"/>
        </w:numPr>
        <w:spacing w:after="80"/>
      </w:pPr>
      <w:r>
        <w:rPr>
          <w:rFonts w:ascii="Arial" w:cs="Arial" w:eastAsia="Arial" w:hAnsi="Arial"/>
          <w:b w:val="false"/>
          <w:bCs w:val="false"/>
          <w:sz w:val="22"/>
          <w:szCs w:val="22"/>
        </w:rPr>
        <w:t xml:space="preserve">CRUD des bons de commande avec lignes articles</w:t>
      </w:r>
    </w:p>
    <w:p>
      <w:pPr>
        <w:pStyle w:val="ListParagraph"/>
        <w:numPr>
          <w:ilvl w:val="0"/>
          <w:numId w:val="2"/>
        </w:numPr>
        <w:spacing w:after="80"/>
      </w:pPr>
      <w:r>
        <w:rPr>
          <w:rFonts w:ascii="Arial" w:cs="Arial" w:eastAsia="Arial" w:hAnsi="Arial"/>
          <w:b w:val="false"/>
          <w:bCs w:val="false"/>
          <w:sz w:val="22"/>
          <w:szCs w:val="22"/>
        </w:rPr>
        <w:t xml:space="preserve">Statuts : BROUILLON, CONFIRME, EN_PREPARATION, LIVRE, FACTURE</w:t>
      </w:r>
    </w:p>
    <w:p>
      <w:pPr>
        <w:pStyle w:val="ListParagraph"/>
        <w:numPr>
          <w:ilvl w:val="0"/>
          <w:numId w:val="2"/>
        </w:numPr>
        <w:spacing w:after="80"/>
      </w:pPr>
      <w:r>
        <w:rPr>
          <w:rFonts w:ascii="Arial" w:cs="Arial" w:eastAsia="Arial" w:hAnsi="Arial"/>
          <w:b w:val="false"/>
          <w:bCs w:val="false"/>
          <w:sz w:val="22"/>
          <w:szCs w:val="22"/>
        </w:rPr>
        <w:t xml:space="preserve">Conversion commande → facture</w:t>
      </w:r>
    </w:p>
    <w:p>
      <w:pPr>
        <w:spacing w:after="0" w:before="160"/>
      </w:pPr>
    </w:p>
    <w:p>
      <w:pPr>
        <w:pStyle w:val="Heading2"/>
        <w:spacing w:after="120" w:before="240"/>
      </w:pPr>
      <w:r>
        <w:rPr>
          <w:rFonts w:ascii="Arial" w:cs="Arial" w:eastAsia="Arial" w:hAnsi="Arial"/>
        </w:rPr>
        <w:t xml:space="preserve">14.4 Balance Âgée (/api/v1/aged-balance)</w:t>
      </w:r>
    </w:p>
    <w:p>
      <w:pPr>
        <w:pStyle w:val="ListParagraph"/>
        <w:numPr>
          <w:ilvl w:val="0"/>
          <w:numId w:val="2"/>
        </w:numPr>
        <w:spacing w:after="80"/>
      </w:pPr>
      <w:r>
        <w:rPr>
          <w:rFonts w:ascii="Arial" w:cs="Arial" w:eastAsia="Arial" w:hAnsi="Arial"/>
          <w:b w:val="false"/>
          <w:bCs w:val="false"/>
          <w:sz w:val="22"/>
          <w:szCs w:val="22"/>
        </w:rPr>
        <w:t xml:space="preserve">Analyse des créances clients par tranche d'ancienneté</w:t>
      </w:r>
    </w:p>
    <w:p>
      <w:pPr>
        <w:pStyle w:val="ListParagraph"/>
        <w:numPr>
          <w:ilvl w:val="0"/>
          <w:numId w:val="2"/>
        </w:numPr>
        <w:spacing w:after="80"/>
      </w:pPr>
      <w:r>
        <w:rPr>
          <w:rFonts w:ascii="Arial" w:cs="Arial" w:eastAsia="Arial" w:hAnsi="Arial"/>
          <w:b w:val="false"/>
          <w:bCs w:val="false"/>
          <w:sz w:val="22"/>
          <w:szCs w:val="22"/>
        </w:rPr>
        <w:t xml:space="preserve">Tranches : &lt; 30 jours, 30-60j, 60-90j, &gt; 90 jours</w:t>
      </w:r>
    </w:p>
    <w:p>
      <w:pPr>
        <w:pStyle w:val="ListParagraph"/>
        <w:numPr>
          <w:ilvl w:val="0"/>
          <w:numId w:val="2"/>
        </w:numPr>
        <w:spacing w:after="80"/>
      </w:pPr>
      <w:r>
        <w:rPr>
          <w:rFonts w:ascii="Arial" w:cs="Arial" w:eastAsia="Arial" w:hAnsi="Arial"/>
          <w:b w:val="false"/>
          <w:bCs w:val="false"/>
          <w:sz w:val="22"/>
          <w:szCs w:val="22"/>
        </w:rPr>
        <w:t xml:space="preserve">Vue consolidée des soldes en retard par compte</w:t>
      </w:r>
    </w:p>
    <w:p>
      <w:pPr>
        <w:pStyle w:val="ListParagraph"/>
        <w:numPr>
          <w:ilvl w:val="0"/>
          <w:numId w:val="2"/>
        </w:numPr>
        <w:spacing w:after="80"/>
      </w:pPr>
      <w:r>
        <w:rPr>
          <w:rFonts w:ascii="Arial" w:cs="Arial" w:eastAsia="Arial" w:hAnsi="Arial"/>
          <w:b w:val="false"/>
          <w:bCs w:val="false"/>
          <w:sz w:val="22"/>
          <w:szCs w:val="22"/>
        </w:rPr>
        <w:t xml:space="preserve">Données synchronisées depuis Sage 100</w:t>
      </w:r>
    </w:p>
    <w:p>
      <w:pPr>
        <w:pStyle w:val="ListParagraph"/>
        <w:numPr>
          <w:ilvl w:val="0"/>
          <w:numId w:val="2"/>
        </w:numPr>
        <w:spacing w:after="80"/>
      </w:pPr>
      <w:r>
        <w:rPr>
          <w:rFonts w:ascii="Arial" w:cs="Arial" w:eastAsia="Arial" w:hAnsi="Arial"/>
          <w:b w:val="false"/>
          <w:bCs w:val="false"/>
          <w:sz w:val="22"/>
          <w:szCs w:val="22"/>
        </w:rPr>
        <w:t xml:space="preserve">Alertes automatiques sur les comptes en retard critique</w:t>
      </w:r>
    </w:p>
    <w:p>
      <w:r>
        <w:br w:type="page"/>
      </w:r>
    </w:p>
    <w:p>
      <w:pPr>
        <w:pStyle w:val="Heading1"/>
        <w:spacing w:after="180" w:before="360"/>
      </w:pPr>
      <w:r>
        <w:rPr>
          <w:rFonts w:ascii="Arial" w:cs="Arial" w:eastAsia="Arial" w:hAnsi="Arial"/>
        </w:rPr>
        <w:t xml:space="preserve">15. Tableaux de Bord, KPIs &amp; Prévisions</w:t>
      </w:r>
    </w:p>
    <w:p>
      <w:pPr>
        <w:pStyle w:val="Heading2"/>
        <w:spacing w:after="120" w:before="240"/>
      </w:pPr>
      <w:r>
        <w:rPr>
          <w:rFonts w:ascii="Arial" w:cs="Arial" w:eastAsia="Arial" w:hAnsi="Arial"/>
        </w:rPr>
        <w:t xml:space="preserve">15.1 Tableau de Bord Principal (/api/v1/dashboard)</w:t>
      </w:r>
    </w:p>
    <w:p>
      <w:pPr>
        <w:spacing w:after="120"/>
      </w:pPr>
      <w:r>
        <w:rPr>
          <w:rFonts w:ascii="Arial" w:cs="Arial" w:eastAsia="Arial" w:hAnsi="Arial"/>
          <w:sz w:val="22"/>
          <w:szCs w:val="22"/>
        </w:rPr>
        <w:t xml:space="preserve">Vue synthétique des métriques clés pour la direction et le management.</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Chiffre d'affaires du mois / trimestre / année</w:t>
      </w:r>
    </w:p>
    <w:p>
      <w:pPr>
        <w:pStyle w:val="ListParagraph"/>
        <w:numPr>
          <w:ilvl w:val="0"/>
          <w:numId w:val="2"/>
        </w:numPr>
        <w:spacing w:after="80"/>
      </w:pPr>
      <w:r>
        <w:rPr>
          <w:rFonts w:ascii="Arial" w:cs="Arial" w:eastAsia="Arial" w:hAnsi="Arial"/>
          <w:b w:val="false"/>
          <w:bCs w:val="false"/>
          <w:sz w:val="22"/>
          <w:szCs w:val="22"/>
        </w:rPr>
        <w:t xml:space="preserve">Nombre de leads entrants, taux de conversion</w:t>
      </w:r>
    </w:p>
    <w:p>
      <w:pPr>
        <w:pStyle w:val="ListParagraph"/>
        <w:numPr>
          <w:ilvl w:val="0"/>
          <w:numId w:val="2"/>
        </w:numPr>
        <w:spacing w:after="80"/>
      </w:pPr>
      <w:r>
        <w:rPr>
          <w:rFonts w:ascii="Arial" w:cs="Arial" w:eastAsia="Arial" w:hAnsi="Arial"/>
          <w:b w:val="false"/>
          <w:bCs w:val="false"/>
          <w:sz w:val="22"/>
          <w:szCs w:val="22"/>
        </w:rPr>
        <w:t xml:space="preserve">Opportunités actives par étape et montant total du pipeline</w:t>
      </w:r>
    </w:p>
    <w:p>
      <w:pPr>
        <w:pStyle w:val="ListParagraph"/>
        <w:numPr>
          <w:ilvl w:val="0"/>
          <w:numId w:val="2"/>
        </w:numPr>
        <w:spacing w:after="80"/>
      </w:pPr>
      <w:r>
        <w:rPr>
          <w:rFonts w:ascii="Arial" w:cs="Arial" w:eastAsia="Arial" w:hAnsi="Arial"/>
          <w:b w:val="false"/>
          <w:bCs w:val="false"/>
          <w:sz w:val="22"/>
          <w:szCs w:val="22"/>
        </w:rPr>
        <w:t xml:space="preserve">Activités planifiées et réalisées</w:t>
      </w:r>
    </w:p>
    <w:p>
      <w:pPr>
        <w:pStyle w:val="ListParagraph"/>
        <w:numPr>
          <w:ilvl w:val="0"/>
          <w:numId w:val="2"/>
        </w:numPr>
        <w:spacing w:after="80"/>
      </w:pPr>
      <w:r>
        <w:rPr>
          <w:rFonts w:ascii="Arial" w:cs="Arial" w:eastAsia="Arial" w:hAnsi="Arial"/>
          <w:b w:val="false"/>
          <w:bCs w:val="false"/>
          <w:sz w:val="22"/>
          <w:szCs w:val="22"/>
        </w:rPr>
        <w:t xml:space="preserve">Top clients par CA</w:t>
      </w:r>
    </w:p>
    <w:p>
      <w:pPr>
        <w:pStyle w:val="ListParagraph"/>
        <w:numPr>
          <w:ilvl w:val="0"/>
          <w:numId w:val="2"/>
        </w:numPr>
        <w:spacing w:after="80"/>
      </w:pPr>
      <w:r>
        <w:rPr>
          <w:rFonts w:ascii="Arial" w:cs="Arial" w:eastAsia="Arial" w:hAnsi="Arial"/>
          <w:b w:val="false"/>
          <w:bCs w:val="false"/>
          <w:sz w:val="22"/>
          <w:szCs w:val="22"/>
        </w:rPr>
        <w:t xml:space="preserve">Graphiques d'évolution temporelle</w:t>
      </w:r>
    </w:p>
    <w:p>
      <w:pPr>
        <w:spacing w:after="0" w:before="160"/>
      </w:pPr>
    </w:p>
    <w:p>
      <w:pPr>
        <w:pStyle w:val="Heading2"/>
        <w:spacing w:after="120" w:before="240"/>
      </w:pPr>
      <w:r>
        <w:rPr>
          <w:rFonts w:ascii="Arial" w:cs="Arial" w:eastAsia="Arial" w:hAnsi="Arial"/>
        </w:rPr>
        <w:t xml:space="preserve">15.2 KPIs Commerciaux (/api/v1/kpis)</w:t>
      </w:r>
    </w:p>
    <w:p>
      <w:pPr>
        <w:pStyle w:val="ListParagraph"/>
        <w:numPr>
          <w:ilvl w:val="0"/>
          <w:numId w:val="2"/>
        </w:numPr>
        <w:spacing w:after="80"/>
      </w:pPr>
      <w:r>
        <w:rPr>
          <w:rFonts w:ascii="Arial" w:cs="Arial" w:eastAsia="Arial" w:hAnsi="Arial"/>
          <w:b w:val="false"/>
          <w:bCs w:val="false"/>
          <w:sz w:val="22"/>
          <w:szCs w:val="22"/>
        </w:rPr>
        <w:t xml:space="preserve">Indicateurs par commercial : nombre d'appels, visites, devis, ventes</w:t>
      </w:r>
    </w:p>
    <w:p>
      <w:pPr>
        <w:pStyle w:val="ListParagraph"/>
        <w:numPr>
          <w:ilvl w:val="0"/>
          <w:numId w:val="2"/>
        </w:numPr>
        <w:spacing w:after="80"/>
      </w:pPr>
      <w:r>
        <w:rPr>
          <w:rFonts w:ascii="Arial" w:cs="Arial" w:eastAsia="Arial" w:hAnsi="Arial"/>
          <w:b w:val="false"/>
          <w:bCs w:val="false"/>
          <w:sz w:val="22"/>
          <w:szCs w:val="22"/>
        </w:rPr>
        <w:t xml:space="preserve">Taux d'atteinte des objectifs individuels et d'équipe</w:t>
      </w:r>
    </w:p>
    <w:p>
      <w:pPr>
        <w:pStyle w:val="ListParagraph"/>
        <w:numPr>
          <w:ilvl w:val="0"/>
          <w:numId w:val="2"/>
        </w:numPr>
        <w:spacing w:after="80"/>
      </w:pPr>
      <w:r>
        <w:rPr>
          <w:rFonts w:ascii="Arial" w:cs="Arial" w:eastAsia="Arial" w:hAnsi="Arial"/>
          <w:b w:val="false"/>
          <w:bCs w:val="false"/>
          <w:sz w:val="22"/>
          <w:szCs w:val="22"/>
        </w:rPr>
        <w:t xml:space="preserve">Comparaison périodique (mois en cours vs mois précédent)</w:t>
      </w:r>
    </w:p>
    <w:p>
      <w:pPr>
        <w:pStyle w:val="ListParagraph"/>
        <w:numPr>
          <w:ilvl w:val="0"/>
          <w:numId w:val="2"/>
        </w:numPr>
        <w:spacing w:after="80"/>
      </w:pPr>
      <w:r>
        <w:rPr>
          <w:rFonts w:ascii="Arial" w:cs="Arial" w:eastAsia="Arial" w:hAnsi="Arial"/>
          <w:b w:val="false"/>
          <w:bCs w:val="false"/>
          <w:sz w:val="22"/>
          <w:szCs w:val="22"/>
        </w:rPr>
        <w:t xml:space="preserve">Classement des commerciaux (leaderboard)</w:t>
      </w:r>
    </w:p>
    <w:p>
      <w:pPr>
        <w:spacing w:after="0" w:before="160"/>
      </w:pPr>
    </w:p>
    <w:p>
      <w:pPr>
        <w:pStyle w:val="Heading2"/>
        <w:spacing w:after="120" w:before="240"/>
      </w:pPr>
      <w:r>
        <w:rPr>
          <w:rFonts w:ascii="Arial" w:cs="Arial" w:eastAsia="Arial" w:hAnsi="Arial"/>
        </w:rPr>
        <w:t xml:space="preserve">15.3 Prévisions de Vente (/api/v1/forecast)</w:t>
      </w:r>
    </w:p>
    <w:p>
      <w:pPr>
        <w:pStyle w:val="ListParagraph"/>
        <w:numPr>
          <w:ilvl w:val="0"/>
          <w:numId w:val="2"/>
        </w:numPr>
        <w:spacing w:after="80"/>
      </w:pPr>
      <w:r>
        <w:rPr>
          <w:rFonts w:ascii="Arial" w:cs="Arial" w:eastAsia="Arial" w:hAnsi="Arial"/>
          <w:b w:val="false"/>
          <w:bCs w:val="false"/>
          <w:sz w:val="22"/>
          <w:szCs w:val="22"/>
        </w:rPr>
        <w:t xml:space="preserve">Forecast du pipeline pondéré par les probabilités de closing</w:t>
      </w:r>
    </w:p>
    <w:p>
      <w:pPr>
        <w:pStyle w:val="ListParagraph"/>
        <w:numPr>
          <w:ilvl w:val="0"/>
          <w:numId w:val="2"/>
        </w:numPr>
        <w:spacing w:after="80"/>
      </w:pPr>
      <w:r>
        <w:rPr>
          <w:rFonts w:ascii="Arial" w:cs="Arial" w:eastAsia="Arial" w:hAnsi="Arial"/>
          <w:b w:val="false"/>
          <w:bCs w:val="false"/>
          <w:sz w:val="22"/>
          <w:szCs w:val="22"/>
        </w:rPr>
        <w:t xml:space="preserve">Prévisions de revenus par mois / trimestre</w:t>
      </w:r>
    </w:p>
    <w:p>
      <w:pPr>
        <w:pStyle w:val="ListParagraph"/>
        <w:numPr>
          <w:ilvl w:val="0"/>
          <w:numId w:val="2"/>
        </w:numPr>
        <w:spacing w:after="80"/>
      </w:pPr>
      <w:r>
        <w:rPr>
          <w:rFonts w:ascii="Arial" w:cs="Arial" w:eastAsia="Arial" w:hAnsi="Arial"/>
          <w:b w:val="false"/>
          <w:bCs w:val="false"/>
          <w:sz w:val="22"/>
          <w:szCs w:val="22"/>
        </w:rPr>
        <w:t xml:space="preserve">Analyse du pipe par étape avec montants pondérés</w:t>
      </w:r>
    </w:p>
    <w:p>
      <w:pPr>
        <w:pStyle w:val="ListParagraph"/>
        <w:numPr>
          <w:ilvl w:val="0"/>
          <w:numId w:val="2"/>
        </w:numPr>
        <w:spacing w:after="80"/>
      </w:pPr>
      <w:r>
        <w:rPr>
          <w:rFonts w:ascii="Arial" w:cs="Arial" w:eastAsia="Arial" w:hAnsi="Arial"/>
          <w:b w:val="false"/>
          <w:bCs w:val="false"/>
          <w:sz w:val="22"/>
          <w:szCs w:val="22"/>
        </w:rPr>
        <w:t xml:space="preserve">Comparaison prévision vs réalisé</w:t>
      </w:r>
    </w:p>
    <w:p>
      <w:r>
        <w:br w:type="page"/>
      </w:r>
    </w:p>
    <w:p>
      <w:pPr>
        <w:pStyle w:val="Heading1"/>
        <w:spacing w:after="180" w:before="360"/>
      </w:pPr>
      <w:r>
        <w:rPr>
          <w:rFonts w:ascii="Arial" w:cs="Arial" w:eastAsia="Arial" w:hAnsi="Arial"/>
        </w:rPr>
        <w:t xml:space="preserve">16. Communication &amp; Templates Email (/api/v1/email-templates)</w:t>
      </w:r>
    </w:p>
    <w:p>
      <w:pPr>
        <w:spacing w:after="120"/>
      </w:pPr>
      <w:r>
        <w:rPr>
          <w:rFonts w:ascii="Arial" w:cs="Arial" w:eastAsia="Arial" w:hAnsi="Arial"/>
          <w:sz w:val="22"/>
          <w:szCs w:val="22"/>
        </w:rPr>
        <w:t xml:space="preserve">Module de gestion des modèles de communication pour standardiser et accélérer les envois.</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CRUD des templates email avec éditeur riche</w:t>
      </w:r>
    </w:p>
    <w:p>
      <w:pPr>
        <w:pStyle w:val="ListParagraph"/>
        <w:numPr>
          <w:ilvl w:val="0"/>
          <w:numId w:val="2"/>
        </w:numPr>
        <w:spacing w:after="80"/>
      </w:pPr>
      <w:r>
        <w:rPr>
          <w:rFonts w:ascii="Arial" w:cs="Arial" w:eastAsia="Arial" w:hAnsi="Arial"/>
          <w:b w:val="false"/>
          <w:bCs w:val="false"/>
          <w:sz w:val="22"/>
          <w:szCs w:val="22"/>
        </w:rPr>
        <w:t xml:space="preserve">Variables dynamiques : {nom_client}, {commercial}, {date}, etc.</w:t>
      </w:r>
    </w:p>
    <w:p>
      <w:pPr>
        <w:pStyle w:val="ListParagraph"/>
        <w:numPr>
          <w:ilvl w:val="0"/>
          <w:numId w:val="2"/>
        </w:numPr>
        <w:spacing w:after="80"/>
      </w:pPr>
      <w:r>
        <w:rPr>
          <w:rFonts w:ascii="Arial" w:cs="Arial" w:eastAsia="Arial" w:hAnsi="Arial"/>
          <w:b w:val="false"/>
          <w:bCs w:val="false"/>
          <w:sz w:val="22"/>
          <w:szCs w:val="22"/>
        </w:rPr>
        <w:t xml:space="preserve">Catégories : relance commerciale, envoi devis, suivi opportunité, recouvrement</w:t>
      </w:r>
    </w:p>
    <w:p>
      <w:pPr>
        <w:pStyle w:val="ListParagraph"/>
        <w:numPr>
          <w:ilvl w:val="0"/>
          <w:numId w:val="2"/>
        </w:numPr>
        <w:spacing w:after="80"/>
      </w:pPr>
      <w:r>
        <w:rPr>
          <w:rFonts w:ascii="Arial" w:cs="Arial" w:eastAsia="Arial" w:hAnsi="Arial"/>
          <w:b w:val="false"/>
          <w:bCs w:val="false"/>
          <w:sz w:val="22"/>
          <w:szCs w:val="22"/>
        </w:rPr>
        <w:t xml:space="preserve">Aperçu du template avant utilisation</w:t>
      </w:r>
    </w:p>
    <w:p>
      <w:pPr>
        <w:pStyle w:val="ListParagraph"/>
        <w:numPr>
          <w:ilvl w:val="0"/>
          <w:numId w:val="2"/>
        </w:numPr>
        <w:spacing w:after="80"/>
      </w:pPr>
      <w:r>
        <w:rPr>
          <w:rFonts w:ascii="Arial" w:cs="Arial" w:eastAsia="Arial" w:hAnsi="Arial"/>
          <w:b w:val="false"/>
          <w:bCs w:val="false"/>
          <w:sz w:val="22"/>
          <w:szCs w:val="22"/>
        </w:rPr>
        <w:t xml:space="preserve">Configuration SMTP centralisée (GET/PUT /settings/smtp)</w:t>
      </w:r>
    </w:p>
    <w:p>
      <w:pPr>
        <w:pStyle w:val="ListParagraph"/>
        <w:numPr>
          <w:ilvl w:val="0"/>
          <w:numId w:val="2"/>
        </w:numPr>
        <w:spacing w:after="80"/>
      </w:pPr>
      <w:r>
        <w:rPr>
          <w:rFonts w:ascii="Arial" w:cs="Arial" w:eastAsia="Arial" w:hAnsi="Arial"/>
          <w:b w:val="false"/>
          <w:bCs w:val="false"/>
          <w:sz w:val="22"/>
          <w:szCs w:val="22"/>
        </w:rPr>
        <w:t xml:space="preserve">Test de connexion SMTP (POST /settings/smtp/test)</w:t>
      </w:r>
    </w:p>
    <w:p>
      <w:r>
        <w:br w:type="page"/>
      </w:r>
    </w:p>
    <w:p>
      <w:pPr>
        <w:pStyle w:val="Heading1"/>
        <w:spacing w:after="180" w:before="360"/>
      </w:pPr>
      <w:r>
        <w:rPr>
          <w:rFonts w:ascii="Arial" w:cs="Arial" w:eastAsia="Arial" w:hAnsi="Arial"/>
        </w:rPr>
        <w:t xml:space="preserve">17. Intégration Sage 100 (/api/v1/sage)</w:t>
      </w:r>
    </w:p>
    <w:p>
      <w:pPr>
        <w:spacing w:after="120"/>
      </w:pPr>
      <w:r>
        <w:rPr>
          <w:rFonts w:ascii="Arial" w:cs="Arial" w:eastAsia="Arial" w:hAnsi="Arial"/>
          <w:sz w:val="22"/>
          <w:szCs w:val="22"/>
        </w:rPr>
        <w:t xml:space="preserve">Connecteur bidirectionnel avec l'ERP Sage 100 permettant la synchronisation des données comptables et commerciales.</w:t>
      </w:r>
    </w:p>
    <w:p>
      <w:pPr>
        <w:spacing w:after="0" w:before="80"/>
      </w:pPr>
    </w:p>
    <w:p>
      <w:pPr>
        <w:pStyle w:val="Heading2"/>
        <w:spacing w:after="120" w:before="240"/>
      </w:pPr>
      <w:r>
        <w:rPr>
          <w:rFonts w:ascii="Arial" w:cs="Arial" w:eastAsia="Arial" w:hAnsi="Arial"/>
        </w:rPr>
        <w:t xml:space="preserve">17.1 Synchronisations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Flux</w:t>
            </w:r>
          </w:p>
        </w:tc>
        <w:tc>
          <w:tcPr>
            <w:tcW w:type="dxa" w:w="22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45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Comptes clients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Sage → CRM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Import des tiers Sage comme comptes CRM</w:t>
            </w:r>
          </w:p>
        </w:tc>
      </w:tr>
      <w:tr>
        <w:tc>
          <w:tcPr>
            <w:tcW w:type="dxa" w:w="26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Factures</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Sage → CRM</w:t>
            </w:r>
          </w:p>
        </w:tc>
        <w:tc>
          <w:tcPr>
            <w:tcW w:type="dxa" w:w="4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Import des pièces de vente Sage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Balance âgée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Sage → CRM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Import des soldes clients par tranche</w:t>
            </w:r>
          </w:p>
        </w:tc>
      </w:tr>
      <w:tr>
        <w:tc>
          <w:tcPr>
            <w:tcW w:type="dxa" w:w="26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Chiffre d'affaires</w:t>
            </w:r>
          </w:p>
        </w:tc>
        <w:tc>
          <w:tcPr>
            <w:tcW w:type="dxa" w:w="2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Sage → CRM</w:t>
            </w:r>
          </w:p>
        </w:tc>
        <w:tc>
          <w:tcPr>
            <w:tcW w:type="dxa" w:w="4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Import du CA facturé par client/période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Tarifs &amp; Produits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Sage → CRM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Synchronisation du catalogue produit Sage</w:t>
            </w:r>
          </w:p>
        </w:tc>
      </w:tr>
    </w:tbl>
    <w:p>
      <w:pPr>
        <w:spacing w:after="0" w:before="160"/>
      </w:pPr>
    </w:p>
    <w:p>
      <w:pPr>
        <w:pStyle w:val="Heading2"/>
        <w:spacing w:after="120" w:before="240"/>
      </w:pPr>
      <w:r>
        <w:rPr>
          <w:rFonts w:ascii="Arial" w:cs="Arial" w:eastAsia="Arial" w:hAnsi="Arial"/>
        </w:rPr>
        <w:t xml:space="preserve">17.2 Fonctionnalités Techniques</w:t>
      </w:r>
    </w:p>
    <w:p>
      <w:pPr>
        <w:pStyle w:val="ListParagraph"/>
        <w:numPr>
          <w:ilvl w:val="0"/>
          <w:numId w:val="2"/>
        </w:numPr>
        <w:spacing w:after="80"/>
      </w:pPr>
      <w:r>
        <w:rPr>
          <w:rFonts w:ascii="Arial" w:cs="Arial" w:eastAsia="Arial" w:hAnsi="Arial"/>
          <w:b w:val="false"/>
          <w:bCs w:val="false"/>
          <w:sz w:val="22"/>
          <w:szCs w:val="22"/>
        </w:rPr>
        <w:t xml:space="preserve">Configuration du serveur Sage (DSN ODBC ou connexion directe SQL)</w:t>
      </w:r>
    </w:p>
    <w:p>
      <w:pPr>
        <w:pStyle w:val="ListParagraph"/>
        <w:numPr>
          <w:ilvl w:val="0"/>
          <w:numId w:val="2"/>
        </w:numPr>
        <w:spacing w:after="80"/>
      </w:pPr>
      <w:r>
        <w:rPr>
          <w:rFonts w:ascii="Arial" w:cs="Arial" w:eastAsia="Arial" w:hAnsi="Arial"/>
          <w:b w:val="false"/>
          <w:bCs w:val="false"/>
          <w:sz w:val="22"/>
          <w:szCs w:val="22"/>
        </w:rPr>
        <w:t xml:space="preserve">Mapping de champs personnalisé (ETL) : configurer la correspondance entre champs Sage et CRM</w:t>
      </w:r>
    </w:p>
    <w:p>
      <w:pPr>
        <w:pStyle w:val="ListParagraph"/>
        <w:numPr>
          <w:ilvl w:val="0"/>
          <w:numId w:val="2"/>
        </w:numPr>
        <w:spacing w:after="80"/>
      </w:pPr>
      <w:r>
        <w:rPr>
          <w:rFonts w:ascii="Arial" w:cs="Arial" w:eastAsia="Arial" w:hAnsi="Arial"/>
          <w:b w:val="false"/>
          <w:bCs w:val="false"/>
          <w:sz w:val="22"/>
          <w:szCs w:val="22"/>
        </w:rPr>
        <w:t xml:space="preserve">Exécution de requêtes SQL personnalisées sur la base Sage</w:t>
      </w:r>
    </w:p>
    <w:p>
      <w:pPr>
        <w:pStyle w:val="ListParagraph"/>
        <w:numPr>
          <w:ilvl w:val="0"/>
          <w:numId w:val="2"/>
        </w:numPr>
        <w:spacing w:after="80"/>
      </w:pPr>
      <w:r>
        <w:rPr>
          <w:rFonts w:ascii="Arial" w:cs="Arial" w:eastAsia="Arial" w:hAnsi="Arial"/>
          <w:b w:val="false"/>
          <w:bCs w:val="false"/>
          <w:sz w:val="22"/>
          <w:szCs w:val="22"/>
        </w:rPr>
        <w:t xml:space="preserve">Synchronisation à la demande ou planifiée</w:t>
      </w:r>
    </w:p>
    <w:p>
      <w:pPr>
        <w:pStyle w:val="ListParagraph"/>
        <w:numPr>
          <w:ilvl w:val="0"/>
          <w:numId w:val="2"/>
        </w:numPr>
        <w:spacing w:after="80"/>
      </w:pPr>
      <w:r>
        <w:rPr>
          <w:rFonts w:ascii="Arial" w:cs="Arial" w:eastAsia="Arial" w:hAnsi="Arial"/>
          <w:b w:val="false"/>
          <w:bCs w:val="false"/>
          <w:sz w:val="22"/>
          <w:szCs w:val="22"/>
        </w:rPr>
        <w:t xml:space="preserve">Journal de synchronisation avec détail des erreurs</w:t>
      </w:r>
    </w:p>
    <w:p>
      <w:pPr>
        <w:pStyle w:val="ListParagraph"/>
        <w:numPr>
          <w:ilvl w:val="0"/>
          <w:numId w:val="2"/>
        </w:numPr>
        <w:spacing w:after="80"/>
      </w:pPr>
      <w:r>
        <w:rPr>
          <w:rFonts w:ascii="Arial" w:cs="Arial" w:eastAsia="Arial" w:hAnsi="Arial"/>
          <w:b w:val="false"/>
          <w:bCs w:val="false"/>
          <w:sz w:val="22"/>
          <w:szCs w:val="22"/>
        </w:rPr>
        <w:t xml:space="preserve">Import / export de données en masse</w:t>
      </w:r>
    </w:p>
    <w:p>
      <w:r>
        <w:br w:type="page"/>
      </w:r>
    </w:p>
    <w:p>
      <w:pPr>
        <w:pStyle w:val="Heading1"/>
        <w:spacing w:after="180" w:before="360"/>
      </w:pPr>
      <w:r>
        <w:rPr>
          <w:rFonts w:ascii="Arial" w:cs="Arial" w:eastAsia="Arial" w:hAnsi="Arial"/>
        </w:rPr>
        <w:t xml:space="preserve">18. Module d'Intelligence Artificielle (/api/v1/ai)</w:t>
      </w:r>
    </w:p>
    <w:p>
      <w:pPr>
        <w:spacing w:after="120"/>
      </w:pPr>
      <w:r>
        <w:rPr>
          <w:rFonts w:ascii="Arial" w:cs="Arial" w:eastAsia="Arial" w:hAnsi="Arial"/>
          <w:sz w:val="22"/>
          <w:szCs w:val="22"/>
        </w:rPr>
        <w:t xml:space="preserve">Intégration de Claude Opus 4.6 (Anthropic) pour augmenter la productivité des commerciaux avec des fonctionnalités d'IA générative contextualisées au CRM.</w:t>
      </w:r>
    </w:p>
    <w:p>
      <w:pPr>
        <w:spacing w:after="0" w:before="80"/>
      </w:pPr>
    </w:p>
    <w:p>
      <w:pPr>
        <w:pStyle w:val="Heading2"/>
        <w:spacing w:after="120" w:before="240"/>
      </w:pPr>
      <w:r>
        <w:rPr>
          <w:rFonts w:ascii="Arial" w:cs="Arial" w:eastAsia="Arial" w:hAnsi="Arial"/>
        </w:rPr>
        <w:t xml:space="preserve">18.1 Endpoints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4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Fonctionnalité</w:t>
            </w:r>
          </w:p>
        </w:tc>
        <w:tc>
          <w:tcPr>
            <w:tcW w:type="dxa" w:w="41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 détaillée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 /chat/stream</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Chat en streaming</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Conversation interactive avec l'IA via Server-Sent Events (SSE). Réponses en temps réel, tokén par token.</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 /generate-email</w:t>
            </w:r>
          </w:p>
        </w:tc>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Génération d'email</w:t>
            </w:r>
          </w:p>
        </w:tc>
        <w:tc>
          <w:tcPr>
            <w:tcW w:type="dxa" w:w="41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Rédige un email commercial personnalisé selon le contexte client et l'objectif fourni.</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 /analyze-lead</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Analyse de lead</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Évalue la qualité du lead, identifie les signaux d'achat, recommande les prochaines actions.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 /analyze-opportunity</w:t>
            </w:r>
          </w:p>
        </w:tc>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Analyse d'opportunité</w:t>
            </w:r>
          </w:p>
        </w:tc>
        <w:tc>
          <w:tcPr>
            <w:tcW w:type="dxa" w:w="41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Probabilité de succès, risques identifiés, recommandations pour accélérer le closing.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 /analyze-account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Analyse de compte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Bilan de la relation client, opportunités de cross-sell/up-sell, points d'attention.</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POST /generate-sales-insights</w:t>
            </w:r>
          </w:p>
        </w:tc>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Insights commerciaux</w:t>
            </w:r>
          </w:p>
        </w:tc>
        <w:tc>
          <w:tcPr>
            <w:tcW w:type="dxa" w:w="41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Analyse des tendances de vente et recommandations stratégiques personnalisées.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POST /test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Test de connexion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Vérifier que l'API key Anthropic est valide et le service opérationnel.</w:t>
            </w:r>
          </w:p>
        </w:tc>
      </w:tr>
    </w:tbl>
    <w:p>
      <w:pPr>
        <w:spacing w:after="0" w:before="160"/>
      </w:pPr>
    </w:p>
    <w:p>
      <w:pPr>
        <w:pStyle w:val="Heading2"/>
        <w:spacing w:after="120" w:before="240"/>
      </w:pPr>
      <w:r>
        <w:rPr>
          <w:rFonts w:ascii="Arial" w:cs="Arial" w:eastAsia="Arial" w:hAnsi="Arial"/>
        </w:rPr>
        <w:t xml:space="preserve">18.2 Widget AI Assistant (Frontend)</w:t>
      </w:r>
    </w:p>
    <w:p>
      <w:pPr>
        <w:pStyle w:val="ListParagraph"/>
        <w:numPr>
          <w:ilvl w:val="0"/>
          <w:numId w:val="2"/>
        </w:numPr>
        <w:spacing w:after="80"/>
      </w:pPr>
      <w:r>
        <w:rPr>
          <w:rFonts w:ascii="Arial" w:cs="Arial" w:eastAsia="Arial" w:hAnsi="Arial"/>
          <w:b w:val="false"/>
          <w:bCs w:val="false"/>
          <w:sz w:val="22"/>
          <w:szCs w:val="22"/>
        </w:rPr>
        <w:t xml:space="preserve">Widget flottant en bas à droite de l'interface (AiAssistant.tsx)</w:t>
      </w:r>
    </w:p>
    <w:p>
      <w:pPr>
        <w:pStyle w:val="ListParagraph"/>
        <w:numPr>
          <w:ilvl w:val="0"/>
          <w:numId w:val="2"/>
        </w:numPr>
        <w:spacing w:after="80"/>
      </w:pPr>
      <w:r>
        <w:rPr>
          <w:rFonts w:ascii="Arial" w:cs="Arial" w:eastAsia="Arial" w:hAnsi="Arial"/>
          <w:b w:val="false"/>
          <w:bCs w:val="false"/>
          <w:sz w:val="22"/>
          <w:szCs w:val="22"/>
        </w:rPr>
        <w:t xml:space="preserve">Chat en temps réel avec streaming des réponses (ReadableStream natif)</w:t>
      </w:r>
    </w:p>
    <w:p>
      <w:pPr>
        <w:pStyle w:val="ListParagraph"/>
        <w:numPr>
          <w:ilvl w:val="0"/>
          <w:numId w:val="2"/>
        </w:numPr>
        <w:spacing w:after="80"/>
      </w:pPr>
      <w:r>
        <w:rPr>
          <w:rFonts w:ascii="Arial" w:cs="Arial" w:eastAsia="Arial" w:hAnsi="Arial"/>
          <w:b w:val="false"/>
          <w:bCs w:val="false"/>
          <w:sz w:val="22"/>
          <w:szCs w:val="22"/>
        </w:rPr>
        <w:t xml:space="preserve">Accessible depuis n'importe quelle page de l'application</w:t>
      </w:r>
    </w:p>
    <w:p>
      <w:pPr>
        <w:pStyle w:val="ListParagraph"/>
        <w:numPr>
          <w:ilvl w:val="0"/>
          <w:numId w:val="2"/>
        </w:numPr>
        <w:spacing w:after="80"/>
      </w:pPr>
      <w:r>
        <w:rPr>
          <w:rFonts w:ascii="Arial" w:cs="Arial" w:eastAsia="Arial" w:hAnsi="Arial"/>
          <w:b w:val="false"/>
          <w:bCs w:val="false"/>
          <w:sz w:val="22"/>
          <w:szCs w:val="22"/>
        </w:rPr>
        <w:t xml:space="preserve">Contexte CRM injecté automatiquement (données du compte/lead en cours)</w:t>
      </w:r>
    </w:p>
    <w:p>
      <w:pPr>
        <w:pStyle w:val="ListParagraph"/>
        <w:numPr>
          <w:ilvl w:val="0"/>
          <w:numId w:val="2"/>
        </w:numPr>
        <w:spacing w:after="80"/>
      </w:pPr>
      <w:r>
        <w:rPr>
          <w:rFonts w:ascii="Arial" w:cs="Arial" w:eastAsia="Arial" w:hAnsi="Arial"/>
          <w:b w:val="false"/>
          <w:bCs w:val="false"/>
          <w:sz w:val="22"/>
          <w:szCs w:val="22"/>
        </w:rPr>
        <w:t xml:space="preserve">Modèle : Claude Opus 4.6 via Anthropic Java SDK 2.14.0</w:t>
      </w:r>
    </w:p>
    <w:p>
      <w:pPr>
        <w:pStyle w:val="ListParagraph"/>
        <w:numPr>
          <w:ilvl w:val="0"/>
          <w:numId w:val="2"/>
        </w:numPr>
        <w:spacing w:after="80"/>
      </w:pPr>
      <w:r>
        <w:rPr>
          <w:rFonts w:ascii="Arial" w:cs="Arial" w:eastAsia="Arial" w:hAnsi="Arial"/>
          <w:b w:val="false"/>
          <w:bCs w:val="false"/>
          <w:sz w:val="22"/>
          <w:szCs w:val="22"/>
        </w:rPr>
        <w:t xml:space="preserve">Clé API configurée via variable d'environnement ANTHROPIC_API_KEY</w:t>
      </w:r>
    </w:p>
    <w:p>
      <w:r>
        <w:br w:type="page"/>
      </w:r>
    </w:p>
    <w:p>
      <w:pPr>
        <w:pStyle w:val="Heading1"/>
        <w:spacing w:after="180" w:before="360"/>
      </w:pPr>
      <w:r>
        <w:rPr>
          <w:rFonts w:ascii="Arial" w:cs="Arial" w:eastAsia="Arial" w:hAnsi="Arial"/>
        </w:rPr>
        <w:t xml:space="preserve">19. Recherche Globale &amp; Cartographie</w:t>
      </w:r>
    </w:p>
    <w:p>
      <w:pPr>
        <w:pStyle w:val="Heading2"/>
        <w:spacing w:after="120" w:before="240"/>
      </w:pPr>
      <w:r>
        <w:rPr>
          <w:rFonts w:ascii="Arial" w:cs="Arial" w:eastAsia="Arial" w:hAnsi="Arial"/>
        </w:rPr>
        <w:t xml:space="preserve">19.1 Recherche Globale (/api/v1/search)</w:t>
      </w:r>
    </w:p>
    <w:p>
      <w:pPr>
        <w:spacing w:after="120"/>
      </w:pPr>
      <w:r>
        <w:rPr>
          <w:rFonts w:ascii="Arial" w:cs="Arial" w:eastAsia="Arial" w:hAnsi="Arial"/>
          <w:sz w:val="22"/>
          <w:szCs w:val="22"/>
        </w:rPr>
        <w:t xml:space="preserve">Moteur de recherche full-text cross-entités accessible depuis la barre de recherche principale.</w:t>
      </w:r>
    </w:p>
    <w:p>
      <w:pPr>
        <w:spacing w:after="0" w:before="80"/>
      </w:pPr>
    </w:p>
    <w:p>
      <w:pPr>
        <w:pStyle w:val="ListParagraph"/>
        <w:numPr>
          <w:ilvl w:val="0"/>
          <w:numId w:val="2"/>
        </w:numPr>
        <w:spacing w:after="80"/>
      </w:pPr>
      <w:r>
        <w:rPr>
          <w:rFonts w:ascii="Arial" w:cs="Arial" w:eastAsia="Arial" w:hAnsi="Arial"/>
          <w:b w:val="false"/>
          <w:bCs w:val="false"/>
          <w:sz w:val="22"/>
          <w:szCs w:val="22"/>
        </w:rPr>
        <w:t xml:space="preserve">Recherche simultanée dans : comptes, contacts, leads, opportunités, produits, factures</w:t>
      </w:r>
    </w:p>
    <w:p>
      <w:pPr>
        <w:pStyle w:val="ListParagraph"/>
        <w:numPr>
          <w:ilvl w:val="0"/>
          <w:numId w:val="2"/>
        </w:numPr>
        <w:spacing w:after="80"/>
      </w:pPr>
      <w:r>
        <w:rPr>
          <w:rFonts w:ascii="Arial" w:cs="Arial" w:eastAsia="Arial" w:hAnsi="Arial"/>
          <w:b w:val="false"/>
          <w:bCs w:val="false"/>
          <w:sz w:val="22"/>
          <w:szCs w:val="22"/>
        </w:rPr>
        <w:t xml:space="preserve">Résultats groupés par type d'entité</w:t>
      </w:r>
    </w:p>
    <w:p>
      <w:pPr>
        <w:pStyle w:val="ListParagraph"/>
        <w:numPr>
          <w:ilvl w:val="0"/>
          <w:numId w:val="2"/>
        </w:numPr>
        <w:spacing w:after="80"/>
      </w:pPr>
      <w:r>
        <w:rPr>
          <w:rFonts w:ascii="Arial" w:cs="Arial" w:eastAsia="Arial" w:hAnsi="Arial"/>
          <w:b w:val="false"/>
          <w:bCs w:val="false"/>
          <w:sz w:val="22"/>
          <w:szCs w:val="22"/>
        </w:rPr>
        <w:t xml:space="preserve">Navigation directe vers la fiche de l'entité trouvée</w:t>
      </w:r>
    </w:p>
    <w:p>
      <w:pPr>
        <w:pStyle w:val="ListParagraph"/>
        <w:numPr>
          <w:ilvl w:val="0"/>
          <w:numId w:val="2"/>
        </w:numPr>
        <w:spacing w:after="80"/>
      </w:pPr>
      <w:r>
        <w:rPr>
          <w:rFonts w:ascii="Arial" w:cs="Arial" w:eastAsia="Arial" w:hAnsi="Arial"/>
          <w:b w:val="false"/>
          <w:bCs w:val="false"/>
          <w:sz w:val="22"/>
          <w:szCs w:val="22"/>
        </w:rPr>
        <w:t xml:space="preserve">Recherche en temps réel (debounce 300ms)</w:t>
      </w:r>
    </w:p>
    <w:p>
      <w:pPr>
        <w:spacing w:after="0" w:before="160"/>
      </w:pPr>
    </w:p>
    <w:p>
      <w:pPr>
        <w:pStyle w:val="Heading2"/>
        <w:spacing w:after="120" w:before="240"/>
      </w:pPr>
      <w:r>
        <w:rPr>
          <w:rFonts w:ascii="Arial" w:cs="Arial" w:eastAsia="Arial" w:hAnsi="Arial"/>
        </w:rPr>
        <w:t xml:space="preserve">19.2 Cartographie (/map)</w:t>
      </w:r>
    </w:p>
    <w:p>
      <w:pPr>
        <w:pStyle w:val="ListParagraph"/>
        <w:numPr>
          <w:ilvl w:val="0"/>
          <w:numId w:val="2"/>
        </w:numPr>
        <w:spacing w:after="80"/>
      </w:pPr>
      <w:r>
        <w:rPr>
          <w:rFonts w:ascii="Arial" w:cs="Arial" w:eastAsia="Arial" w:hAnsi="Arial"/>
          <w:b w:val="false"/>
          <w:bCs w:val="false"/>
          <w:sz w:val="22"/>
          <w:szCs w:val="22"/>
        </w:rPr>
        <w:t xml:space="preserve">Visualisation géographique des comptes et contacts sur carte interactive</w:t>
      </w:r>
    </w:p>
    <w:p>
      <w:pPr>
        <w:pStyle w:val="ListParagraph"/>
        <w:numPr>
          <w:ilvl w:val="0"/>
          <w:numId w:val="2"/>
        </w:numPr>
        <w:spacing w:after="80"/>
      </w:pPr>
      <w:r>
        <w:rPr>
          <w:rFonts w:ascii="Arial" w:cs="Arial" w:eastAsia="Arial" w:hAnsi="Arial"/>
          <w:b w:val="false"/>
          <w:bCs w:val="false"/>
          <w:sz w:val="22"/>
          <w:szCs w:val="22"/>
        </w:rPr>
        <w:t xml:space="preserve">Sélection de coordonnées GPS lors de la création d'un compte/chantier</w:t>
      </w:r>
    </w:p>
    <w:p>
      <w:pPr>
        <w:pStyle w:val="ListParagraph"/>
        <w:numPr>
          <w:ilvl w:val="0"/>
          <w:numId w:val="2"/>
        </w:numPr>
        <w:spacing w:after="80"/>
      </w:pPr>
      <w:r>
        <w:rPr>
          <w:rFonts w:ascii="Arial" w:cs="Arial" w:eastAsia="Arial" w:hAnsi="Arial"/>
          <w:b w:val="false"/>
          <w:bCs w:val="false"/>
          <w:sz w:val="22"/>
          <w:szCs w:val="22"/>
        </w:rPr>
        <w:t xml:space="preserve">Composant GpsLocationPicker pour la géolocalisation</w:t>
      </w:r>
    </w:p>
    <w:p>
      <w:pPr>
        <w:pStyle w:val="ListParagraph"/>
        <w:numPr>
          <w:ilvl w:val="0"/>
          <w:numId w:val="2"/>
        </w:numPr>
        <w:spacing w:after="80"/>
      </w:pPr>
      <w:r>
        <w:rPr>
          <w:rFonts w:ascii="Arial" w:cs="Arial" w:eastAsia="Arial" w:hAnsi="Arial"/>
          <w:b w:val="false"/>
          <w:bCs w:val="false"/>
          <w:sz w:val="22"/>
          <w:szCs w:val="22"/>
        </w:rPr>
        <w:t xml:space="preserve">Filtrage géographique par territoire ou zone</w:t>
      </w:r>
    </w:p>
    <w:p>
      <w:r>
        <w:br w:type="page"/>
      </w:r>
    </w:p>
    <w:p>
      <w:pPr>
        <w:pStyle w:val="Heading1"/>
        <w:spacing w:after="180" w:before="360"/>
      </w:pPr>
      <w:r>
        <w:rPr>
          <w:rFonts w:ascii="Arial" w:cs="Arial" w:eastAsia="Arial" w:hAnsi="Arial"/>
        </w:rPr>
        <w:t xml:space="preserve">20. Paramètres &amp; Configuration (/api/v1/settings)</w:t>
      </w:r>
    </w:p>
    <w:p>
      <w:pPr>
        <w:spacing w:after="120"/>
      </w:pPr>
      <w:r>
        <w:rPr>
          <w:rFonts w:ascii="Arial" w:cs="Arial" w:eastAsia="Arial" w:hAnsi="Arial"/>
          <w:sz w:val="22"/>
          <w:szCs w:val="22"/>
        </w:rPr>
        <w:t xml:space="preserve">Administration centralisée des paramètres système.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9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Paramètres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SMTP Email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Hôte, port, TLS/SSL, identifiants, adresse expéditeur. Test de connexion intégré.</w:t>
            </w:r>
          </w:p>
        </w:tc>
      </w:tr>
      <w:tr>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Sage 100 ERP</w:t>
            </w:r>
          </w:p>
        </w:tc>
        <w:tc>
          <w:tcPr>
            <w:tcW w:type="dxa" w:w="69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Type de connexion, DSN, serveur SQL, base de données, identifiants d'accès.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Intelligence Artificielle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API key Anthropic, modèle sélectionné, paramètres de génération.</w:t>
            </w:r>
          </w:p>
        </w:tc>
      </w:tr>
      <w:tr>
        <w:tc>
          <w:tcPr>
            <w:tcW w:type="dxa" w:w="24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Tarification</w:t>
            </w:r>
          </w:p>
        </w:tc>
        <w:tc>
          <w:tcPr>
            <w:tcW w:type="dxa" w:w="69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Catégories de prix (PricingCategory), taux de TVA configurables.</w:t>
            </w:r>
          </w:p>
        </w:tc>
      </w:tr>
    </w:tbl>
    <w:p>
      <w:r>
        <w:br w:type="page"/>
      </w:r>
    </w:p>
    <w:p>
      <w:pPr>
        <w:pStyle w:val="Heading1"/>
        <w:spacing w:after="180" w:before="360"/>
      </w:pPr>
      <w:r>
        <w:rPr>
          <w:rFonts w:ascii="Arial" w:cs="Arial" w:eastAsia="Arial" w:hAnsi="Arial"/>
        </w:rPr>
        <w:t xml:space="preserve">21. Architecture Frontend</w:t>
      </w:r>
    </w:p>
    <w:p>
      <w:pPr>
        <w:pStyle w:val="Heading2"/>
        <w:spacing w:after="120" w:before="240"/>
      </w:pPr>
      <w:r>
        <w:rPr>
          <w:rFonts w:ascii="Arial" w:cs="Arial" w:eastAsia="Arial" w:hAnsi="Arial"/>
        </w:rPr>
        <w:t xml:space="preserve">21.1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40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25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React + TypeScript</w:t>
            </w:r>
          </w:p>
        </w:tc>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Framework UI principal</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18 / 5.x</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Vite</w:t>
            </w:r>
          </w:p>
        </w:tc>
        <w:tc>
          <w:tcPr>
            <w:tcW w:type="dxa" w:w="4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Bundler et serveur de développement</w:t>
            </w:r>
          </w:p>
        </w:tc>
        <w:tc>
          <w:tcPr>
            <w:tcW w:type="dxa" w:w="2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5.x</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Ant Design</w:t>
            </w:r>
          </w:p>
        </w:tc>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Composants UI (tableaux, formulaires, modaux)</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5.x</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Redux Toolkit</w:t>
            </w:r>
          </w:p>
        </w:tc>
        <w:tc>
          <w:tcPr>
            <w:tcW w:type="dxa" w:w="4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Gestion d'état global</w:t>
            </w:r>
          </w:p>
        </w:tc>
        <w:tc>
          <w:tcPr>
            <w:tcW w:type="dxa" w:w="2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2.x</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Axios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Client HTTP avec intercepteur JWT</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1.x</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Fetch API native</w:t>
            </w:r>
          </w:p>
        </w:tc>
        <w:tc>
          <w:tcPr>
            <w:tcW w:type="dxa" w:w="4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Streaming SSE pour le chat IA</w:t>
            </w:r>
          </w:p>
        </w:tc>
        <w:tc>
          <w:tcPr>
            <w:tcW w:type="dxa" w:w="2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Web standard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Styles utilitaires</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3.x</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React Router</w:t>
            </w:r>
          </w:p>
        </w:tc>
        <w:tc>
          <w:tcPr>
            <w:tcW w:type="dxa" w:w="4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Navigation SPA</w:t>
            </w:r>
          </w:p>
        </w:tc>
        <w:tc>
          <w:tcPr>
            <w:tcW w:type="dxa" w:w="2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6.x</w:t>
            </w:r>
          </w:p>
        </w:tc>
      </w:tr>
    </w:tbl>
    <w:p>
      <w:pPr>
        <w:spacing w:after="0" w:before="160"/>
      </w:pPr>
    </w:p>
    <w:p>
      <w:pPr>
        <w:pStyle w:val="Heading2"/>
        <w:spacing w:after="120" w:before="240"/>
      </w:pPr>
      <w:r>
        <w:rPr>
          <w:rFonts w:ascii="Arial" w:cs="Arial" w:eastAsia="Arial" w:hAnsi="Arial"/>
        </w:rPr>
        <w:t xml:space="preserve">21.2 Structure des Pages (33+ Routes)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tblGrid>
      <w:tr>
        <w:trPr>
          <w:tblHeader/>
        </w:trPr>
        <w:tc>
          <w:tcPr>
            <w:tcW w:type="dxa" w:w="28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2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20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Tableau de bord principal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dashboard</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/accounts, /accounts/:id</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Liste et détail comptes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accounts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/contacts, /contacts/:id</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Liste et détail contacts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contacts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/leads, /leads/:id</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Liste et détail leads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leads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/opportunities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Pipeline Kanban + liste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opportunities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/quotes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Devis commerciaux</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quotes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/activities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Activités + calendrier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activities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/stock/products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Catalogue produits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stock</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/stock/inventory</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Niveaux de stock</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stock</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/invoices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Facturation</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finance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/payments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Paiements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finance</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/orders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Commandes de vente</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finance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/aged-balance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Balance âgée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finance</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/chantiers, /chantiers/:id</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Chantiers/projets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chantiers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/visits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Visites terrain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visits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/tours, /tours/:id</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Tournées commerciales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tours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/expense-reports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Notes de frais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tours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/campaigns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Campagnes marketing</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campaigns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/competitors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Concurrents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competitors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/map</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Cartographie</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map</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/forecast</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Prévisions de vente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forecast</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/kpis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KPIs commerciaux</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kpis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/objectives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Objectifs de vente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objectives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/sales-tracking</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Suivi des ventes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objectives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/ventes-saisies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Saisie manuelle ventes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ventes-saisies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/reports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Rapports &amp; analytique</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reports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/email-templates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Templates email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communication</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/users</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Gestion utilisateurs</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users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/integration</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Import/Export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integration</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/integration/sage</w:t>
            </w:r>
          </w:p>
        </w:tc>
        <w:tc>
          <w:tcPr>
            <w:tcW w:type="dxa" w:w="32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Synchronisation Sage</w:t>
            </w:r>
          </w:p>
        </w:tc>
        <w:tc>
          <w:tcPr>
            <w:tcW w:type="dxa" w:w="2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integration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/settings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Paramètres système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settings</w:t>
            </w:r>
          </w:p>
        </w:tc>
      </w:tr>
    </w:tbl>
    <w:p>
      <w:pPr>
        <w:spacing w:after="0" w:before="160"/>
      </w:pPr>
    </w:p>
    <w:p>
      <w:pPr>
        <w:pStyle w:val="Heading2"/>
        <w:spacing w:after="120" w:before="240"/>
      </w:pPr>
      <w:r>
        <w:rPr>
          <w:rFonts w:ascii="Arial" w:cs="Arial" w:eastAsia="Arial" w:hAnsi="Arial"/>
        </w:rPr>
        <w:t xml:space="preserve">21.3 Redux Slices (État Global)</w:t>
      </w:r>
    </w:p>
    <w:p>
      <w:pPr>
        <w:spacing w:after="120"/>
      </w:pPr>
      <w:r>
        <w:rPr>
          <w:rFonts w:ascii="Arial" w:cs="Arial" w:eastAsia="Arial" w:hAnsi="Arial"/>
          <w:sz w:val="22"/>
          <w:szCs w:val="22"/>
        </w:rPr>
        <w:t xml:space="preserve">22 slices Redux Toolkit gèrent l'état de l'application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Slice</w:t>
            </w:r>
          </w:p>
        </w:tc>
        <w:tc>
          <w:tcPr>
            <w:tcW w:type="dxa" w:w="65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État géré</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authSlice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Token JWT, profil utilisateur connecté, état d'authentification</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accountsSlice</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Liste comptes, compte courant, filtres actifs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contactsSlice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Liste contacts, contact courant</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leadsSlice</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Liste leads, lead courant, score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opportunitiesSlice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Pipeline, liste, étapes, état Kanban</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activitiesSlice</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Liste activités, événements calendrier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productsSlice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Catalogue produits, produit courant</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inventorySlice</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Niveaux de stock par entrepôt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invoicesSlice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Liste factures, facture courante, stats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paymentsSlice</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Liste paiements, paiement courant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toursSlice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Liste tournées, tournée courante, visites triées</w:t>
            </w:r>
          </w:p>
        </w:tc>
      </w:tr>
      <w:tr>
        <w:tc>
          <w:tcPr>
            <w:tcW w:type="dxa" w:w="28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dashboardSlice</w:t>
            </w:r>
          </w:p>
        </w:tc>
        <w:tc>
          <w:tcPr>
            <w:tcW w:type="dxa" w:w="65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Métriques KPIs, graphiques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themeSlice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Mode clair/sombre, préférences UI</w:t>
            </w:r>
          </w:p>
        </w:tc>
      </w:tr>
    </w:tbl>
    <w:p>
      <w:r>
        <w:br w:type="page"/>
      </w:r>
    </w:p>
    <w:p>
      <w:pPr>
        <w:pStyle w:val="Heading1"/>
        <w:spacing w:after="180" w:before="360"/>
      </w:pPr>
      <w:r>
        <w:rPr>
          <w:rFonts w:ascii="Arial" w:cs="Arial" w:eastAsia="Arial" w:hAnsi="Arial"/>
        </w:rPr>
        <w:t xml:space="preserve">22. Données Référentielles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Référentiel</w:t>
            </w:r>
          </w:p>
        </w:tc>
        <w:tc>
          <w:tcPr>
            <w:tcW w:type="dxa" w:w="300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86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Industries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/api/v1/industries</w:t>
            </w:r>
          </w:p>
        </w:tc>
        <w:tc>
          <w:tcPr>
            <w:tcW w:type="dxa" w:w="3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Secteurs d'activité des comptes clients</w:t>
            </w:r>
          </w:p>
        </w:tc>
      </w:tr>
      <w:tr>
        <w:tc>
          <w:tcPr>
            <w:tcW w:type="dxa" w:w="25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Catégories tarifaires</w:t>
            </w:r>
          </w:p>
        </w:tc>
        <w:tc>
          <w:tcPr>
            <w:tcW w:type="dxa" w:w="3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/api/v1/pricing-categories</w:t>
            </w:r>
          </w:p>
        </w:tc>
        <w:tc>
          <w:tcPr>
            <w:tcW w:type="dxa" w:w="38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Niveaux de prix (standard, premium, grossiste...)</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Taux de TVA</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/api/v1/tax-rates</w:t>
            </w:r>
          </w:p>
        </w:tc>
        <w:tc>
          <w:tcPr>
            <w:tcW w:type="dxa" w:w="3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Taux de TVA applicables (20%, 14%, 10%, 7%, 0%)</w:t>
            </w:r>
          </w:p>
        </w:tc>
      </w:tr>
      <w:tr>
        <w:tc>
          <w:tcPr>
            <w:tcW w:type="dxa" w:w="25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Catégories produits</w:t>
            </w:r>
          </w:p>
        </w:tc>
        <w:tc>
          <w:tcPr>
            <w:tcW w:type="dxa" w:w="3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/api/v1/product-categories</w:t>
            </w:r>
          </w:p>
        </w:tc>
        <w:tc>
          <w:tcPr>
            <w:tcW w:type="dxa" w:w="38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Arborescence de catégories du catalogue</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Entrepôts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/api/v1/warehouses</w:t>
            </w:r>
          </w:p>
        </w:tc>
        <w:tc>
          <w:tcPr>
            <w:tcW w:type="dxa" w:w="3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Sites de stockage avec localisation</w:t>
            </w:r>
          </w:p>
        </w:tc>
      </w:tr>
      <w:tr>
        <w:tc>
          <w:tcPr>
            <w:tcW w:type="dxa" w:w="25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Équipes</w:t>
            </w:r>
          </w:p>
        </w:tc>
        <w:tc>
          <w:tcPr>
            <w:tcW w:type="dxa" w:w="300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/api/v1/users/teams</w:t>
            </w:r>
          </w:p>
        </w:tc>
        <w:tc>
          <w:tcPr>
            <w:tcW w:type="dxa" w:w="386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Équipes commerciales</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Territoires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/api/v1/users/territories</w:t>
            </w:r>
          </w:p>
        </w:tc>
        <w:tc>
          <w:tcPr>
            <w:tcW w:type="dxa" w:w="3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Zones géographiques de vente</w:t>
            </w:r>
          </w:p>
        </w:tc>
      </w:tr>
    </w:tbl>
    <w:p>
      <w:r>
        <w:br w:type="page"/>
      </w:r>
    </w:p>
    <w:p>
      <w:pPr>
        <w:pStyle w:val="Heading1"/>
        <w:spacing w:after="180" w:before="360"/>
      </w:pPr>
      <w:r>
        <w:rPr>
          <w:rFonts w:ascii="Arial" w:cs="Arial" w:eastAsia="Arial" w:hAnsi="Arial"/>
        </w:rPr>
        <w:t xml:space="preserve">23. Résumé Statistique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Indicateur</w:t>
            </w:r>
          </w:p>
        </w:tc>
        <w:tc>
          <w:tcPr>
            <w:tcW w:type="dxa" w:w="4680"/>
            <w:tcBorders>
              <w:top w:val="single" w:color="BDD7EE" w:sz="1"/>
              <w:left w:val="single" w:color="BDD7EE" w:sz="1"/>
              <w:bottom w:val="single" w:color="BDD7EE" w:sz="1"/>
              <w:right w:val="single" w:color="BDD7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Valeur</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Contrôleurs backend</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42</w:t>
            </w:r>
          </w:p>
        </w:tc>
      </w:tr>
      <w:tr>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Services backend</w:t>
            </w:r>
          </w:p>
        </w:tc>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50+</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Entités / modèles JPA</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30+</w:t>
            </w:r>
          </w:p>
        </w:tc>
      </w:tr>
      <w:tr>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Repositories Spring Data</w:t>
            </w:r>
          </w:p>
        </w:tc>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45+</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Migrations Flyway</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Versionné</w:t>
            </w:r>
          </w:p>
        </w:tc>
      </w:tr>
      <w:tr>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Pages frontend React</w:t>
            </w:r>
          </w:p>
        </w:tc>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84</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Modules fonctionnels frontend</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31</w:t>
            </w:r>
          </w:p>
        </w:tc>
      </w:tr>
      <w:tr>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Slices Redux Toolkit</w:t>
            </w:r>
          </w:p>
        </w:tc>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22</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Fichiers API frontend</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41</w:t>
            </w:r>
          </w:p>
        </w:tc>
      </w:tr>
      <w:tr>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Routes React Router</w:t>
            </w:r>
          </w:p>
        </w:tc>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33+</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Endpoints API REST</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120+</w:t>
            </w:r>
          </w:p>
        </w:tc>
      </w:tr>
      <w:tr>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Langue de l'interface</w:t>
            </w:r>
          </w:p>
        </w:tc>
        <w:tc>
          <w:tcPr>
            <w:tcW w:type="dxa" w:w="4680"/>
            <w:tcBorders>
              <w:top w:val="single" w:color="BDD7EE" w:sz="1"/>
              <w:left w:val="single" w:color="BDD7EE" w:sz="1"/>
              <w:bottom w:val="single" w:color="BDD7EE" w:sz="1"/>
              <w:right w:val="single" w:color="BDD7EE" w:sz="1"/>
            </w:tcBorders>
            <w:shd w:fill="F4F4F4" w:val="clear"/>
            <w:tcMar>
              <w:top w:type="dxa" w:w="80"/>
              <w:left w:type="dxa" w:w="140"/>
              <w:bottom w:type="dxa" w:w="80"/>
              <w:right w:type="dxa" w:w="140"/>
            </w:tcMar>
          </w:tcPr>
          <w:p>
            <w:r>
              <w:rPr>
                <w:rFonts w:ascii="Arial" w:cs="Arial" w:eastAsia="Arial" w:hAnsi="Arial"/>
                <w:sz w:val="20"/>
                <w:szCs w:val="20"/>
              </w:rPr>
              <w:t xml:space="preserve">Français (contexte marocain)</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Devise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sz w:val="20"/>
                <w:szCs w:val="20"/>
              </w:rPr>
              <w:t xml:space="preserve">MAD (Dirham marocain)</w:t>
            </w:r>
          </w:p>
        </w:tc>
      </w:tr>
    </w:tbl>
    <w:p>
      <w:pPr>
        <w:spacing w:after="0" w:before="200"/>
      </w:pPr>
    </w:p>
    <w:p>
      <w:pPr>
        <w:pBdr>
          <w:top w:val="single" w:color="2E75B6" w:sz="4" w:space="6"/>
        </w:pBdr>
        <w:spacing w:after="200" w:before="400"/>
        <w:jc w:val="center"/>
      </w:pPr>
      <w:r>
        <w:rPr>
          <w:rFonts w:ascii="Arial" w:cs="Arial" w:eastAsia="Arial" w:hAnsi="Arial"/>
          <w:i/>
          <w:iCs/>
          <w:color w:val="888888"/>
          <w:sz w:val="18"/>
          <w:szCs w:val="18"/>
        </w:rPr>
        <w:t xml:space="preserve">Document généré le 9 mars 2026 — OptiCRM v1.0 — Usage Interne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rFonts w:ascii="Arial" w:cs="Arial" w:eastAsia="Arial" w:hAnsi="Arial"/>
        <w:color w:val="888888"/>
        <w:sz w:val="18"/>
        <w:szCs w:val="18"/>
      </w:rPr>
      <w:t xml:space="preserve">OptiCRM — Descriptif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2026-03-09T05:58:40.569Z</dcterms:created>
  <dcterms:modified xsi:type="dcterms:W3CDTF">2026-03-09T05:58:40.569Z</dcterms:modified>
</cp:coreProperties>
</file>

<file path=docProps/custom.xml><?xml version="1.0" encoding="utf-8"?>
<Properties xmlns="http://schemas.openxmlformats.org/officeDocument/2006/custom-properties" xmlns:vt="http://schemas.openxmlformats.org/officeDocument/2006/docPropsVTypes"/>
</file>