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A0F" w14:textId="77777777" w:rsidR="0041316F" w:rsidRDefault="0041316F">
      <w:pPr>
        <w:spacing w:before="1400"/>
      </w:pPr>
    </w:p>
    <w:p w14:paraId="3AF56F25" w14:textId="39FC6E7B" w:rsidR="0041316F" w:rsidRDefault="00000000">
      <w:pPr>
        <w:spacing w:after="200"/>
        <w:jc w:val="center"/>
      </w:pPr>
      <w:r>
        <w:rPr>
          <w:b/>
          <w:bCs/>
          <w:color w:val="2E7D8C"/>
          <w:spacing w:val="20"/>
          <w:sz w:val="24"/>
          <w:szCs w:val="24"/>
        </w:rPr>
        <w:t xml:space="preserve">WEEK 3 </w:t>
      </w:r>
    </w:p>
    <w:p w14:paraId="74B5B548" w14:textId="77777777" w:rsidR="0041316F" w:rsidRDefault="00000000">
      <w:pPr>
        <w:spacing w:after="300"/>
        <w:jc w:val="center"/>
      </w:pPr>
      <w:r>
        <w:rPr>
          <w:b/>
          <w:bCs/>
          <w:color w:val="1F4E5F"/>
          <w:sz w:val="40"/>
          <w:szCs w:val="40"/>
        </w:rPr>
        <w:t>Advanced Data Analysis and Visualization in Logistics</w:t>
      </w:r>
    </w:p>
    <w:p w14:paraId="79F878FF" w14:textId="77777777" w:rsidR="0041316F" w:rsidRDefault="00000000">
      <w:pPr>
        <w:spacing w:after="600"/>
        <w:jc w:val="center"/>
      </w:pPr>
      <w:r>
        <w:rPr>
          <w:i/>
          <w:iCs/>
          <w:color w:val="5A5A5A"/>
          <w:sz w:val="26"/>
          <w:szCs w:val="26"/>
        </w:rPr>
        <w:t>Exploratory Analysis and Visual Insights for Meridian Retail Logistics (MRL)</w:t>
      </w:r>
    </w:p>
    <w:p w14:paraId="4C46D9EE" w14:textId="77777777" w:rsidR="0041316F" w:rsidRDefault="0041316F">
      <w:pPr>
        <w:pBdr>
          <w:top w:val="single" w:sz="4" w:space="8" w:color="2E7D8C"/>
        </w:pBdr>
        <w:spacing w:before="200"/>
      </w:pPr>
    </w:p>
    <w:p w14:paraId="2A04800A" w14:textId="77777777" w:rsidR="0041316F" w:rsidRDefault="00000000">
      <w:r>
        <w:br w:type="page"/>
      </w:r>
    </w:p>
    <w:p w14:paraId="09B0DB93" w14:textId="77777777" w:rsidR="0041316F" w:rsidRDefault="00000000">
      <w:pPr>
        <w:pStyle w:val="Heading1"/>
        <w:pBdr>
          <w:bottom w:val="single" w:sz="6" w:space="4" w:color="2E7D8C"/>
        </w:pBdr>
        <w:spacing w:before="360" w:after="160"/>
      </w:pPr>
      <w:r>
        <w:rPr>
          <w:color w:val="1F4E5F"/>
        </w:rPr>
        <w:lastRenderedPageBreak/>
        <w:t>Table of Contents</w:t>
      </w:r>
    </w:p>
    <w:p w14:paraId="60E44502" w14:textId="77777777" w:rsidR="0041316F" w:rsidRDefault="00000000">
      <w:pPr>
        <w:tabs>
          <w:tab w:val="right" w:leader="dot" w:pos="9026"/>
        </w:tabs>
        <w:spacing w:after="120"/>
      </w:pPr>
      <w:r>
        <w:t>Executive Summary</w:t>
      </w:r>
      <w:r>
        <w:ptab w:relativeTo="margin" w:alignment="right" w:leader="dot"/>
      </w:r>
      <w:r>
        <w:t>3</w:t>
      </w:r>
    </w:p>
    <w:p w14:paraId="303836D1" w14:textId="77777777" w:rsidR="0041316F" w:rsidRDefault="00000000">
      <w:pPr>
        <w:tabs>
          <w:tab w:val="right" w:leader="dot" w:pos="9026"/>
        </w:tabs>
        <w:spacing w:after="120"/>
      </w:pPr>
      <w:r>
        <w:t>1.  Dataset Overview</w:t>
      </w:r>
      <w:r>
        <w:ptab w:relativeTo="margin" w:alignment="right" w:leader="dot"/>
      </w:r>
      <w:r>
        <w:t>3</w:t>
      </w:r>
    </w:p>
    <w:p w14:paraId="779BC8A3" w14:textId="77777777" w:rsidR="0041316F" w:rsidRDefault="00000000">
      <w:pPr>
        <w:tabs>
          <w:tab w:val="right" w:leader="dot" w:pos="9026"/>
        </w:tabs>
        <w:spacing w:after="120"/>
      </w:pPr>
      <w:r>
        <w:t>2.  Exploratory Data Analysis</w:t>
      </w:r>
      <w:r>
        <w:ptab w:relativeTo="margin" w:alignment="right" w:leader="dot"/>
      </w:r>
      <w:r>
        <w:t>4</w:t>
      </w:r>
    </w:p>
    <w:p w14:paraId="2E6D17D1" w14:textId="77777777" w:rsidR="0041316F" w:rsidRDefault="00000000">
      <w:pPr>
        <w:tabs>
          <w:tab w:val="right" w:leader="dot" w:pos="9026"/>
        </w:tabs>
        <w:spacing w:after="120"/>
      </w:pPr>
      <w:r>
        <w:t>3.  Visual Analysis</w:t>
      </w:r>
      <w:r>
        <w:ptab w:relativeTo="margin" w:alignment="right" w:leader="dot"/>
      </w:r>
      <w:r>
        <w:t>5</w:t>
      </w:r>
    </w:p>
    <w:p w14:paraId="2A37777B" w14:textId="77777777" w:rsidR="0041316F" w:rsidRDefault="00000000">
      <w:pPr>
        <w:tabs>
          <w:tab w:val="right" w:leader="dot" w:pos="9026"/>
        </w:tabs>
        <w:spacing w:after="120"/>
      </w:pPr>
      <w:r>
        <w:t>4.  Synthesis: Cross-Cutting Insights</w:t>
      </w:r>
      <w:r>
        <w:ptab w:relativeTo="margin" w:alignment="right" w:leader="dot"/>
      </w:r>
      <w:r>
        <w:t>11</w:t>
      </w:r>
    </w:p>
    <w:p w14:paraId="2CEF7942" w14:textId="77777777" w:rsidR="0041316F" w:rsidRDefault="00000000">
      <w:pPr>
        <w:tabs>
          <w:tab w:val="right" w:leader="dot" w:pos="9026"/>
        </w:tabs>
        <w:spacing w:after="120"/>
      </w:pPr>
      <w:r>
        <w:t>5.  Recommendations</w:t>
      </w:r>
      <w:r>
        <w:ptab w:relativeTo="margin" w:alignment="right" w:leader="dot"/>
      </w:r>
      <w:r>
        <w:t>12</w:t>
      </w:r>
    </w:p>
    <w:p w14:paraId="7A0BAF11" w14:textId="77777777" w:rsidR="0041316F" w:rsidRDefault="00000000">
      <w:pPr>
        <w:tabs>
          <w:tab w:val="right" w:leader="dot" w:pos="9026"/>
        </w:tabs>
        <w:spacing w:after="120"/>
      </w:pPr>
      <w:r>
        <w:t>6.  Limitations and Next Steps</w:t>
      </w:r>
      <w:r>
        <w:ptab w:relativeTo="margin" w:alignment="right" w:leader="dot"/>
      </w:r>
      <w:r>
        <w:t>12</w:t>
      </w:r>
    </w:p>
    <w:p w14:paraId="2D481411" w14:textId="77777777" w:rsidR="0041316F" w:rsidRDefault="00000000">
      <w:pPr>
        <w:tabs>
          <w:tab w:val="right" w:leader="dot" w:pos="9026"/>
        </w:tabs>
        <w:spacing w:after="120"/>
      </w:pPr>
      <w:r>
        <w:t>7.  Conclusion</w:t>
      </w:r>
      <w:r>
        <w:ptab w:relativeTo="margin" w:alignment="right" w:leader="dot"/>
      </w:r>
      <w:r>
        <w:t>13</w:t>
      </w:r>
    </w:p>
    <w:p w14:paraId="41369170" w14:textId="77777777" w:rsidR="0041316F" w:rsidRDefault="00000000">
      <w:pPr>
        <w:tabs>
          <w:tab w:val="right" w:leader="dot" w:pos="9026"/>
        </w:tabs>
        <w:spacing w:after="120"/>
      </w:pPr>
      <w:r>
        <w:t>References</w:t>
      </w:r>
      <w:r>
        <w:ptab w:relativeTo="margin" w:alignment="right" w:leader="dot"/>
      </w:r>
      <w:r>
        <w:t>13</w:t>
      </w:r>
    </w:p>
    <w:p w14:paraId="6576578B" w14:textId="77777777" w:rsidR="0041316F" w:rsidRDefault="00000000">
      <w:pPr>
        <w:tabs>
          <w:tab w:val="right" w:leader="dot" w:pos="9026"/>
        </w:tabs>
        <w:spacing w:after="120"/>
      </w:pPr>
      <w:r>
        <w:t>Appendix A — Full Segment Breakdown Tables</w:t>
      </w:r>
      <w:r>
        <w:ptab w:relativeTo="margin" w:alignment="right" w:leader="dot"/>
      </w:r>
      <w:r>
        <w:t>13</w:t>
      </w:r>
    </w:p>
    <w:p w14:paraId="080951E1" w14:textId="77777777" w:rsidR="0041316F" w:rsidRDefault="00000000">
      <w:r>
        <w:br w:type="page"/>
      </w:r>
    </w:p>
    <w:p w14:paraId="6896EB2B" w14:textId="77777777" w:rsidR="0041316F" w:rsidRDefault="00000000">
      <w:pPr>
        <w:pStyle w:val="Heading1"/>
        <w:pBdr>
          <w:bottom w:val="single" w:sz="6" w:space="4" w:color="2E7D8C"/>
        </w:pBdr>
        <w:spacing w:before="360" w:after="160"/>
      </w:pPr>
      <w:r>
        <w:rPr>
          <w:color w:val="1F4E5F"/>
        </w:rPr>
        <w:lastRenderedPageBreak/>
        <w:t>Executive Summary</w:t>
      </w:r>
    </w:p>
    <w:p w14:paraId="00C8C6F0" w14:textId="77777777" w:rsidR="0041316F" w:rsidRDefault="00000000">
      <w:pPr>
        <w:spacing w:after="160" w:line="300" w:lineRule="auto"/>
        <w:jc w:val="both"/>
      </w:pPr>
      <w:r>
        <w:t>This report presents an advanced exploratory data analysis (EDA) and visualization study of the Meridian Retail Logistics (MRL) order dataset assembled in Week 1 and cleaned in Week 2. Working directly from the 5,000-order, 35-field cleaned dataset — not a fresh hypothetical description — this analysis computes real descriptive statistics, a full correlation matrix, and eight purpose-built visualizations spanning distribution, comparison, relationship, and trend analysis. Every figure, table, and chart below was produced with an actually-executed Python script (pandas, matplotlib, seaborn); code and output are shown together throughout.</w:t>
      </w:r>
    </w:p>
    <w:p w14:paraId="31849165" w14:textId="77777777" w:rsidR="0041316F" w:rsidRDefault="00000000">
      <w:pPr>
        <w:spacing w:after="160" w:line="300" w:lineRule="auto"/>
        <w:jc w:val="both"/>
      </w:pPr>
      <w:r>
        <w:t>Three findings drive the recommendations in Section 5. First, on-time delivery performance sits at 58.6% company-wide — 36.4 points below the ≥95% target set in Week 1 — and is remarkably uniform across shipping mode, distribution centre, product category, and region (a narrow 56.8%–60.5% band throughout), indicating a systemic, network-wide gap rather than one weak segment. Second, shipping cost is driven far more by shipping mode than by physical weight: Same Day shipments cost $5.98 per kilogram moved versus $2.68 for Standard Class — a 123% premium — despite average parcel weights differing by under 3% across all four modes. Third, Electronics generates 49.0% of total order value from just 21.5% of orders, and simultaneously holds the lowest on-time rate of any category (57.1%): MRL's single most valuable product line is also its least reliably delivered.</w:t>
      </w:r>
    </w:p>
    <w:p w14:paraId="45CAAFFA" w14:textId="77777777" w:rsidR="0041316F" w:rsidRDefault="00000000">
      <w:pPr>
        <w:pStyle w:val="Heading1"/>
        <w:pBdr>
          <w:bottom w:val="single" w:sz="6" w:space="4" w:color="2E7D8C"/>
        </w:pBdr>
        <w:spacing w:before="360" w:after="160"/>
      </w:pPr>
      <w:r>
        <w:rPr>
          <w:color w:val="1F4E5F"/>
        </w:rPr>
        <w:t>1. Dataset Overview</w:t>
      </w:r>
    </w:p>
    <w:p w14:paraId="0BCDD876" w14:textId="77777777" w:rsidR="0041316F" w:rsidRDefault="00000000">
      <w:pPr>
        <w:spacing w:after="160" w:line="300" w:lineRule="auto"/>
        <w:jc w:val="both"/>
      </w:pPr>
      <w:r>
        <w:t xml:space="preserve">As an experienced analyst would, this phase does not re-collect or re-clean data that is already prepared — it loads the Week 2 output (cleaned_logistics_sample.csv, 5,000 rows × 35 columns) directly and </w:t>
      </w:r>
      <w:proofErr w:type="spellStart"/>
      <w:r>
        <w:t>analyzes</w:t>
      </w:r>
      <w:proofErr w:type="spellEnd"/>
      <w:r>
        <w:t xml:space="preserve"> it. The ten fields central to this report are:</w:t>
      </w:r>
    </w:p>
    <w:p w14:paraId="72F5DF5C" w14:textId="77777777" w:rsidR="0041316F" w:rsidRDefault="00000000">
      <w:pPr>
        <w:pStyle w:val="ListParagraph"/>
        <w:numPr>
          <w:ilvl w:val="0"/>
          <w:numId w:val="2"/>
        </w:numPr>
        <w:spacing w:after="100" w:line="290" w:lineRule="auto"/>
      </w:pPr>
      <w:proofErr w:type="spellStart"/>
      <w:r>
        <w:t>delivery_delay_days</w:t>
      </w:r>
      <w:proofErr w:type="spellEnd"/>
      <w:r>
        <w:t xml:space="preserve">, </w:t>
      </w:r>
      <w:proofErr w:type="spellStart"/>
      <w:r>
        <w:t>is_late</w:t>
      </w:r>
      <w:proofErr w:type="spellEnd"/>
      <w:r>
        <w:t xml:space="preserve"> — actual vs. promised delivery performance (engineered in Week 2)</w:t>
      </w:r>
    </w:p>
    <w:p w14:paraId="5D86CAF9" w14:textId="77777777" w:rsidR="0041316F" w:rsidRDefault="00000000">
      <w:pPr>
        <w:pStyle w:val="ListParagraph"/>
        <w:numPr>
          <w:ilvl w:val="0"/>
          <w:numId w:val="2"/>
        </w:numPr>
        <w:spacing w:after="100" w:line="290" w:lineRule="auto"/>
      </w:pPr>
      <w:proofErr w:type="spellStart"/>
      <w:r>
        <w:t>shipping_cost_capped</w:t>
      </w:r>
      <w:proofErr w:type="spellEnd"/>
      <w:r>
        <w:t xml:space="preserve">, </w:t>
      </w:r>
      <w:proofErr w:type="spellStart"/>
      <w:r>
        <w:t>order_weight_kg_capped</w:t>
      </w:r>
      <w:proofErr w:type="spellEnd"/>
      <w:r>
        <w:t xml:space="preserve"> — outlier-capped cost and weight (Week 2, IQR method)</w:t>
      </w:r>
    </w:p>
    <w:p w14:paraId="1725AAB8" w14:textId="77777777" w:rsidR="0041316F" w:rsidRDefault="00000000">
      <w:pPr>
        <w:pStyle w:val="ListParagraph"/>
        <w:numPr>
          <w:ilvl w:val="0"/>
          <w:numId w:val="2"/>
        </w:numPr>
        <w:spacing w:after="100" w:line="290" w:lineRule="auto"/>
      </w:pPr>
      <w:proofErr w:type="spellStart"/>
      <w:r>
        <w:t>order_value</w:t>
      </w:r>
      <w:proofErr w:type="spellEnd"/>
      <w:r>
        <w:t xml:space="preserve">, quantity, </w:t>
      </w:r>
      <w:proofErr w:type="spellStart"/>
      <w:r>
        <w:t>discount_pct</w:t>
      </w:r>
      <w:proofErr w:type="spellEnd"/>
      <w:r>
        <w:t xml:space="preserve"> — order economics</w:t>
      </w:r>
    </w:p>
    <w:p w14:paraId="1B131CC7" w14:textId="77777777" w:rsidR="0041316F" w:rsidRDefault="00000000">
      <w:pPr>
        <w:pStyle w:val="ListParagraph"/>
        <w:numPr>
          <w:ilvl w:val="0"/>
          <w:numId w:val="2"/>
        </w:numPr>
        <w:spacing w:after="100" w:line="290" w:lineRule="auto"/>
      </w:pPr>
      <w:proofErr w:type="spellStart"/>
      <w:r>
        <w:t>shipping_mode</w:t>
      </w:r>
      <w:proofErr w:type="spellEnd"/>
      <w:r>
        <w:t xml:space="preserve">, </w:t>
      </w:r>
      <w:proofErr w:type="spellStart"/>
      <w:r>
        <w:t>dc_id</w:t>
      </w:r>
      <w:proofErr w:type="spellEnd"/>
      <w:r>
        <w:t xml:space="preserve">, </w:t>
      </w:r>
      <w:proofErr w:type="spellStart"/>
      <w:r>
        <w:t>product_category</w:t>
      </w:r>
      <w:proofErr w:type="spellEnd"/>
      <w:r>
        <w:t xml:space="preserve">, </w:t>
      </w:r>
      <w:proofErr w:type="spellStart"/>
      <w:r>
        <w:t>customer_region</w:t>
      </w:r>
      <w:proofErr w:type="spellEnd"/>
      <w:r>
        <w:t xml:space="preserve"> — the four segment dimensions used throughout</w:t>
      </w:r>
    </w:p>
    <w:p w14:paraId="4743C028" w14:textId="77777777" w:rsidR="0041316F" w:rsidRDefault="00000000">
      <w:pPr>
        <w:spacing w:after="160" w:line="300" w:lineRule="auto"/>
        <w:jc w:val="both"/>
      </w:pPr>
      <w:r>
        <w:t xml:space="preserve">The sample spans </w:t>
      </w:r>
      <w:proofErr w:type="spellStart"/>
      <w:r>
        <w:t>order_date</w:t>
      </w:r>
      <w:proofErr w:type="spellEnd"/>
      <w:r>
        <w:t xml:space="preserve"> 2024-01-01 to 2025-10-01 (92 weeks), across three distribution centres (DC-Central-02, DC-East-01, DC-West-03), four shipping modes (Standard, Second, First Class, Same Day), and five product categories (Apparel, Electronics, Home Goods, Office Supplies, Sporting Goods).</w:t>
      </w:r>
    </w:p>
    <w:p w14:paraId="0D2F8B69" w14:textId="77777777" w:rsidR="0041316F" w:rsidRDefault="00000000">
      <w:pPr>
        <w:spacing w:before="180" w:after="90"/>
      </w:pPr>
      <w:r>
        <w:rPr>
          <w:b/>
          <w:bCs/>
          <w:i/>
          <w:iCs/>
          <w:color w:val="1F4E5F"/>
        </w:rPr>
        <w:t>Methodology</w:t>
      </w:r>
    </w:p>
    <w:p w14:paraId="7403FC8E" w14:textId="77777777" w:rsidR="0041316F" w:rsidRDefault="00000000">
      <w:pPr>
        <w:spacing w:after="160" w:line="300" w:lineRule="auto"/>
        <w:jc w:val="both"/>
      </w:pPr>
      <w:r>
        <w:t xml:space="preserve">The analysis follows the five-stage workflow in Figure 1: load the already-cleaned data, compute descriptive and correlation statistics, visualize the patterns those statistics surface, interpret each visualization against MRL's operational context, and translate the findings into recommendations. matplotlib and seaborn were used throughout for static, reproducible output; for the live dashboard </w:t>
      </w:r>
      <w:r>
        <w:lastRenderedPageBreak/>
        <w:t xml:space="preserve">proposed in the Week 1 roadmap (Section 6, “Deployment &amp; Monitoring”), the same </w:t>
      </w:r>
      <w:proofErr w:type="spellStart"/>
      <w:r>
        <w:t>groupby</w:t>
      </w:r>
      <w:proofErr w:type="spellEnd"/>
      <w:r>
        <w:t xml:space="preserve"> logic shown below would feed a </w:t>
      </w:r>
      <w:proofErr w:type="spellStart"/>
      <w:r>
        <w:t>Plotly</w:t>
      </w:r>
      <w:proofErr w:type="spellEnd"/>
      <w:r>
        <w:t>/Dash interface so DC and shipping-mode managers can filter the charts in Section 3 themselves rather than reading a static report.</w:t>
      </w:r>
    </w:p>
    <w:p w14:paraId="57FCC361" w14:textId="77777777" w:rsidR="0041316F" w:rsidRDefault="00000000">
      <w:pPr>
        <w:spacing w:before="100" w:after="40"/>
        <w:jc w:val="center"/>
      </w:pPr>
      <w:r>
        <w:rPr>
          <w:noProof/>
        </w:rPr>
        <w:drawing>
          <wp:inline distT="0" distB="0" distL="0" distR="0" wp14:anchorId="262E7DDE" wp14:editId="609F7953">
            <wp:extent cx="55245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019175"/>
                    </a:xfrm>
                    <a:prstGeom prst="rect">
                      <a:avLst/>
                    </a:prstGeom>
                  </pic:spPr>
                </pic:pic>
              </a:graphicData>
            </a:graphic>
          </wp:inline>
        </w:drawing>
      </w:r>
    </w:p>
    <w:p w14:paraId="16E03A61" w14:textId="77777777" w:rsidR="0041316F" w:rsidRDefault="00000000">
      <w:pPr>
        <w:spacing w:after="240"/>
        <w:jc w:val="center"/>
      </w:pPr>
      <w:r>
        <w:rPr>
          <w:i/>
          <w:iCs/>
          <w:color w:val="5A5A5A"/>
          <w:sz w:val="18"/>
          <w:szCs w:val="18"/>
        </w:rPr>
        <w:t>Figure 1. The five-stage analysis workflow applied in this report.</w:t>
      </w:r>
    </w:p>
    <w:p w14:paraId="332C626C" w14:textId="77777777" w:rsidR="0041316F" w:rsidRDefault="00000000">
      <w:pPr>
        <w:pStyle w:val="Heading1"/>
        <w:pBdr>
          <w:bottom w:val="single" w:sz="6" w:space="4" w:color="2E7D8C"/>
        </w:pBdr>
        <w:spacing w:before="360" w:after="160"/>
      </w:pPr>
      <w:r>
        <w:rPr>
          <w:color w:val="1F4E5F"/>
        </w:rPr>
        <w:t>2. Exploratory Data Analysis</w:t>
      </w:r>
    </w:p>
    <w:p w14:paraId="48C89224" w14:textId="77777777" w:rsidR="0041316F" w:rsidRDefault="00000000">
      <w:pPr>
        <w:pStyle w:val="Heading2"/>
        <w:spacing w:before="260" w:after="120"/>
      </w:pPr>
      <w:r>
        <w:rPr>
          <w:color w:val="2E7D8C"/>
        </w:rPr>
        <w:t>2.1 Central Tendency and Dispersion</w:t>
      </w:r>
    </w:p>
    <w:p w14:paraId="519B3ECD" w14:textId="77777777" w:rsidR="0041316F" w:rsidRDefault="00000000">
      <w:pPr>
        <w:spacing w:after="160" w:line="300" w:lineRule="auto"/>
        <w:jc w:val="both"/>
      </w:pPr>
      <w:r>
        <w:t>The five core numeric fields were profiled for mean, median, standard deviation, range, and skewness.</w:t>
      </w:r>
    </w:p>
    <w:p w14:paraId="4BC52280" w14:textId="77777777" w:rsidR="0041316F"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num_cols</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w:t>
      </w:r>
    </w:p>
    <w:p w14:paraId="64C97525"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order</w:t>
      </w:r>
      <w:proofErr w:type="gramEnd"/>
      <w:r>
        <w:rPr>
          <w:rFonts w:ascii="Consolas" w:eastAsia="Consolas" w:hAnsi="Consolas" w:cs="Consolas"/>
          <w:color w:val="1F1F1F"/>
          <w:sz w:val="17"/>
          <w:szCs w:val="17"/>
        </w:rPr>
        <w:t>_weight_kg_capped</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order_value</w:t>
      </w:r>
      <w:proofErr w:type="spellEnd"/>
      <w:r>
        <w:rPr>
          <w:rFonts w:ascii="Consolas" w:eastAsia="Consolas" w:hAnsi="Consolas" w:cs="Consolas"/>
          <w:color w:val="1F1F1F"/>
          <w:sz w:val="17"/>
          <w:szCs w:val="17"/>
        </w:rPr>
        <w:t>", "quantity"]</w:t>
      </w:r>
    </w:p>
    <w:p w14:paraId="1F9FF4D2"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desc</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num_cols</w:t>
      </w:r>
      <w:proofErr w:type="spellEnd"/>
      <w:r>
        <w:rPr>
          <w:rFonts w:ascii="Consolas" w:eastAsia="Consolas" w:hAnsi="Consolas" w:cs="Consolas"/>
          <w:color w:val="1F1F1F"/>
          <w:sz w:val="17"/>
          <w:szCs w:val="17"/>
        </w:rPr>
        <w:t>].describe().T[["mean", "50%", "std", "min", "max"]]</w:t>
      </w:r>
    </w:p>
    <w:p w14:paraId="567FD0BD"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desc.columns</w:t>
      </w:r>
      <w:proofErr w:type="spellEnd"/>
      <w:r>
        <w:rPr>
          <w:rFonts w:ascii="Consolas" w:eastAsia="Consolas" w:hAnsi="Consolas" w:cs="Consolas"/>
          <w:color w:val="1F1F1F"/>
          <w:sz w:val="17"/>
          <w:szCs w:val="17"/>
        </w:rPr>
        <w:t xml:space="preserve"> = ["mean", "median", "std", "min", "max"]</w:t>
      </w:r>
    </w:p>
    <w:p w14:paraId="0077C233"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desc.round</w:t>
      </w:r>
      <w:proofErr w:type="spellEnd"/>
      <w:r>
        <w:rPr>
          <w:rFonts w:ascii="Consolas" w:eastAsia="Consolas" w:hAnsi="Consolas" w:cs="Consolas"/>
          <w:color w:val="1F1F1F"/>
          <w:sz w:val="17"/>
          <w:szCs w:val="17"/>
        </w:rPr>
        <w:t>(2))</w:t>
      </w:r>
    </w:p>
    <w:p w14:paraId="0D61C259"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num_cols</w:t>
      </w:r>
      <w:proofErr w:type="spellEnd"/>
      <w:r>
        <w:rPr>
          <w:rFonts w:ascii="Consolas" w:eastAsia="Consolas" w:hAnsi="Consolas" w:cs="Consolas"/>
          <w:color w:val="1F1F1F"/>
          <w:sz w:val="17"/>
          <w:szCs w:val="17"/>
        </w:rPr>
        <w:t>].skew().round(2))</w:t>
      </w:r>
    </w:p>
    <w:p w14:paraId="7A697D10" w14:textId="77777777" w:rsidR="0041316F" w:rsidRDefault="0041316F">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3"/>
        <w:gridCol w:w="1014"/>
        <w:gridCol w:w="1075"/>
        <w:gridCol w:w="1075"/>
        <w:gridCol w:w="825"/>
        <w:gridCol w:w="1149"/>
        <w:gridCol w:w="825"/>
      </w:tblGrid>
      <w:tr w:rsidR="0041316F" w14:paraId="54EA1684"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3BEFC503" w14:textId="77777777" w:rsidR="0041316F" w:rsidRDefault="00000000">
            <w:r>
              <w:rPr>
                <w:b/>
                <w:bCs/>
                <w:color w:val="FFFFFF"/>
                <w:sz w:val="17"/>
                <w:szCs w:val="17"/>
              </w:rPr>
              <w:t>Field</w:t>
            </w:r>
          </w:p>
        </w:tc>
        <w:tc>
          <w:tcPr>
            <w:tcW w:w="0" w:type="auto"/>
            <w:shd w:val="clear" w:color="auto" w:fill="1F4E5F"/>
            <w:tcMar>
              <w:top w:w="70" w:type="dxa"/>
              <w:left w:w="90" w:type="dxa"/>
              <w:bottom w:w="70" w:type="dxa"/>
              <w:right w:w="90" w:type="dxa"/>
            </w:tcMar>
            <w:vAlign w:val="center"/>
          </w:tcPr>
          <w:p w14:paraId="7865DF6D" w14:textId="77777777" w:rsidR="0041316F" w:rsidRDefault="00000000">
            <w:r>
              <w:rPr>
                <w:b/>
                <w:bCs/>
                <w:color w:val="FFFFFF"/>
                <w:sz w:val="17"/>
                <w:szCs w:val="17"/>
              </w:rPr>
              <w:t>Mean</w:t>
            </w:r>
          </w:p>
        </w:tc>
        <w:tc>
          <w:tcPr>
            <w:tcW w:w="0" w:type="auto"/>
            <w:shd w:val="clear" w:color="auto" w:fill="1F4E5F"/>
            <w:tcMar>
              <w:top w:w="70" w:type="dxa"/>
              <w:left w:w="90" w:type="dxa"/>
              <w:bottom w:w="70" w:type="dxa"/>
              <w:right w:w="90" w:type="dxa"/>
            </w:tcMar>
            <w:vAlign w:val="center"/>
          </w:tcPr>
          <w:p w14:paraId="7739428B" w14:textId="77777777" w:rsidR="0041316F" w:rsidRDefault="00000000">
            <w:r>
              <w:rPr>
                <w:b/>
                <w:bCs/>
                <w:color w:val="FFFFFF"/>
                <w:sz w:val="17"/>
                <w:szCs w:val="17"/>
              </w:rPr>
              <w:t>Median</w:t>
            </w:r>
          </w:p>
        </w:tc>
        <w:tc>
          <w:tcPr>
            <w:tcW w:w="0" w:type="auto"/>
            <w:shd w:val="clear" w:color="auto" w:fill="1F4E5F"/>
            <w:tcMar>
              <w:top w:w="70" w:type="dxa"/>
              <w:left w:w="90" w:type="dxa"/>
              <w:bottom w:w="70" w:type="dxa"/>
              <w:right w:w="90" w:type="dxa"/>
            </w:tcMar>
            <w:vAlign w:val="center"/>
          </w:tcPr>
          <w:p w14:paraId="6ABAC8B4" w14:textId="77777777" w:rsidR="0041316F" w:rsidRDefault="00000000">
            <w:r>
              <w:rPr>
                <w:b/>
                <w:bCs/>
                <w:color w:val="FFFFFF"/>
                <w:sz w:val="17"/>
                <w:szCs w:val="17"/>
              </w:rPr>
              <w:t>Std Dev</w:t>
            </w:r>
          </w:p>
        </w:tc>
        <w:tc>
          <w:tcPr>
            <w:tcW w:w="0" w:type="auto"/>
            <w:shd w:val="clear" w:color="auto" w:fill="1F4E5F"/>
            <w:tcMar>
              <w:top w:w="70" w:type="dxa"/>
              <w:left w:w="90" w:type="dxa"/>
              <w:bottom w:w="70" w:type="dxa"/>
              <w:right w:w="90" w:type="dxa"/>
            </w:tcMar>
            <w:vAlign w:val="center"/>
          </w:tcPr>
          <w:p w14:paraId="1AB2851F" w14:textId="77777777" w:rsidR="0041316F" w:rsidRDefault="00000000">
            <w:r>
              <w:rPr>
                <w:b/>
                <w:bCs/>
                <w:color w:val="FFFFFF"/>
                <w:sz w:val="17"/>
                <w:szCs w:val="17"/>
              </w:rPr>
              <w:t>Min</w:t>
            </w:r>
          </w:p>
        </w:tc>
        <w:tc>
          <w:tcPr>
            <w:tcW w:w="0" w:type="auto"/>
            <w:shd w:val="clear" w:color="auto" w:fill="1F4E5F"/>
            <w:tcMar>
              <w:top w:w="70" w:type="dxa"/>
              <w:left w:w="90" w:type="dxa"/>
              <w:bottom w:w="70" w:type="dxa"/>
              <w:right w:w="90" w:type="dxa"/>
            </w:tcMar>
            <w:vAlign w:val="center"/>
          </w:tcPr>
          <w:p w14:paraId="4DA9C709" w14:textId="77777777" w:rsidR="0041316F" w:rsidRDefault="00000000">
            <w:r>
              <w:rPr>
                <w:b/>
                <w:bCs/>
                <w:color w:val="FFFFFF"/>
                <w:sz w:val="17"/>
                <w:szCs w:val="17"/>
              </w:rPr>
              <w:t>Max</w:t>
            </w:r>
          </w:p>
        </w:tc>
        <w:tc>
          <w:tcPr>
            <w:tcW w:w="0" w:type="auto"/>
            <w:shd w:val="clear" w:color="auto" w:fill="1F4E5F"/>
            <w:tcMar>
              <w:top w:w="70" w:type="dxa"/>
              <w:left w:w="90" w:type="dxa"/>
              <w:bottom w:w="70" w:type="dxa"/>
              <w:right w:w="90" w:type="dxa"/>
            </w:tcMar>
            <w:vAlign w:val="center"/>
          </w:tcPr>
          <w:p w14:paraId="054576C5" w14:textId="77777777" w:rsidR="0041316F" w:rsidRDefault="00000000">
            <w:r>
              <w:rPr>
                <w:b/>
                <w:bCs/>
                <w:color w:val="FFFFFF"/>
                <w:sz w:val="17"/>
                <w:szCs w:val="17"/>
              </w:rPr>
              <w:t>Skew</w:t>
            </w:r>
          </w:p>
        </w:tc>
      </w:tr>
      <w:tr w:rsidR="0041316F" w14:paraId="05FD41C3"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36EB393" w14:textId="77777777" w:rsidR="0041316F" w:rsidRDefault="00000000">
            <w:proofErr w:type="spellStart"/>
            <w:r>
              <w:rPr>
                <w:sz w:val="18"/>
                <w:szCs w:val="18"/>
              </w:rPr>
              <w:t>delivery_delay_days</w:t>
            </w:r>
            <w:proofErr w:type="spellEnd"/>
          </w:p>
        </w:tc>
        <w:tc>
          <w:tcPr>
            <w:tcW w:w="0" w:type="auto"/>
            <w:shd w:val="clear" w:color="auto" w:fill="E8F3F3"/>
            <w:tcMar>
              <w:top w:w="70" w:type="dxa"/>
              <w:left w:w="90" w:type="dxa"/>
              <w:bottom w:w="70" w:type="dxa"/>
              <w:right w:w="90" w:type="dxa"/>
            </w:tcMar>
            <w:vAlign w:val="center"/>
          </w:tcPr>
          <w:p w14:paraId="38EBDE47" w14:textId="77777777" w:rsidR="0041316F" w:rsidRDefault="00000000">
            <w:r>
              <w:rPr>
                <w:sz w:val="18"/>
                <w:szCs w:val="18"/>
              </w:rPr>
              <w:t>0.68</w:t>
            </w:r>
          </w:p>
        </w:tc>
        <w:tc>
          <w:tcPr>
            <w:tcW w:w="0" w:type="auto"/>
            <w:shd w:val="clear" w:color="auto" w:fill="E8F3F3"/>
            <w:tcMar>
              <w:top w:w="70" w:type="dxa"/>
              <w:left w:w="90" w:type="dxa"/>
              <w:bottom w:w="70" w:type="dxa"/>
              <w:right w:w="90" w:type="dxa"/>
            </w:tcMar>
            <w:vAlign w:val="center"/>
          </w:tcPr>
          <w:p w14:paraId="4BBB1565" w14:textId="77777777" w:rsidR="0041316F" w:rsidRDefault="00000000">
            <w:r>
              <w:rPr>
                <w:sz w:val="18"/>
                <w:szCs w:val="18"/>
              </w:rPr>
              <w:t>0.00</w:t>
            </w:r>
          </w:p>
        </w:tc>
        <w:tc>
          <w:tcPr>
            <w:tcW w:w="0" w:type="auto"/>
            <w:shd w:val="clear" w:color="auto" w:fill="E8F3F3"/>
            <w:tcMar>
              <w:top w:w="70" w:type="dxa"/>
              <w:left w:w="90" w:type="dxa"/>
              <w:bottom w:w="70" w:type="dxa"/>
              <w:right w:w="90" w:type="dxa"/>
            </w:tcMar>
            <w:vAlign w:val="center"/>
          </w:tcPr>
          <w:p w14:paraId="6330A818" w14:textId="77777777" w:rsidR="0041316F" w:rsidRDefault="00000000">
            <w:r>
              <w:rPr>
                <w:sz w:val="18"/>
                <w:szCs w:val="18"/>
              </w:rPr>
              <w:t>1.63</w:t>
            </w:r>
          </w:p>
        </w:tc>
        <w:tc>
          <w:tcPr>
            <w:tcW w:w="0" w:type="auto"/>
            <w:shd w:val="clear" w:color="auto" w:fill="E8F3F3"/>
            <w:tcMar>
              <w:top w:w="70" w:type="dxa"/>
              <w:left w:w="90" w:type="dxa"/>
              <w:bottom w:w="70" w:type="dxa"/>
              <w:right w:w="90" w:type="dxa"/>
            </w:tcMar>
            <w:vAlign w:val="center"/>
          </w:tcPr>
          <w:p w14:paraId="5CAD89D7" w14:textId="77777777" w:rsidR="0041316F" w:rsidRDefault="00000000">
            <w:r>
              <w:rPr>
                <w:sz w:val="18"/>
                <w:szCs w:val="18"/>
              </w:rPr>
              <w:t>-1.00</w:t>
            </w:r>
          </w:p>
        </w:tc>
        <w:tc>
          <w:tcPr>
            <w:tcW w:w="0" w:type="auto"/>
            <w:shd w:val="clear" w:color="auto" w:fill="E8F3F3"/>
            <w:tcMar>
              <w:top w:w="70" w:type="dxa"/>
              <w:left w:w="90" w:type="dxa"/>
              <w:bottom w:w="70" w:type="dxa"/>
              <w:right w:w="90" w:type="dxa"/>
            </w:tcMar>
            <w:vAlign w:val="center"/>
          </w:tcPr>
          <w:p w14:paraId="088DF73E" w14:textId="77777777" w:rsidR="0041316F" w:rsidRDefault="00000000">
            <w:r>
              <w:rPr>
                <w:sz w:val="18"/>
                <w:szCs w:val="18"/>
              </w:rPr>
              <w:t>18.00</w:t>
            </w:r>
          </w:p>
        </w:tc>
        <w:tc>
          <w:tcPr>
            <w:tcW w:w="0" w:type="auto"/>
            <w:shd w:val="clear" w:color="auto" w:fill="E8F3F3"/>
            <w:tcMar>
              <w:top w:w="70" w:type="dxa"/>
              <w:left w:w="90" w:type="dxa"/>
              <w:bottom w:w="70" w:type="dxa"/>
              <w:right w:w="90" w:type="dxa"/>
            </w:tcMar>
            <w:vAlign w:val="center"/>
          </w:tcPr>
          <w:p w14:paraId="4952BBD9" w14:textId="77777777" w:rsidR="0041316F" w:rsidRDefault="00000000">
            <w:r>
              <w:rPr>
                <w:sz w:val="18"/>
                <w:szCs w:val="18"/>
              </w:rPr>
              <w:t>1.94</w:t>
            </w:r>
          </w:p>
        </w:tc>
      </w:tr>
      <w:tr w:rsidR="0041316F" w14:paraId="0D444D82"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5FD085B8" w14:textId="77777777" w:rsidR="0041316F" w:rsidRDefault="00000000">
            <w:proofErr w:type="spellStart"/>
            <w:r>
              <w:rPr>
                <w:sz w:val="18"/>
                <w:szCs w:val="18"/>
              </w:rPr>
              <w:t>shipping_cost_capped</w:t>
            </w:r>
            <w:proofErr w:type="spellEnd"/>
          </w:p>
        </w:tc>
        <w:tc>
          <w:tcPr>
            <w:tcW w:w="0" w:type="auto"/>
            <w:tcMar>
              <w:top w:w="70" w:type="dxa"/>
              <w:left w:w="90" w:type="dxa"/>
              <w:bottom w:w="70" w:type="dxa"/>
              <w:right w:w="90" w:type="dxa"/>
            </w:tcMar>
            <w:vAlign w:val="center"/>
          </w:tcPr>
          <w:p w14:paraId="5DA6C04E" w14:textId="77777777" w:rsidR="0041316F" w:rsidRDefault="00000000">
            <w:r>
              <w:rPr>
                <w:sz w:val="18"/>
                <w:szCs w:val="18"/>
              </w:rPr>
              <w:t>32.47</w:t>
            </w:r>
          </w:p>
        </w:tc>
        <w:tc>
          <w:tcPr>
            <w:tcW w:w="0" w:type="auto"/>
            <w:tcMar>
              <w:top w:w="70" w:type="dxa"/>
              <w:left w:w="90" w:type="dxa"/>
              <w:bottom w:w="70" w:type="dxa"/>
              <w:right w:w="90" w:type="dxa"/>
            </w:tcMar>
            <w:vAlign w:val="center"/>
          </w:tcPr>
          <w:p w14:paraId="612C4FB8" w14:textId="77777777" w:rsidR="0041316F" w:rsidRDefault="00000000">
            <w:r>
              <w:rPr>
                <w:sz w:val="18"/>
                <w:szCs w:val="18"/>
              </w:rPr>
              <w:t>25.30</w:t>
            </w:r>
          </w:p>
        </w:tc>
        <w:tc>
          <w:tcPr>
            <w:tcW w:w="0" w:type="auto"/>
            <w:tcMar>
              <w:top w:w="70" w:type="dxa"/>
              <w:left w:w="90" w:type="dxa"/>
              <w:bottom w:w="70" w:type="dxa"/>
              <w:right w:w="90" w:type="dxa"/>
            </w:tcMar>
            <w:vAlign w:val="center"/>
          </w:tcPr>
          <w:p w14:paraId="7BFB2872" w14:textId="77777777" w:rsidR="0041316F" w:rsidRDefault="00000000">
            <w:r>
              <w:rPr>
                <w:sz w:val="18"/>
                <w:szCs w:val="18"/>
              </w:rPr>
              <w:t>22.74</w:t>
            </w:r>
          </w:p>
        </w:tc>
        <w:tc>
          <w:tcPr>
            <w:tcW w:w="0" w:type="auto"/>
            <w:tcMar>
              <w:top w:w="70" w:type="dxa"/>
              <w:left w:w="90" w:type="dxa"/>
              <w:bottom w:w="70" w:type="dxa"/>
              <w:right w:w="90" w:type="dxa"/>
            </w:tcMar>
            <w:vAlign w:val="center"/>
          </w:tcPr>
          <w:p w14:paraId="6D4B9F1D" w14:textId="77777777" w:rsidR="0041316F" w:rsidRDefault="00000000">
            <w:r>
              <w:rPr>
                <w:sz w:val="18"/>
                <w:szCs w:val="18"/>
              </w:rPr>
              <w:t>2.00</w:t>
            </w:r>
          </w:p>
        </w:tc>
        <w:tc>
          <w:tcPr>
            <w:tcW w:w="0" w:type="auto"/>
            <w:tcMar>
              <w:top w:w="70" w:type="dxa"/>
              <w:left w:w="90" w:type="dxa"/>
              <w:bottom w:w="70" w:type="dxa"/>
              <w:right w:w="90" w:type="dxa"/>
            </w:tcMar>
            <w:vAlign w:val="center"/>
          </w:tcPr>
          <w:p w14:paraId="09240590" w14:textId="77777777" w:rsidR="0041316F" w:rsidRDefault="00000000">
            <w:r>
              <w:rPr>
                <w:sz w:val="18"/>
                <w:szCs w:val="18"/>
              </w:rPr>
              <w:t>86.43</w:t>
            </w:r>
          </w:p>
        </w:tc>
        <w:tc>
          <w:tcPr>
            <w:tcW w:w="0" w:type="auto"/>
            <w:tcMar>
              <w:top w:w="70" w:type="dxa"/>
              <w:left w:w="90" w:type="dxa"/>
              <w:bottom w:w="70" w:type="dxa"/>
              <w:right w:w="90" w:type="dxa"/>
            </w:tcMar>
            <w:vAlign w:val="center"/>
          </w:tcPr>
          <w:p w14:paraId="45F619B0" w14:textId="77777777" w:rsidR="0041316F" w:rsidRDefault="00000000">
            <w:r>
              <w:rPr>
                <w:sz w:val="18"/>
                <w:szCs w:val="18"/>
              </w:rPr>
              <w:t>1.09</w:t>
            </w:r>
          </w:p>
        </w:tc>
      </w:tr>
      <w:tr w:rsidR="0041316F" w14:paraId="775E7AC8"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05E1C2B" w14:textId="77777777" w:rsidR="0041316F" w:rsidRDefault="00000000">
            <w:proofErr w:type="spellStart"/>
            <w:r>
              <w:rPr>
                <w:sz w:val="18"/>
                <w:szCs w:val="18"/>
              </w:rPr>
              <w:t>order_weight_kg_capped</w:t>
            </w:r>
            <w:proofErr w:type="spellEnd"/>
          </w:p>
        </w:tc>
        <w:tc>
          <w:tcPr>
            <w:tcW w:w="0" w:type="auto"/>
            <w:shd w:val="clear" w:color="auto" w:fill="E8F3F3"/>
            <w:tcMar>
              <w:top w:w="70" w:type="dxa"/>
              <w:left w:w="90" w:type="dxa"/>
              <w:bottom w:w="70" w:type="dxa"/>
              <w:right w:w="90" w:type="dxa"/>
            </w:tcMar>
            <w:vAlign w:val="center"/>
          </w:tcPr>
          <w:p w14:paraId="056B49FC" w14:textId="77777777" w:rsidR="0041316F" w:rsidRDefault="00000000">
            <w:r>
              <w:rPr>
                <w:sz w:val="18"/>
                <w:szCs w:val="18"/>
              </w:rPr>
              <w:t>9.44</w:t>
            </w:r>
          </w:p>
        </w:tc>
        <w:tc>
          <w:tcPr>
            <w:tcW w:w="0" w:type="auto"/>
            <w:shd w:val="clear" w:color="auto" w:fill="E8F3F3"/>
            <w:tcMar>
              <w:top w:w="70" w:type="dxa"/>
              <w:left w:w="90" w:type="dxa"/>
              <w:bottom w:w="70" w:type="dxa"/>
              <w:right w:w="90" w:type="dxa"/>
            </w:tcMar>
            <w:vAlign w:val="center"/>
          </w:tcPr>
          <w:p w14:paraId="0001EA0B" w14:textId="77777777" w:rsidR="0041316F" w:rsidRDefault="00000000">
            <w:r>
              <w:rPr>
                <w:sz w:val="18"/>
                <w:szCs w:val="18"/>
              </w:rPr>
              <w:t>6.36</w:t>
            </w:r>
          </w:p>
        </w:tc>
        <w:tc>
          <w:tcPr>
            <w:tcW w:w="0" w:type="auto"/>
            <w:shd w:val="clear" w:color="auto" w:fill="E8F3F3"/>
            <w:tcMar>
              <w:top w:w="70" w:type="dxa"/>
              <w:left w:w="90" w:type="dxa"/>
              <w:bottom w:w="70" w:type="dxa"/>
              <w:right w:w="90" w:type="dxa"/>
            </w:tcMar>
            <w:vAlign w:val="center"/>
          </w:tcPr>
          <w:p w14:paraId="647C62E3" w14:textId="77777777" w:rsidR="0041316F" w:rsidRDefault="00000000">
            <w:r>
              <w:rPr>
                <w:sz w:val="18"/>
                <w:szCs w:val="18"/>
              </w:rPr>
              <w:t>8.29</w:t>
            </w:r>
          </w:p>
        </w:tc>
        <w:tc>
          <w:tcPr>
            <w:tcW w:w="0" w:type="auto"/>
            <w:shd w:val="clear" w:color="auto" w:fill="E8F3F3"/>
            <w:tcMar>
              <w:top w:w="70" w:type="dxa"/>
              <w:left w:w="90" w:type="dxa"/>
              <w:bottom w:w="70" w:type="dxa"/>
              <w:right w:w="90" w:type="dxa"/>
            </w:tcMar>
            <w:vAlign w:val="center"/>
          </w:tcPr>
          <w:p w14:paraId="12EA95D5" w14:textId="77777777" w:rsidR="0041316F" w:rsidRDefault="00000000">
            <w:r>
              <w:rPr>
                <w:sz w:val="18"/>
                <w:szCs w:val="18"/>
              </w:rPr>
              <w:t>0.28</w:t>
            </w:r>
          </w:p>
        </w:tc>
        <w:tc>
          <w:tcPr>
            <w:tcW w:w="0" w:type="auto"/>
            <w:shd w:val="clear" w:color="auto" w:fill="E8F3F3"/>
            <w:tcMar>
              <w:top w:w="70" w:type="dxa"/>
              <w:left w:w="90" w:type="dxa"/>
              <w:bottom w:w="70" w:type="dxa"/>
              <w:right w:w="90" w:type="dxa"/>
            </w:tcMar>
            <w:vAlign w:val="center"/>
          </w:tcPr>
          <w:p w14:paraId="4C82B4EA" w14:textId="77777777" w:rsidR="0041316F" w:rsidRDefault="00000000">
            <w:r>
              <w:rPr>
                <w:sz w:val="18"/>
                <w:szCs w:val="18"/>
              </w:rPr>
              <w:t>31.55</w:t>
            </w:r>
          </w:p>
        </w:tc>
        <w:tc>
          <w:tcPr>
            <w:tcW w:w="0" w:type="auto"/>
            <w:shd w:val="clear" w:color="auto" w:fill="E8F3F3"/>
            <w:tcMar>
              <w:top w:w="70" w:type="dxa"/>
              <w:left w:w="90" w:type="dxa"/>
              <w:bottom w:w="70" w:type="dxa"/>
              <w:right w:w="90" w:type="dxa"/>
            </w:tcMar>
            <w:vAlign w:val="center"/>
          </w:tcPr>
          <w:p w14:paraId="4D63591D" w14:textId="77777777" w:rsidR="0041316F" w:rsidRDefault="00000000">
            <w:r>
              <w:rPr>
                <w:sz w:val="18"/>
                <w:szCs w:val="18"/>
              </w:rPr>
              <w:t>1.10</w:t>
            </w:r>
          </w:p>
        </w:tc>
      </w:tr>
      <w:tr w:rsidR="0041316F" w14:paraId="3B487D63"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E995545" w14:textId="77777777" w:rsidR="0041316F" w:rsidRDefault="00000000">
            <w:proofErr w:type="spellStart"/>
            <w:r>
              <w:rPr>
                <w:sz w:val="18"/>
                <w:szCs w:val="18"/>
              </w:rPr>
              <w:t>order_value</w:t>
            </w:r>
            <w:proofErr w:type="spellEnd"/>
          </w:p>
        </w:tc>
        <w:tc>
          <w:tcPr>
            <w:tcW w:w="0" w:type="auto"/>
            <w:tcMar>
              <w:top w:w="70" w:type="dxa"/>
              <w:left w:w="90" w:type="dxa"/>
              <w:bottom w:w="70" w:type="dxa"/>
              <w:right w:w="90" w:type="dxa"/>
            </w:tcMar>
            <w:vAlign w:val="center"/>
          </w:tcPr>
          <w:p w14:paraId="5B6939C4" w14:textId="77777777" w:rsidR="0041316F" w:rsidRDefault="00000000">
            <w:r>
              <w:rPr>
                <w:sz w:val="18"/>
                <w:szCs w:val="18"/>
              </w:rPr>
              <w:t>557.68</w:t>
            </w:r>
          </w:p>
        </w:tc>
        <w:tc>
          <w:tcPr>
            <w:tcW w:w="0" w:type="auto"/>
            <w:tcMar>
              <w:top w:w="70" w:type="dxa"/>
              <w:left w:w="90" w:type="dxa"/>
              <w:bottom w:w="70" w:type="dxa"/>
              <w:right w:w="90" w:type="dxa"/>
            </w:tcMar>
            <w:vAlign w:val="center"/>
          </w:tcPr>
          <w:p w14:paraId="6ED9FE39" w14:textId="77777777" w:rsidR="0041316F" w:rsidRDefault="00000000">
            <w:r>
              <w:rPr>
                <w:sz w:val="18"/>
                <w:szCs w:val="18"/>
              </w:rPr>
              <w:t>322.06</w:t>
            </w:r>
          </w:p>
        </w:tc>
        <w:tc>
          <w:tcPr>
            <w:tcW w:w="0" w:type="auto"/>
            <w:tcMar>
              <w:top w:w="70" w:type="dxa"/>
              <w:left w:w="90" w:type="dxa"/>
              <w:bottom w:w="70" w:type="dxa"/>
              <w:right w:w="90" w:type="dxa"/>
            </w:tcMar>
            <w:vAlign w:val="center"/>
          </w:tcPr>
          <w:p w14:paraId="3BFAD1BC" w14:textId="77777777" w:rsidR="0041316F" w:rsidRDefault="00000000">
            <w:r>
              <w:rPr>
                <w:sz w:val="18"/>
                <w:szCs w:val="18"/>
              </w:rPr>
              <w:t>667.80</w:t>
            </w:r>
          </w:p>
        </w:tc>
        <w:tc>
          <w:tcPr>
            <w:tcW w:w="0" w:type="auto"/>
            <w:tcMar>
              <w:top w:w="70" w:type="dxa"/>
              <w:left w:w="90" w:type="dxa"/>
              <w:bottom w:w="70" w:type="dxa"/>
              <w:right w:w="90" w:type="dxa"/>
            </w:tcMar>
            <w:vAlign w:val="center"/>
          </w:tcPr>
          <w:p w14:paraId="204CEB0C" w14:textId="77777777" w:rsidR="0041316F" w:rsidRDefault="00000000">
            <w:r>
              <w:rPr>
                <w:sz w:val="18"/>
                <w:szCs w:val="18"/>
              </w:rPr>
              <w:t>6.03</w:t>
            </w:r>
          </w:p>
        </w:tc>
        <w:tc>
          <w:tcPr>
            <w:tcW w:w="0" w:type="auto"/>
            <w:tcMar>
              <w:top w:w="70" w:type="dxa"/>
              <w:left w:w="90" w:type="dxa"/>
              <w:bottom w:w="70" w:type="dxa"/>
              <w:right w:w="90" w:type="dxa"/>
            </w:tcMar>
            <w:vAlign w:val="center"/>
          </w:tcPr>
          <w:p w14:paraId="41E1E55B" w14:textId="77777777" w:rsidR="0041316F" w:rsidRDefault="00000000">
            <w:r>
              <w:rPr>
                <w:sz w:val="18"/>
                <w:szCs w:val="18"/>
              </w:rPr>
              <w:t>4455.71</w:t>
            </w:r>
          </w:p>
        </w:tc>
        <w:tc>
          <w:tcPr>
            <w:tcW w:w="0" w:type="auto"/>
            <w:tcMar>
              <w:top w:w="70" w:type="dxa"/>
              <w:left w:w="90" w:type="dxa"/>
              <w:bottom w:w="70" w:type="dxa"/>
              <w:right w:w="90" w:type="dxa"/>
            </w:tcMar>
            <w:vAlign w:val="center"/>
          </w:tcPr>
          <w:p w14:paraId="12289E2A" w14:textId="77777777" w:rsidR="0041316F" w:rsidRDefault="00000000">
            <w:r>
              <w:rPr>
                <w:sz w:val="18"/>
                <w:szCs w:val="18"/>
              </w:rPr>
              <w:t>2.46</w:t>
            </w:r>
          </w:p>
        </w:tc>
      </w:tr>
      <w:tr w:rsidR="0041316F" w14:paraId="64501224"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66FF076B" w14:textId="77777777" w:rsidR="0041316F" w:rsidRDefault="00000000">
            <w:r>
              <w:rPr>
                <w:sz w:val="18"/>
                <w:szCs w:val="18"/>
              </w:rPr>
              <w:t>quantity</w:t>
            </w:r>
          </w:p>
        </w:tc>
        <w:tc>
          <w:tcPr>
            <w:tcW w:w="0" w:type="auto"/>
            <w:shd w:val="clear" w:color="auto" w:fill="E8F3F3"/>
            <w:tcMar>
              <w:top w:w="70" w:type="dxa"/>
              <w:left w:w="90" w:type="dxa"/>
              <w:bottom w:w="70" w:type="dxa"/>
              <w:right w:w="90" w:type="dxa"/>
            </w:tcMar>
            <w:vAlign w:val="center"/>
          </w:tcPr>
          <w:p w14:paraId="60CC8682" w14:textId="77777777" w:rsidR="0041316F" w:rsidRDefault="00000000">
            <w:r>
              <w:rPr>
                <w:sz w:val="18"/>
                <w:szCs w:val="18"/>
              </w:rPr>
              <w:t>4.03</w:t>
            </w:r>
          </w:p>
        </w:tc>
        <w:tc>
          <w:tcPr>
            <w:tcW w:w="0" w:type="auto"/>
            <w:shd w:val="clear" w:color="auto" w:fill="E8F3F3"/>
            <w:tcMar>
              <w:top w:w="70" w:type="dxa"/>
              <w:left w:w="90" w:type="dxa"/>
              <w:bottom w:w="70" w:type="dxa"/>
              <w:right w:w="90" w:type="dxa"/>
            </w:tcMar>
            <w:vAlign w:val="center"/>
          </w:tcPr>
          <w:p w14:paraId="215125FC" w14:textId="77777777" w:rsidR="0041316F" w:rsidRDefault="00000000">
            <w:r>
              <w:rPr>
                <w:sz w:val="18"/>
                <w:szCs w:val="18"/>
              </w:rPr>
              <w:t>4.00</w:t>
            </w:r>
          </w:p>
        </w:tc>
        <w:tc>
          <w:tcPr>
            <w:tcW w:w="0" w:type="auto"/>
            <w:shd w:val="clear" w:color="auto" w:fill="E8F3F3"/>
            <w:tcMar>
              <w:top w:w="70" w:type="dxa"/>
              <w:left w:w="90" w:type="dxa"/>
              <w:bottom w:w="70" w:type="dxa"/>
              <w:right w:w="90" w:type="dxa"/>
            </w:tcMar>
            <w:vAlign w:val="center"/>
          </w:tcPr>
          <w:p w14:paraId="412AF895" w14:textId="77777777" w:rsidR="0041316F" w:rsidRDefault="00000000">
            <w:r>
              <w:rPr>
                <w:sz w:val="18"/>
                <w:szCs w:val="18"/>
              </w:rPr>
              <w:t>2.02</w:t>
            </w:r>
          </w:p>
        </w:tc>
        <w:tc>
          <w:tcPr>
            <w:tcW w:w="0" w:type="auto"/>
            <w:shd w:val="clear" w:color="auto" w:fill="E8F3F3"/>
            <w:tcMar>
              <w:top w:w="70" w:type="dxa"/>
              <w:left w:w="90" w:type="dxa"/>
              <w:bottom w:w="70" w:type="dxa"/>
              <w:right w:w="90" w:type="dxa"/>
            </w:tcMar>
            <w:vAlign w:val="center"/>
          </w:tcPr>
          <w:p w14:paraId="288F4346" w14:textId="77777777" w:rsidR="0041316F" w:rsidRDefault="00000000">
            <w:r>
              <w:rPr>
                <w:sz w:val="18"/>
                <w:szCs w:val="18"/>
              </w:rPr>
              <w:t>1.00</w:t>
            </w:r>
          </w:p>
        </w:tc>
        <w:tc>
          <w:tcPr>
            <w:tcW w:w="0" w:type="auto"/>
            <w:shd w:val="clear" w:color="auto" w:fill="E8F3F3"/>
            <w:tcMar>
              <w:top w:w="70" w:type="dxa"/>
              <w:left w:w="90" w:type="dxa"/>
              <w:bottom w:w="70" w:type="dxa"/>
              <w:right w:w="90" w:type="dxa"/>
            </w:tcMar>
            <w:vAlign w:val="center"/>
          </w:tcPr>
          <w:p w14:paraId="1B14916D" w14:textId="77777777" w:rsidR="0041316F" w:rsidRDefault="00000000">
            <w:r>
              <w:rPr>
                <w:sz w:val="18"/>
                <w:szCs w:val="18"/>
              </w:rPr>
              <w:t>7.00</w:t>
            </w:r>
          </w:p>
        </w:tc>
        <w:tc>
          <w:tcPr>
            <w:tcW w:w="0" w:type="auto"/>
            <w:shd w:val="clear" w:color="auto" w:fill="E8F3F3"/>
            <w:tcMar>
              <w:top w:w="70" w:type="dxa"/>
              <w:left w:w="90" w:type="dxa"/>
              <w:bottom w:w="70" w:type="dxa"/>
              <w:right w:w="90" w:type="dxa"/>
            </w:tcMar>
            <w:vAlign w:val="center"/>
          </w:tcPr>
          <w:p w14:paraId="7F1BB086" w14:textId="77777777" w:rsidR="0041316F" w:rsidRDefault="00000000">
            <w:r>
              <w:rPr>
                <w:sz w:val="18"/>
                <w:szCs w:val="18"/>
              </w:rPr>
              <w:t>-0.02</w:t>
            </w:r>
          </w:p>
        </w:tc>
      </w:tr>
    </w:tbl>
    <w:p w14:paraId="6ED4ECE1" w14:textId="77777777" w:rsidR="0041316F" w:rsidRDefault="00000000">
      <w:pPr>
        <w:spacing w:after="240"/>
        <w:jc w:val="center"/>
      </w:pPr>
      <w:r>
        <w:rPr>
          <w:i/>
          <w:iCs/>
          <w:color w:val="5A5A5A"/>
          <w:sz w:val="18"/>
          <w:szCs w:val="18"/>
        </w:rPr>
        <w:t>Table 1. Central tendency and dispersion, five core numeric fields (n = 5,000).</w:t>
      </w:r>
    </w:p>
    <w:p w14:paraId="799072F7" w14:textId="77777777" w:rsidR="0041316F" w:rsidRDefault="00000000">
      <w:pPr>
        <w:spacing w:after="160" w:line="300" w:lineRule="auto"/>
        <w:jc w:val="both"/>
      </w:pPr>
      <w:r>
        <w:t xml:space="preserve">Every field's mean sits above its median — the signature of a right-skewed distribution — confirming the Week 2 finding that these fields need the log/IQR treatment already applied before any distance-based </w:t>
      </w:r>
      <w:proofErr w:type="spellStart"/>
      <w:r>
        <w:t>modeling</w:t>
      </w:r>
      <w:proofErr w:type="spellEnd"/>
      <w:r>
        <w:t xml:space="preserve">. </w:t>
      </w:r>
      <w:proofErr w:type="spellStart"/>
      <w:r>
        <w:t>order_value</w:t>
      </w:r>
      <w:proofErr w:type="spellEnd"/>
      <w:r>
        <w:t xml:space="preserve"> is the most skewed (2.46): a small number of large, high-quantity Electronics orders pull the $557.68 average well above the $322.06 median, so the median is the more representative “typical order” figure for any stakeholder-facing summary. </w:t>
      </w:r>
      <w:proofErr w:type="spellStart"/>
      <w:r>
        <w:t>delivery_delay_days</w:t>
      </w:r>
      <w:proofErr w:type="spellEnd"/>
      <w:r>
        <w:t xml:space="preserve"> has a median of exactly 0.00 — more than half of all orders arrive on or before the promised date — but a mean of 0.68 and a long right tail up to 18 days, visualized directly in Section 3.1.</w:t>
      </w:r>
    </w:p>
    <w:p w14:paraId="3597580E" w14:textId="77777777" w:rsidR="0041316F" w:rsidRDefault="00000000">
      <w:pPr>
        <w:pStyle w:val="Heading2"/>
        <w:spacing w:before="260" w:after="120"/>
      </w:pPr>
      <w:r>
        <w:rPr>
          <w:color w:val="2E7D8C"/>
        </w:rPr>
        <w:t>2.2 On-Time Delivery Rate by Segment</w:t>
      </w:r>
    </w:p>
    <w:p w14:paraId="0A19E156" w14:textId="77777777" w:rsidR="0041316F" w:rsidRDefault="00000000">
      <w:pPr>
        <w:spacing w:after="160" w:line="300" w:lineRule="auto"/>
        <w:jc w:val="both"/>
      </w:pPr>
      <w:r>
        <w:t>The On-Time Delivery Rate KPI defined in Week 1 was computed overall and broken out across all four segment dimensions, to check whether the delivery problem is concentrated or systemic before visualizing it.</w:t>
      </w:r>
    </w:p>
    <w:p w14:paraId="1DE66853"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 xml:space="preserve">delivered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notna</w:t>
      </w:r>
      <w:proofErr w:type="spellEnd"/>
      <w:r>
        <w:rPr>
          <w:rFonts w:ascii="Consolas" w:eastAsia="Consolas" w:hAnsi="Consolas" w:cs="Consolas"/>
          <w:color w:val="1F1F1F"/>
          <w:sz w:val="17"/>
          <w:szCs w:val="17"/>
        </w:rPr>
        <w:t>()].copy()</w:t>
      </w:r>
    </w:p>
    <w:p w14:paraId="2B3D07F4"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lastRenderedPageBreak/>
        <w:t>print(</w:t>
      </w:r>
      <w:proofErr w:type="spellStart"/>
      <w:r>
        <w:rPr>
          <w:rFonts w:ascii="Consolas" w:eastAsia="Consolas" w:hAnsi="Consolas" w:cs="Consolas"/>
          <w:color w:val="1F1F1F"/>
          <w:sz w:val="17"/>
          <w:szCs w:val="17"/>
        </w:rPr>
        <w:t>f"Overall</w:t>
      </w:r>
      <w:proofErr w:type="spellEnd"/>
      <w:r>
        <w:rPr>
          <w:rFonts w:ascii="Consolas" w:eastAsia="Consolas" w:hAnsi="Consolas" w:cs="Consolas"/>
          <w:color w:val="1F1F1F"/>
          <w:sz w:val="17"/>
          <w:szCs w:val="17"/>
        </w:rPr>
        <w:t xml:space="preserve"> OTD (n={</w:t>
      </w:r>
      <w:proofErr w:type="spellStart"/>
      <w:r>
        <w:rPr>
          <w:rFonts w:ascii="Consolas" w:eastAsia="Consolas" w:hAnsi="Consolas" w:cs="Consolas"/>
          <w:color w:val="1F1F1F"/>
          <w:sz w:val="17"/>
          <w:szCs w:val="17"/>
        </w:rPr>
        <w:t>len</w:t>
      </w:r>
      <w:proofErr w:type="spellEnd"/>
      <w:r>
        <w:rPr>
          <w:rFonts w:ascii="Consolas" w:eastAsia="Consolas" w:hAnsi="Consolas" w:cs="Consolas"/>
          <w:color w:val="1F1F1F"/>
          <w:sz w:val="17"/>
          <w:szCs w:val="17"/>
        </w:rPr>
        <w:t>(delivered)}): {1 - delivered['</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'].mean():.1%}")</w:t>
      </w:r>
    </w:p>
    <w:p w14:paraId="5F66E046"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
    <w:p w14:paraId="08B6C5F5"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for col in ["</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dc_id</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product_category</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customer_region</w:t>
      </w:r>
      <w:proofErr w:type="spellEnd"/>
      <w:r>
        <w:rPr>
          <w:rFonts w:ascii="Consolas" w:eastAsia="Consolas" w:hAnsi="Consolas" w:cs="Consolas"/>
          <w:color w:val="1F1F1F"/>
          <w:sz w:val="17"/>
          <w:szCs w:val="17"/>
        </w:rPr>
        <w:t>"]:</w:t>
      </w:r>
    </w:p>
    <w:p w14:paraId="66D50A63"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g = (</w:t>
      </w:r>
      <w:proofErr w:type="spellStart"/>
      <w:r>
        <w:rPr>
          <w:rFonts w:ascii="Consolas" w:eastAsia="Consolas" w:hAnsi="Consolas" w:cs="Consolas"/>
          <w:color w:val="1F1F1F"/>
          <w:sz w:val="17"/>
          <w:szCs w:val="17"/>
        </w:rPr>
        <w:t>delivered.groupby</w:t>
      </w:r>
      <w:proofErr w:type="spellEnd"/>
      <w:r>
        <w:rPr>
          <w:rFonts w:ascii="Consolas" w:eastAsia="Consolas" w:hAnsi="Consolas" w:cs="Consolas"/>
          <w:color w:val="1F1F1F"/>
          <w:sz w:val="17"/>
          <w:szCs w:val="17"/>
        </w:rPr>
        <w:t>(col)</w:t>
      </w:r>
    </w:p>
    <w:p w14:paraId="15FC759F"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agg</w:t>
      </w:r>
      <w:proofErr w:type="spellEnd"/>
      <w:r>
        <w:rPr>
          <w:rFonts w:ascii="Consolas" w:eastAsia="Consolas" w:hAnsi="Consolas" w:cs="Consolas"/>
          <w:color w:val="1F1F1F"/>
          <w:sz w:val="17"/>
          <w:szCs w:val="17"/>
        </w:rPr>
        <w:t>(orders=("</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"count"),</w:t>
      </w:r>
    </w:p>
    <w:p w14:paraId="11391FB1"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on_time_rate</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 xml:space="preserve">", lambda s: 1 - </w:t>
      </w:r>
      <w:proofErr w:type="spellStart"/>
      <w:r>
        <w:rPr>
          <w:rFonts w:ascii="Consolas" w:eastAsia="Consolas" w:hAnsi="Consolas" w:cs="Consolas"/>
          <w:color w:val="1F1F1F"/>
          <w:sz w:val="17"/>
          <w:szCs w:val="17"/>
        </w:rPr>
        <w:t>s.mean</w:t>
      </w:r>
      <w:proofErr w:type="spellEnd"/>
      <w:r>
        <w:rPr>
          <w:rFonts w:ascii="Consolas" w:eastAsia="Consolas" w:hAnsi="Consolas" w:cs="Consolas"/>
          <w:color w:val="1F1F1F"/>
          <w:sz w:val="17"/>
          <w:szCs w:val="17"/>
        </w:rPr>
        <w:t>()),</w:t>
      </w:r>
    </w:p>
    <w:p w14:paraId="5781955A"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avg_delay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"mean"))</w:t>
      </w:r>
    </w:p>
    <w:p w14:paraId="214B858C"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sort_values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on_time_rate</w:t>
      </w:r>
      <w:proofErr w:type="spellEnd"/>
      <w:r>
        <w:rPr>
          <w:rFonts w:ascii="Consolas" w:eastAsia="Consolas" w:hAnsi="Consolas" w:cs="Consolas"/>
          <w:color w:val="1F1F1F"/>
          <w:sz w:val="17"/>
          <w:szCs w:val="17"/>
        </w:rPr>
        <w:t>"))</w:t>
      </w:r>
    </w:p>
    <w:p w14:paraId="694F1C41"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 xml:space="preserve">    print(</w:t>
      </w:r>
      <w:proofErr w:type="spellStart"/>
      <w:r>
        <w:rPr>
          <w:rFonts w:ascii="Consolas" w:eastAsia="Consolas" w:hAnsi="Consolas" w:cs="Consolas"/>
          <w:color w:val="1F1F1F"/>
          <w:sz w:val="17"/>
          <w:szCs w:val="17"/>
        </w:rPr>
        <w:t>g.round</w:t>
      </w:r>
      <w:proofErr w:type="spellEnd"/>
      <w:r>
        <w:rPr>
          <w:rFonts w:ascii="Consolas" w:eastAsia="Consolas" w:hAnsi="Consolas" w:cs="Consolas"/>
          <w:color w:val="1F1F1F"/>
          <w:sz w:val="17"/>
          <w:szCs w:val="17"/>
        </w:rPr>
        <w:t>(3))</w:t>
      </w:r>
    </w:p>
    <w:p w14:paraId="1AFBE5FF" w14:textId="77777777" w:rsidR="0041316F" w:rsidRDefault="00000000">
      <w:pPr>
        <w:pBdr>
          <w:left w:val="single" w:sz="12" w:space="4" w:color="B5651D"/>
        </w:pBdr>
        <w:shd w:val="clear" w:color="auto" w:fill="FBF3E7"/>
        <w:spacing w:before="80" w:after="80" w:line="238" w:lineRule="auto"/>
        <w:ind w:left="200" w:right="100"/>
      </w:pPr>
      <w:proofErr w:type="gramStart"/>
      <w:r>
        <w:rPr>
          <w:rFonts w:ascii="Consolas" w:eastAsia="Consolas" w:hAnsi="Consolas" w:cs="Consolas"/>
          <w:i/>
          <w:iCs/>
          <w:color w:val="5C3A0E"/>
          <w:sz w:val="16"/>
          <w:szCs w:val="16"/>
        </w:rPr>
        <w:t>Overall</w:t>
      </w:r>
      <w:proofErr w:type="gramEnd"/>
      <w:r>
        <w:rPr>
          <w:rFonts w:ascii="Consolas" w:eastAsia="Consolas" w:hAnsi="Consolas" w:cs="Consolas"/>
          <w:i/>
          <w:iCs/>
          <w:color w:val="5C3A0E"/>
          <w:sz w:val="16"/>
          <w:szCs w:val="16"/>
        </w:rPr>
        <w:t xml:space="preserve"> on-time delivery rate (n=4943): 58.6%</w:t>
      </w:r>
    </w:p>
    <w:p w14:paraId="4CB32F31" w14:textId="77777777" w:rsidR="0041316F" w:rsidRDefault="0041316F">
      <w:pPr>
        <w:spacing w:after="160"/>
      </w:pPr>
    </w:p>
    <w:p w14:paraId="1126568D" w14:textId="77777777" w:rsidR="0041316F" w:rsidRDefault="00000000">
      <w:pPr>
        <w:spacing w:after="160" w:line="300" w:lineRule="auto"/>
        <w:jc w:val="both"/>
      </w:pPr>
      <w:r>
        <w:t>Table 2 summarizes the widest and narrowest segment in each dimension; Appendix A gives every segment in full.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2639"/>
        <w:gridCol w:w="3010"/>
        <w:gridCol w:w="1015"/>
      </w:tblGrid>
      <w:tr w:rsidR="0041316F" w14:paraId="3B254758"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06D31A58" w14:textId="77777777" w:rsidR="0041316F" w:rsidRDefault="00000000">
            <w:r>
              <w:rPr>
                <w:b/>
                <w:bCs/>
                <w:color w:val="FFFFFF"/>
                <w:sz w:val="17"/>
                <w:szCs w:val="17"/>
              </w:rPr>
              <w:t>Dimension</w:t>
            </w:r>
          </w:p>
        </w:tc>
        <w:tc>
          <w:tcPr>
            <w:tcW w:w="0" w:type="auto"/>
            <w:shd w:val="clear" w:color="auto" w:fill="1F4E5F"/>
            <w:tcMar>
              <w:top w:w="70" w:type="dxa"/>
              <w:left w:w="90" w:type="dxa"/>
              <w:bottom w:w="70" w:type="dxa"/>
              <w:right w:w="90" w:type="dxa"/>
            </w:tcMar>
            <w:vAlign w:val="center"/>
          </w:tcPr>
          <w:p w14:paraId="6BA66181" w14:textId="77777777" w:rsidR="0041316F" w:rsidRDefault="00000000">
            <w:r>
              <w:rPr>
                <w:b/>
                <w:bCs/>
                <w:color w:val="FFFFFF"/>
                <w:sz w:val="17"/>
                <w:szCs w:val="17"/>
              </w:rPr>
              <w:t>Lowest OTD Segment</w:t>
            </w:r>
          </w:p>
        </w:tc>
        <w:tc>
          <w:tcPr>
            <w:tcW w:w="0" w:type="auto"/>
            <w:shd w:val="clear" w:color="auto" w:fill="1F4E5F"/>
            <w:tcMar>
              <w:top w:w="70" w:type="dxa"/>
              <w:left w:w="90" w:type="dxa"/>
              <w:bottom w:w="70" w:type="dxa"/>
              <w:right w:w="90" w:type="dxa"/>
            </w:tcMar>
            <w:vAlign w:val="center"/>
          </w:tcPr>
          <w:p w14:paraId="68F79343" w14:textId="77777777" w:rsidR="0041316F" w:rsidRDefault="00000000">
            <w:r>
              <w:rPr>
                <w:b/>
                <w:bCs/>
                <w:color w:val="FFFFFF"/>
                <w:sz w:val="17"/>
                <w:szCs w:val="17"/>
              </w:rPr>
              <w:t>Highest OTD Segment</w:t>
            </w:r>
          </w:p>
        </w:tc>
        <w:tc>
          <w:tcPr>
            <w:tcW w:w="0" w:type="auto"/>
            <w:shd w:val="clear" w:color="auto" w:fill="1F4E5F"/>
            <w:tcMar>
              <w:top w:w="70" w:type="dxa"/>
              <w:left w:w="90" w:type="dxa"/>
              <w:bottom w:w="70" w:type="dxa"/>
              <w:right w:w="90" w:type="dxa"/>
            </w:tcMar>
            <w:vAlign w:val="center"/>
          </w:tcPr>
          <w:p w14:paraId="7CD965DA" w14:textId="77777777" w:rsidR="0041316F" w:rsidRDefault="00000000">
            <w:r>
              <w:rPr>
                <w:b/>
                <w:bCs/>
                <w:color w:val="FFFFFF"/>
                <w:sz w:val="17"/>
                <w:szCs w:val="17"/>
              </w:rPr>
              <w:t>Spread</w:t>
            </w:r>
          </w:p>
        </w:tc>
      </w:tr>
      <w:tr w:rsidR="0041316F" w14:paraId="5723A576"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02ECB38" w14:textId="77777777" w:rsidR="0041316F" w:rsidRDefault="00000000">
            <w:r>
              <w:rPr>
                <w:sz w:val="18"/>
                <w:szCs w:val="18"/>
              </w:rPr>
              <w:t>Shipping mode</w:t>
            </w:r>
          </w:p>
        </w:tc>
        <w:tc>
          <w:tcPr>
            <w:tcW w:w="0" w:type="auto"/>
            <w:shd w:val="clear" w:color="auto" w:fill="E8F3F3"/>
            <w:tcMar>
              <w:top w:w="70" w:type="dxa"/>
              <w:left w:w="90" w:type="dxa"/>
              <w:bottom w:w="70" w:type="dxa"/>
              <w:right w:w="90" w:type="dxa"/>
            </w:tcMar>
            <w:vAlign w:val="center"/>
          </w:tcPr>
          <w:p w14:paraId="3E36EB6D" w14:textId="77777777" w:rsidR="0041316F" w:rsidRDefault="00000000">
            <w:r>
              <w:rPr>
                <w:sz w:val="18"/>
                <w:szCs w:val="18"/>
              </w:rPr>
              <w:t>First Class — 56.8%</w:t>
            </w:r>
          </w:p>
        </w:tc>
        <w:tc>
          <w:tcPr>
            <w:tcW w:w="0" w:type="auto"/>
            <w:shd w:val="clear" w:color="auto" w:fill="E8F3F3"/>
            <w:tcMar>
              <w:top w:w="70" w:type="dxa"/>
              <w:left w:w="90" w:type="dxa"/>
              <w:bottom w:w="70" w:type="dxa"/>
              <w:right w:w="90" w:type="dxa"/>
            </w:tcMar>
            <w:vAlign w:val="center"/>
          </w:tcPr>
          <w:p w14:paraId="5BF28465" w14:textId="77777777" w:rsidR="0041316F" w:rsidRDefault="00000000">
            <w:r>
              <w:rPr>
                <w:sz w:val="18"/>
                <w:szCs w:val="18"/>
              </w:rPr>
              <w:t>Same Day — 60.4%</w:t>
            </w:r>
          </w:p>
        </w:tc>
        <w:tc>
          <w:tcPr>
            <w:tcW w:w="0" w:type="auto"/>
            <w:shd w:val="clear" w:color="auto" w:fill="E8F3F3"/>
            <w:tcMar>
              <w:top w:w="70" w:type="dxa"/>
              <w:left w:w="90" w:type="dxa"/>
              <w:bottom w:w="70" w:type="dxa"/>
              <w:right w:w="90" w:type="dxa"/>
            </w:tcMar>
            <w:vAlign w:val="center"/>
          </w:tcPr>
          <w:p w14:paraId="01CE01B1" w14:textId="77777777" w:rsidR="0041316F" w:rsidRDefault="00000000">
            <w:r>
              <w:rPr>
                <w:sz w:val="18"/>
                <w:szCs w:val="18"/>
              </w:rPr>
              <w:t>3.6 pts</w:t>
            </w:r>
          </w:p>
        </w:tc>
      </w:tr>
      <w:tr w:rsidR="0041316F" w14:paraId="111A174D"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D8F889F" w14:textId="77777777" w:rsidR="0041316F" w:rsidRDefault="00000000">
            <w:r>
              <w:rPr>
                <w:sz w:val="18"/>
                <w:szCs w:val="18"/>
              </w:rPr>
              <w:t>Distribution centre</w:t>
            </w:r>
          </w:p>
        </w:tc>
        <w:tc>
          <w:tcPr>
            <w:tcW w:w="0" w:type="auto"/>
            <w:tcMar>
              <w:top w:w="70" w:type="dxa"/>
              <w:left w:w="90" w:type="dxa"/>
              <w:bottom w:w="70" w:type="dxa"/>
              <w:right w:w="90" w:type="dxa"/>
            </w:tcMar>
            <w:vAlign w:val="center"/>
          </w:tcPr>
          <w:p w14:paraId="567903B1" w14:textId="77777777" w:rsidR="0041316F" w:rsidRDefault="00000000">
            <w:r>
              <w:rPr>
                <w:sz w:val="18"/>
                <w:szCs w:val="18"/>
              </w:rPr>
              <w:t>DC-West-03 — 57.9%</w:t>
            </w:r>
          </w:p>
        </w:tc>
        <w:tc>
          <w:tcPr>
            <w:tcW w:w="0" w:type="auto"/>
            <w:tcMar>
              <w:top w:w="70" w:type="dxa"/>
              <w:left w:w="90" w:type="dxa"/>
              <w:bottom w:w="70" w:type="dxa"/>
              <w:right w:w="90" w:type="dxa"/>
            </w:tcMar>
            <w:vAlign w:val="center"/>
          </w:tcPr>
          <w:p w14:paraId="7B8F8586" w14:textId="77777777" w:rsidR="0041316F" w:rsidRDefault="00000000">
            <w:r>
              <w:rPr>
                <w:sz w:val="18"/>
                <w:szCs w:val="18"/>
              </w:rPr>
              <w:t>DC-Central-02 — 59.2%</w:t>
            </w:r>
          </w:p>
        </w:tc>
        <w:tc>
          <w:tcPr>
            <w:tcW w:w="0" w:type="auto"/>
            <w:tcMar>
              <w:top w:w="70" w:type="dxa"/>
              <w:left w:w="90" w:type="dxa"/>
              <w:bottom w:w="70" w:type="dxa"/>
              <w:right w:w="90" w:type="dxa"/>
            </w:tcMar>
            <w:vAlign w:val="center"/>
          </w:tcPr>
          <w:p w14:paraId="4C0258EB" w14:textId="77777777" w:rsidR="0041316F" w:rsidRDefault="00000000">
            <w:r>
              <w:rPr>
                <w:sz w:val="18"/>
                <w:szCs w:val="18"/>
              </w:rPr>
              <w:t>1.3 pts</w:t>
            </w:r>
          </w:p>
        </w:tc>
      </w:tr>
      <w:tr w:rsidR="0041316F" w14:paraId="75074668"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0FC95FA" w14:textId="77777777" w:rsidR="0041316F" w:rsidRDefault="00000000">
            <w:r>
              <w:rPr>
                <w:sz w:val="18"/>
                <w:szCs w:val="18"/>
              </w:rPr>
              <w:t>Product category</w:t>
            </w:r>
          </w:p>
        </w:tc>
        <w:tc>
          <w:tcPr>
            <w:tcW w:w="0" w:type="auto"/>
            <w:shd w:val="clear" w:color="auto" w:fill="E8F3F3"/>
            <w:tcMar>
              <w:top w:w="70" w:type="dxa"/>
              <w:left w:w="90" w:type="dxa"/>
              <w:bottom w:w="70" w:type="dxa"/>
              <w:right w:w="90" w:type="dxa"/>
            </w:tcMar>
            <w:vAlign w:val="center"/>
          </w:tcPr>
          <w:p w14:paraId="651269B7" w14:textId="77777777" w:rsidR="0041316F" w:rsidRDefault="00000000">
            <w:r>
              <w:rPr>
                <w:sz w:val="18"/>
                <w:szCs w:val="18"/>
              </w:rPr>
              <w:t>Electronics — 57.1%</w:t>
            </w:r>
          </w:p>
        </w:tc>
        <w:tc>
          <w:tcPr>
            <w:tcW w:w="0" w:type="auto"/>
            <w:shd w:val="clear" w:color="auto" w:fill="E8F3F3"/>
            <w:tcMar>
              <w:top w:w="70" w:type="dxa"/>
              <w:left w:w="90" w:type="dxa"/>
              <w:bottom w:w="70" w:type="dxa"/>
              <w:right w:w="90" w:type="dxa"/>
            </w:tcMar>
            <w:vAlign w:val="center"/>
          </w:tcPr>
          <w:p w14:paraId="0E6E7FC7" w14:textId="77777777" w:rsidR="0041316F" w:rsidRDefault="00000000">
            <w:r>
              <w:rPr>
                <w:sz w:val="18"/>
                <w:szCs w:val="18"/>
              </w:rPr>
              <w:t>Sporting Goods — 60.5%</w:t>
            </w:r>
          </w:p>
        </w:tc>
        <w:tc>
          <w:tcPr>
            <w:tcW w:w="0" w:type="auto"/>
            <w:shd w:val="clear" w:color="auto" w:fill="E8F3F3"/>
            <w:tcMar>
              <w:top w:w="70" w:type="dxa"/>
              <w:left w:w="90" w:type="dxa"/>
              <w:bottom w:w="70" w:type="dxa"/>
              <w:right w:w="90" w:type="dxa"/>
            </w:tcMar>
            <w:vAlign w:val="center"/>
          </w:tcPr>
          <w:p w14:paraId="4028B728" w14:textId="77777777" w:rsidR="0041316F" w:rsidRDefault="00000000">
            <w:r>
              <w:rPr>
                <w:sz w:val="18"/>
                <w:szCs w:val="18"/>
              </w:rPr>
              <w:t>3.4 pts</w:t>
            </w:r>
          </w:p>
        </w:tc>
      </w:tr>
      <w:tr w:rsidR="0041316F" w14:paraId="76210157"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3324EB8F" w14:textId="77777777" w:rsidR="0041316F" w:rsidRDefault="00000000">
            <w:r>
              <w:rPr>
                <w:sz w:val="18"/>
                <w:szCs w:val="18"/>
              </w:rPr>
              <w:t>Customer region</w:t>
            </w:r>
          </w:p>
        </w:tc>
        <w:tc>
          <w:tcPr>
            <w:tcW w:w="0" w:type="auto"/>
            <w:tcMar>
              <w:top w:w="70" w:type="dxa"/>
              <w:left w:w="90" w:type="dxa"/>
              <w:bottom w:w="70" w:type="dxa"/>
              <w:right w:w="90" w:type="dxa"/>
            </w:tcMar>
            <w:vAlign w:val="center"/>
          </w:tcPr>
          <w:p w14:paraId="2A6D9675" w14:textId="77777777" w:rsidR="0041316F" w:rsidRDefault="00000000">
            <w:r>
              <w:rPr>
                <w:sz w:val="18"/>
                <w:szCs w:val="18"/>
              </w:rPr>
              <w:t>South — 57.4%</w:t>
            </w:r>
          </w:p>
        </w:tc>
        <w:tc>
          <w:tcPr>
            <w:tcW w:w="0" w:type="auto"/>
            <w:tcMar>
              <w:top w:w="70" w:type="dxa"/>
              <w:left w:w="90" w:type="dxa"/>
              <w:bottom w:w="70" w:type="dxa"/>
              <w:right w:w="90" w:type="dxa"/>
            </w:tcMar>
            <w:vAlign w:val="center"/>
          </w:tcPr>
          <w:p w14:paraId="4931C13F" w14:textId="77777777" w:rsidR="0041316F" w:rsidRDefault="00000000">
            <w:r>
              <w:rPr>
                <w:sz w:val="18"/>
                <w:szCs w:val="18"/>
              </w:rPr>
              <w:t>Central — 59.1%</w:t>
            </w:r>
          </w:p>
        </w:tc>
        <w:tc>
          <w:tcPr>
            <w:tcW w:w="0" w:type="auto"/>
            <w:tcMar>
              <w:top w:w="70" w:type="dxa"/>
              <w:left w:w="90" w:type="dxa"/>
              <w:bottom w:w="70" w:type="dxa"/>
              <w:right w:w="90" w:type="dxa"/>
            </w:tcMar>
            <w:vAlign w:val="center"/>
          </w:tcPr>
          <w:p w14:paraId="14CF7750" w14:textId="77777777" w:rsidR="0041316F" w:rsidRDefault="00000000">
            <w:r>
              <w:rPr>
                <w:sz w:val="18"/>
                <w:szCs w:val="18"/>
              </w:rPr>
              <w:t>1.7 pts</w:t>
            </w:r>
          </w:p>
        </w:tc>
      </w:tr>
    </w:tbl>
    <w:p w14:paraId="6B3D592B" w14:textId="77777777" w:rsidR="0041316F" w:rsidRDefault="00000000">
      <w:pPr>
        <w:spacing w:after="240"/>
        <w:jc w:val="center"/>
      </w:pPr>
      <w:r>
        <w:rPr>
          <w:i/>
          <w:iCs/>
          <w:color w:val="5A5A5A"/>
          <w:sz w:val="18"/>
          <w:szCs w:val="18"/>
        </w:rPr>
        <w:t>Table 2. On-time delivery rate range within each segment dimension (full detail in Appendix A).</w:t>
      </w:r>
    </w:p>
    <w:p w14:paraId="2B92BC7C" w14:textId="77777777" w:rsidR="0041316F" w:rsidRDefault="00000000">
      <w:pPr>
        <w:spacing w:after="160" w:line="300" w:lineRule="auto"/>
        <w:jc w:val="both"/>
      </w:pPr>
      <w:r>
        <w:t>Every spread is under four percentage points — small relative to the 36.4-point gap to the Week 1 target. This is the report's central diagnostic signal, developed fully in Section 4.1: the shortfall is not hiding in one weak mode, DC, category, or region. It is present everywhere, at close to the same magnitude.</w:t>
      </w:r>
    </w:p>
    <w:p w14:paraId="3755B03F" w14:textId="77777777" w:rsidR="0041316F" w:rsidRDefault="00000000">
      <w:pPr>
        <w:pStyle w:val="Heading2"/>
        <w:spacing w:before="260" w:after="120"/>
      </w:pPr>
      <w:r>
        <w:rPr>
          <w:color w:val="2E7D8C"/>
        </w:rPr>
        <w:t>2.3 Correlation Analysis</w:t>
      </w:r>
    </w:p>
    <w:p w14:paraId="6D573A80" w14:textId="77777777" w:rsidR="0041316F" w:rsidRDefault="00000000">
      <w:pPr>
        <w:spacing w:after="160" w:line="300" w:lineRule="auto"/>
        <w:jc w:val="both"/>
      </w:pPr>
      <w:r>
        <w:t>A Pearson correlation matrix was computed across the six numeric fields most relevant to cost and delivery performance, to test which variables move together before building any predictive model on top of them.</w:t>
      </w:r>
    </w:p>
    <w:p w14:paraId="466C23A1" w14:textId="77777777" w:rsidR="0041316F"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corr_cols</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order_weight_kg_capped</w:t>
      </w:r>
      <w:proofErr w:type="spellEnd"/>
      <w:r>
        <w:rPr>
          <w:rFonts w:ascii="Consolas" w:eastAsia="Consolas" w:hAnsi="Consolas" w:cs="Consolas"/>
          <w:color w:val="1F1F1F"/>
          <w:sz w:val="17"/>
          <w:szCs w:val="17"/>
        </w:rPr>
        <w:t>",</w:t>
      </w:r>
    </w:p>
    <w:p w14:paraId="3D9FBD51"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proofErr w:type="gramStart"/>
      <w:r>
        <w:rPr>
          <w:rFonts w:ascii="Consolas" w:eastAsia="Consolas" w:hAnsi="Consolas" w:cs="Consolas"/>
          <w:color w:val="1F1F1F"/>
          <w:sz w:val="17"/>
          <w:szCs w:val="17"/>
        </w:rPr>
        <w:t>delivery</w:t>
      </w:r>
      <w:proofErr w:type="gramEnd"/>
      <w:r>
        <w:rPr>
          <w:rFonts w:ascii="Consolas" w:eastAsia="Consolas" w:hAnsi="Consolas" w:cs="Consolas"/>
          <w:color w:val="1F1F1F"/>
          <w:sz w:val="17"/>
          <w:szCs w:val="17"/>
        </w:rPr>
        <w:t>_delay_days</w:t>
      </w:r>
      <w:proofErr w:type="spellEnd"/>
      <w:r>
        <w:rPr>
          <w:rFonts w:ascii="Consolas" w:eastAsia="Consolas" w:hAnsi="Consolas" w:cs="Consolas"/>
          <w:color w:val="1F1F1F"/>
          <w:sz w:val="17"/>
          <w:szCs w:val="17"/>
        </w:rPr>
        <w:t>", "</w:t>
      </w:r>
      <w:proofErr w:type="spellStart"/>
      <w:r>
        <w:rPr>
          <w:rFonts w:ascii="Consolas" w:eastAsia="Consolas" w:hAnsi="Consolas" w:cs="Consolas"/>
          <w:color w:val="1F1F1F"/>
          <w:sz w:val="17"/>
          <w:szCs w:val="17"/>
        </w:rPr>
        <w:t>order_value</w:t>
      </w:r>
      <w:proofErr w:type="spellEnd"/>
      <w:r>
        <w:rPr>
          <w:rFonts w:ascii="Consolas" w:eastAsia="Consolas" w:hAnsi="Consolas" w:cs="Consolas"/>
          <w:color w:val="1F1F1F"/>
          <w:sz w:val="17"/>
          <w:szCs w:val="17"/>
        </w:rPr>
        <w:t>", "quantity", "</w:t>
      </w:r>
      <w:proofErr w:type="spellStart"/>
      <w:r>
        <w:rPr>
          <w:rFonts w:ascii="Consolas" w:eastAsia="Consolas" w:hAnsi="Consolas" w:cs="Consolas"/>
          <w:color w:val="1F1F1F"/>
          <w:sz w:val="17"/>
          <w:szCs w:val="17"/>
        </w:rPr>
        <w:t>discount_pct</w:t>
      </w:r>
      <w:proofErr w:type="spellEnd"/>
      <w:r>
        <w:rPr>
          <w:rFonts w:ascii="Consolas" w:eastAsia="Consolas" w:hAnsi="Consolas" w:cs="Consolas"/>
          <w:color w:val="1F1F1F"/>
          <w:sz w:val="17"/>
          <w:szCs w:val="17"/>
        </w:rPr>
        <w:t>"]</w:t>
      </w:r>
    </w:p>
    <w:p w14:paraId="342EA07F"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print(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corr_cols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corr</w:t>
      </w:r>
      <w:proofErr w:type="spellEnd"/>
      <w:r>
        <w:rPr>
          <w:rFonts w:ascii="Consolas" w:eastAsia="Consolas" w:hAnsi="Consolas" w:cs="Consolas"/>
          <w:color w:val="1F1F1F"/>
          <w:sz w:val="17"/>
          <w:szCs w:val="17"/>
        </w:rPr>
        <w:t>().round(2))</w:t>
      </w:r>
    </w:p>
    <w:p w14:paraId="7BCFFA54" w14:textId="77777777" w:rsidR="0041316F" w:rsidRDefault="00000000">
      <w:pPr>
        <w:spacing w:after="160" w:line="300" w:lineRule="auto"/>
        <w:jc w:val="both"/>
      </w:pPr>
      <w:r>
        <w:t xml:space="preserve">The resulting matrix is visualized as a heatmap in Section 3.5; two results stand out enough to flag here before the visualization. </w:t>
      </w:r>
      <w:proofErr w:type="spellStart"/>
      <w:r>
        <w:t>shipping_cost_capped</w:t>
      </w:r>
      <w:proofErr w:type="spellEnd"/>
      <w:r>
        <w:t xml:space="preserve"> and </w:t>
      </w:r>
      <w:proofErr w:type="spellStart"/>
      <w:r>
        <w:t>order_weight_kg_capped</w:t>
      </w:r>
      <w:proofErr w:type="spellEnd"/>
      <w:r>
        <w:t xml:space="preserve"> correlate at 0.71 — real, but far short of 1.0, meaning weight is an important but not sole cost driver (expanded in Section 3.6). </w:t>
      </w:r>
      <w:proofErr w:type="spellStart"/>
      <w:r>
        <w:t>delivery_delay_days</w:t>
      </w:r>
      <w:proofErr w:type="spellEnd"/>
      <w:r>
        <w:t xml:space="preserve"> correlates with every other field at 0.01–0.02 in magnitude — effectively zero. Neither a heavier, costlier, larger, nor more-discounted order is meaningfully more likely to be late. That null result is itself a finding, carried through to Section 4.3.</w:t>
      </w:r>
    </w:p>
    <w:p w14:paraId="74C372AE" w14:textId="77777777" w:rsidR="0041316F" w:rsidRDefault="00000000">
      <w:pPr>
        <w:pStyle w:val="Heading1"/>
        <w:pBdr>
          <w:bottom w:val="single" w:sz="6" w:space="4" w:color="2E7D8C"/>
        </w:pBdr>
        <w:spacing w:before="360" w:after="160"/>
      </w:pPr>
      <w:r>
        <w:rPr>
          <w:color w:val="1F4E5F"/>
        </w:rPr>
        <w:t>3. Visual Analysis</w:t>
      </w:r>
    </w:p>
    <w:p w14:paraId="09137B52" w14:textId="77777777" w:rsidR="0041316F" w:rsidRDefault="00000000">
      <w:pPr>
        <w:spacing w:after="160" w:line="300" w:lineRule="auto"/>
        <w:jc w:val="both"/>
      </w:pPr>
      <w:r>
        <w:t>Eight visualizations were produced, each chosen for a specific analytical purpose — distribution shape, categorical comparison, relationship, or trend — rather than as decoration. Each subsection states why that chart type fits the question, shows the exact code used, and interprets the result.</w:t>
      </w:r>
    </w:p>
    <w:p w14:paraId="4B6EA0E0" w14:textId="77777777" w:rsidR="0041316F" w:rsidRDefault="00000000">
      <w:pPr>
        <w:pStyle w:val="Heading2"/>
        <w:spacing w:before="260" w:after="120"/>
      </w:pPr>
      <w:r>
        <w:rPr>
          <w:color w:val="2E7D8C"/>
        </w:rPr>
        <w:lastRenderedPageBreak/>
        <w:t>3.1 Distribution of Delivery Delay</w:t>
      </w:r>
    </w:p>
    <w:p w14:paraId="6E1E9208" w14:textId="77777777" w:rsidR="0041316F" w:rsidRDefault="00000000">
      <w:pPr>
        <w:spacing w:after="160" w:line="300" w:lineRule="auto"/>
        <w:jc w:val="both"/>
      </w:pPr>
      <w:r>
        <w:rPr>
          <w:b/>
          <w:bCs/>
        </w:rPr>
        <w:t xml:space="preserve">Why a histogram: </w:t>
      </w:r>
      <w:proofErr w:type="spellStart"/>
      <w:r>
        <w:t>delivery_delay_days</w:t>
      </w:r>
      <w:proofErr w:type="spellEnd"/>
      <w:r>
        <w:t xml:space="preserve"> is a single continuous variable, and the question is about its shape — how concentrated it is, how far the tail extends — which a histogram shows directly and a summary statistic alone cannot.</w:t>
      </w:r>
    </w:p>
    <w:p w14:paraId="25D522E3"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 xml:space="preserve">fig, </w:t>
      </w:r>
      <w:proofErr w:type="spellStart"/>
      <w:r>
        <w:rPr>
          <w:rFonts w:ascii="Consolas" w:eastAsia="Consolas" w:hAnsi="Consolas" w:cs="Consolas"/>
          <w:color w:val="1F1F1F"/>
          <w:sz w:val="17"/>
          <w:szCs w:val="17"/>
        </w:rPr>
        <w:t>ax</w:t>
      </w:r>
      <w:proofErr w:type="spellEnd"/>
      <w:r>
        <w:rPr>
          <w:rFonts w:ascii="Consolas" w:eastAsia="Consolas" w:hAnsi="Consolas" w:cs="Consolas"/>
          <w:color w:val="1F1F1F"/>
          <w:sz w:val="17"/>
          <w:szCs w:val="17"/>
        </w:rPr>
        <w:t xml:space="preserve"> = </w:t>
      </w:r>
      <w:proofErr w:type="spellStart"/>
      <w:r>
        <w:rPr>
          <w:rFonts w:ascii="Consolas" w:eastAsia="Consolas" w:hAnsi="Consolas" w:cs="Consolas"/>
          <w:color w:val="1F1F1F"/>
          <w:sz w:val="17"/>
          <w:szCs w:val="17"/>
        </w:rPr>
        <w:t>plt.subplots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figsize</w:t>
      </w:r>
      <w:proofErr w:type="spellEnd"/>
      <w:r>
        <w:rPr>
          <w:rFonts w:ascii="Consolas" w:eastAsia="Consolas" w:hAnsi="Consolas" w:cs="Consolas"/>
          <w:color w:val="1F1F1F"/>
          <w:sz w:val="17"/>
          <w:szCs w:val="17"/>
        </w:rPr>
        <w:t>=(6.6, 2.9))</w:t>
      </w:r>
    </w:p>
    <w:p w14:paraId="7CA81A2E"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ax.hist</w:t>
      </w:r>
      <w:proofErr w:type="spellEnd"/>
      <w:r>
        <w:rPr>
          <w:rFonts w:ascii="Consolas" w:eastAsia="Consolas" w:hAnsi="Consolas" w:cs="Consolas"/>
          <w:color w:val="1F1F1F"/>
          <w:sz w:val="17"/>
          <w:szCs w:val="17"/>
        </w:rPr>
        <w:t>(delivered["</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bins=range(-2, 20),</w:t>
      </w:r>
    </w:p>
    <w:p w14:paraId="58014DFF"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 xml:space="preserve">="#2E7D8C", </w:t>
      </w:r>
      <w:proofErr w:type="spellStart"/>
      <w:r>
        <w:rPr>
          <w:rFonts w:ascii="Consolas" w:eastAsia="Consolas" w:hAnsi="Consolas" w:cs="Consolas"/>
          <w:color w:val="1F1F1F"/>
          <w:sz w:val="17"/>
          <w:szCs w:val="17"/>
        </w:rPr>
        <w:t>edgecolor</w:t>
      </w:r>
      <w:proofErr w:type="spellEnd"/>
      <w:r>
        <w:rPr>
          <w:rFonts w:ascii="Consolas" w:eastAsia="Consolas" w:hAnsi="Consolas" w:cs="Consolas"/>
          <w:color w:val="1F1F1F"/>
          <w:sz w:val="17"/>
          <w:szCs w:val="17"/>
        </w:rPr>
        <w:t>="white")</w:t>
      </w:r>
    </w:p>
    <w:p w14:paraId="451A1012"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ax.axvline</w:t>
      </w:r>
      <w:proofErr w:type="spellEnd"/>
      <w:r>
        <w:rPr>
          <w:rFonts w:ascii="Consolas" w:eastAsia="Consolas" w:hAnsi="Consolas" w:cs="Consolas"/>
          <w:color w:val="1F1F1F"/>
          <w:sz w:val="17"/>
          <w:szCs w:val="17"/>
        </w:rPr>
        <w:t xml:space="preserve">(0,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 xml:space="preserve">="#B5651D", </w:t>
      </w:r>
      <w:proofErr w:type="spellStart"/>
      <w:r>
        <w:rPr>
          <w:rFonts w:ascii="Consolas" w:eastAsia="Consolas" w:hAnsi="Consolas" w:cs="Consolas"/>
          <w:color w:val="1F1F1F"/>
          <w:sz w:val="17"/>
          <w:szCs w:val="17"/>
        </w:rPr>
        <w:t>linestyle</w:t>
      </w:r>
      <w:proofErr w:type="spellEnd"/>
      <w:r>
        <w:rPr>
          <w:rFonts w:ascii="Consolas" w:eastAsia="Consolas" w:hAnsi="Consolas" w:cs="Consolas"/>
          <w:color w:val="1F1F1F"/>
          <w:sz w:val="17"/>
          <w:szCs w:val="17"/>
        </w:rPr>
        <w:t>="--")</w:t>
      </w:r>
    </w:p>
    <w:p w14:paraId="13E7539D"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ax.set_xlabel</w:t>
      </w:r>
      <w:proofErr w:type="spellEnd"/>
      <w:r>
        <w:rPr>
          <w:rFonts w:ascii="Consolas" w:eastAsia="Consolas" w:hAnsi="Consolas" w:cs="Consolas"/>
          <w:color w:val="1F1F1F"/>
          <w:sz w:val="17"/>
          <w:szCs w:val="17"/>
        </w:rPr>
        <w:t>("Delivery delay (days)  [negative = early]")</w:t>
      </w:r>
    </w:p>
    <w:p w14:paraId="2C7F760B" w14:textId="77777777" w:rsidR="0041316F" w:rsidRDefault="00000000">
      <w:pPr>
        <w:shd w:val="clear" w:color="auto" w:fill="F2F2F2"/>
        <w:spacing w:after="80" w:line="244" w:lineRule="auto"/>
        <w:ind w:left="200" w:right="100"/>
      </w:pPr>
      <w:proofErr w:type="spellStart"/>
      <w:r>
        <w:rPr>
          <w:rFonts w:ascii="Consolas" w:eastAsia="Consolas" w:hAnsi="Consolas" w:cs="Consolas"/>
          <w:color w:val="1F1F1F"/>
          <w:sz w:val="17"/>
          <w:szCs w:val="17"/>
        </w:rPr>
        <w:t>ax.set_ylabel</w:t>
      </w:r>
      <w:proofErr w:type="spellEnd"/>
      <w:r>
        <w:rPr>
          <w:rFonts w:ascii="Consolas" w:eastAsia="Consolas" w:hAnsi="Consolas" w:cs="Consolas"/>
          <w:color w:val="1F1F1F"/>
          <w:sz w:val="17"/>
          <w:szCs w:val="17"/>
        </w:rPr>
        <w:t>("Number of orders")</w:t>
      </w:r>
    </w:p>
    <w:p w14:paraId="30E04CD4" w14:textId="77777777" w:rsidR="0041316F" w:rsidRDefault="00000000">
      <w:pPr>
        <w:spacing w:before="100" w:after="40"/>
        <w:jc w:val="center"/>
      </w:pPr>
      <w:r>
        <w:rPr>
          <w:noProof/>
        </w:rPr>
        <w:drawing>
          <wp:inline distT="0" distB="0" distL="0" distR="0" wp14:anchorId="60FE5086" wp14:editId="176409B0">
            <wp:extent cx="4476750" cy="1828800"/>
            <wp:effectExtent l="0" t="0" r="0" b="0"/>
            <wp:docPr id="2028431969" name="Picture 202843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828800"/>
                    </a:xfrm>
                    <a:prstGeom prst="rect">
                      <a:avLst/>
                    </a:prstGeom>
                  </pic:spPr>
                </pic:pic>
              </a:graphicData>
            </a:graphic>
          </wp:inline>
        </w:drawing>
      </w:r>
    </w:p>
    <w:p w14:paraId="27F029C6" w14:textId="77777777" w:rsidR="0041316F" w:rsidRDefault="00000000">
      <w:pPr>
        <w:spacing w:after="240"/>
        <w:jc w:val="center"/>
      </w:pPr>
      <w:r>
        <w:rPr>
          <w:i/>
          <w:iCs/>
          <w:color w:val="5A5A5A"/>
          <w:sz w:val="18"/>
          <w:szCs w:val="18"/>
        </w:rPr>
        <w:t>Figure 2. Distribution of delivery delay, all delivered orders (n = 4,943).</w:t>
      </w:r>
    </w:p>
    <w:p w14:paraId="437F52B8" w14:textId="77777777" w:rsidR="0041316F" w:rsidRDefault="00000000">
      <w:pPr>
        <w:spacing w:after="160" w:line="300" w:lineRule="auto"/>
        <w:jc w:val="both"/>
      </w:pPr>
      <w:r>
        <w:t xml:space="preserve">The distribution is sharply right-skewed with a peak at 0–1 days and a long tail reaching 18 days late. Roughly 41% of the mass sits to the right of the on-time threshold, consistent with the 58.6% OTD figure in Section 2.2. The shape also explains why </w:t>
      </w:r>
      <w:proofErr w:type="spellStart"/>
      <w:r>
        <w:t>delivery_delay_days</w:t>
      </w:r>
      <w:proofErr w:type="spellEnd"/>
      <w:r>
        <w:t xml:space="preserve"> was left unscaled and untransformed in Week 2 (Section 10 of that report): it is used as a KPI and a classification target (</w:t>
      </w:r>
      <w:proofErr w:type="spellStart"/>
      <w:r>
        <w:t>is_late</w:t>
      </w:r>
      <w:proofErr w:type="spellEnd"/>
      <w:r>
        <w:t>), not as a regression feature, so the right skew that would need correcting for a linear model is not a concern here.</w:t>
      </w:r>
    </w:p>
    <w:p w14:paraId="069522C1" w14:textId="77777777" w:rsidR="0041316F" w:rsidRDefault="00000000">
      <w:pPr>
        <w:pStyle w:val="Heading2"/>
        <w:spacing w:before="260" w:after="120"/>
      </w:pPr>
      <w:r>
        <w:rPr>
          <w:color w:val="2E7D8C"/>
        </w:rPr>
        <w:t>3.2 Shipping Cost by Mode</w:t>
      </w:r>
    </w:p>
    <w:p w14:paraId="22630BA6" w14:textId="77777777" w:rsidR="0041316F" w:rsidRDefault="00000000">
      <w:pPr>
        <w:spacing w:after="160" w:line="300" w:lineRule="auto"/>
        <w:jc w:val="both"/>
      </w:pPr>
      <w:r>
        <w:rPr>
          <w:b/>
          <w:bCs/>
        </w:rPr>
        <w:t xml:space="preserve">Why a boxplot: </w:t>
      </w:r>
      <w:r>
        <w:t>comparing a numeric distribution (cost) across four categories (mode) is exactly what a boxplot is for — it shows the median, interquartile spread, and outliers of each group side by side, which a bar of means alone would hide.</w:t>
      </w:r>
    </w:p>
    <w:p w14:paraId="4CC2A85C"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order = ["Standard Class", "Second Class", "First Class", "Same Day"]</w:t>
      </w:r>
    </w:p>
    <w:p w14:paraId="62C1AF15"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data = [</w:t>
      </w:r>
      <w:proofErr w:type="spellStart"/>
      <w:r>
        <w:rPr>
          <w:rFonts w:ascii="Consolas" w:eastAsia="Consolas" w:hAnsi="Consolas" w:cs="Consolas"/>
          <w:color w:val="1F1F1F"/>
          <w:sz w:val="17"/>
          <w:szCs w:val="17"/>
        </w:rPr>
        <w:t>delivered.loc</w:t>
      </w:r>
      <w:proofErr w:type="spellEnd"/>
      <w:r>
        <w:rPr>
          <w:rFonts w:ascii="Consolas" w:eastAsia="Consolas" w:hAnsi="Consolas" w:cs="Consolas"/>
          <w:color w:val="1F1F1F"/>
          <w:sz w:val="17"/>
          <w:szCs w:val="17"/>
        </w:rPr>
        <w:t>[delivered["</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 == m, "</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w:t>
      </w:r>
    </w:p>
    <w:p w14:paraId="3B66946B"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for m</w:t>
      </w:r>
      <w:proofErr w:type="spellEnd"/>
      <w:r>
        <w:rPr>
          <w:rFonts w:ascii="Consolas" w:eastAsia="Consolas" w:hAnsi="Consolas" w:cs="Consolas"/>
          <w:color w:val="1F1F1F"/>
          <w:sz w:val="17"/>
          <w:szCs w:val="17"/>
        </w:rPr>
        <w:t xml:space="preserve"> in order]</w:t>
      </w:r>
    </w:p>
    <w:p w14:paraId="695893E7" w14:textId="77777777" w:rsidR="0041316F" w:rsidRDefault="00000000">
      <w:pPr>
        <w:shd w:val="clear" w:color="auto" w:fill="F2F2F2"/>
        <w:spacing w:after="80" w:line="244" w:lineRule="auto"/>
        <w:ind w:left="200" w:right="100"/>
      </w:pPr>
      <w:proofErr w:type="spellStart"/>
      <w:r>
        <w:rPr>
          <w:rFonts w:ascii="Consolas" w:eastAsia="Consolas" w:hAnsi="Consolas" w:cs="Consolas"/>
          <w:color w:val="1F1F1F"/>
          <w:sz w:val="17"/>
          <w:szCs w:val="17"/>
        </w:rPr>
        <w:t>ax.boxplot</w:t>
      </w:r>
      <w:proofErr w:type="spellEnd"/>
      <w:r>
        <w:rPr>
          <w:rFonts w:ascii="Consolas" w:eastAsia="Consolas" w:hAnsi="Consolas" w:cs="Consolas"/>
          <w:color w:val="1F1F1F"/>
          <w:sz w:val="17"/>
          <w:szCs w:val="17"/>
        </w:rPr>
        <w:t xml:space="preserve">(data, </w:t>
      </w:r>
      <w:proofErr w:type="spellStart"/>
      <w:r>
        <w:rPr>
          <w:rFonts w:ascii="Consolas" w:eastAsia="Consolas" w:hAnsi="Consolas" w:cs="Consolas"/>
          <w:color w:val="1F1F1F"/>
          <w:sz w:val="17"/>
          <w:szCs w:val="17"/>
        </w:rPr>
        <w:t>patch_artist</w:t>
      </w:r>
      <w:proofErr w:type="spellEnd"/>
      <w:r>
        <w:rPr>
          <w:rFonts w:ascii="Consolas" w:eastAsia="Consolas" w:hAnsi="Consolas" w:cs="Consolas"/>
          <w:color w:val="1F1F1F"/>
          <w:sz w:val="17"/>
          <w:szCs w:val="17"/>
        </w:rPr>
        <w:t xml:space="preserve">=True, </w:t>
      </w:r>
      <w:proofErr w:type="spellStart"/>
      <w:r>
        <w:rPr>
          <w:rFonts w:ascii="Consolas" w:eastAsia="Consolas" w:hAnsi="Consolas" w:cs="Consolas"/>
          <w:color w:val="1F1F1F"/>
          <w:sz w:val="17"/>
          <w:szCs w:val="17"/>
        </w:rPr>
        <w:t>tick_labels</w:t>
      </w:r>
      <w:proofErr w:type="spellEnd"/>
      <w:r>
        <w:rPr>
          <w:rFonts w:ascii="Consolas" w:eastAsia="Consolas" w:hAnsi="Consolas" w:cs="Consolas"/>
          <w:color w:val="1F1F1F"/>
          <w:sz w:val="17"/>
          <w:szCs w:val="17"/>
        </w:rPr>
        <w:t>=order)</w:t>
      </w:r>
    </w:p>
    <w:p w14:paraId="062EE641" w14:textId="77777777" w:rsidR="0041316F" w:rsidRDefault="00000000">
      <w:pPr>
        <w:spacing w:before="100" w:after="40"/>
        <w:jc w:val="center"/>
      </w:pPr>
      <w:r>
        <w:rPr>
          <w:noProof/>
        </w:rPr>
        <w:drawing>
          <wp:inline distT="0" distB="0" distL="0" distR="0" wp14:anchorId="73D452B7" wp14:editId="33763602">
            <wp:extent cx="4572000" cy="1800225"/>
            <wp:effectExtent l="0" t="0" r="0" b="0"/>
            <wp:docPr id="419750296" name="Picture 41975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800225"/>
                    </a:xfrm>
                    <a:prstGeom prst="rect">
                      <a:avLst/>
                    </a:prstGeom>
                  </pic:spPr>
                </pic:pic>
              </a:graphicData>
            </a:graphic>
          </wp:inline>
        </w:drawing>
      </w:r>
    </w:p>
    <w:p w14:paraId="5043FD37" w14:textId="77777777" w:rsidR="0041316F" w:rsidRDefault="00000000">
      <w:pPr>
        <w:spacing w:after="240"/>
        <w:jc w:val="center"/>
      </w:pPr>
      <w:r>
        <w:rPr>
          <w:i/>
          <w:iCs/>
          <w:color w:val="5A5A5A"/>
          <w:sz w:val="18"/>
          <w:szCs w:val="18"/>
        </w:rPr>
        <w:lastRenderedPageBreak/>
        <w:t>Figure 3. Shipping cost distribution by shipping mode (capped values).</w:t>
      </w:r>
    </w:p>
    <w:p w14:paraId="5B560A42" w14:textId="77777777" w:rsidR="0041316F" w:rsidRDefault="00000000">
      <w:pPr>
        <w:spacing w:after="160" w:line="300" w:lineRule="auto"/>
        <w:jc w:val="both"/>
      </w:pPr>
      <w:r>
        <w:t>The four boxes step up cleanly from Standard Class (median $19.74) to Same Day (median $56.13), with almost no overlap between Standard Class and Same Day's interquartile ranges. This is a materially larger gap than the 0.71 weight–cost correlation alone would suggest, and sets up the direct cost-per-kg comparison in Section 3.6.</w:t>
      </w:r>
    </w:p>
    <w:p w14:paraId="0ED479AB" w14:textId="77777777" w:rsidR="0041316F" w:rsidRDefault="00000000">
      <w:pPr>
        <w:pStyle w:val="Heading2"/>
        <w:spacing w:before="260" w:after="120"/>
      </w:pPr>
      <w:r>
        <w:rPr>
          <w:color w:val="2E7D8C"/>
        </w:rPr>
        <w:t>3.3 On-Time Delivery Rate by Shipping Mode</w:t>
      </w:r>
    </w:p>
    <w:p w14:paraId="084C59FC" w14:textId="77777777" w:rsidR="0041316F" w:rsidRDefault="00000000">
      <w:pPr>
        <w:spacing w:after="160" w:line="300" w:lineRule="auto"/>
        <w:jc w:val="both"/>
      </w:pPr>
      <w:r>
        <w:rPr>
          <w:b/>
          <w:bCs/>
        </w:rPr>
        <w:t xml:space="preserve">Why a bar chart with a reference line: </w:t>
      </w:r>
      <w:r>
        <w:t>OTD by mode is a single rate per category — a bar chart is the clearest way to compare four values, and overlaying the Week 1 target as a reference line turns “here are four numbers” into “here is how far each falls short of the goal,” which is the actually decision-relevant comparison.</w:t>
      </w:r>
    </w:p>
    <w:p w14:paraId="7424C93F"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g = (</w:t>
      </w:r>
      <w:proofErr w:type="spellStart"/>
      <w:r>
        <w:rPr>
          <w:rFonts w:ascii="Consolas" w:eastAsia="Consolas" w:hAnsi="Consolas" w:cs="Consolas"/>
          <w:color w:val="1F1F1F"/>
          <w:sz w:val="17"/>
          <w:szCs w:val="17"/>
        </w:rPr>
        <w:t>delivered.groupby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w:t>
      </w:r>
    </w:p>
    <w:p w14:paraId="424978A3"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agg</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 xml:space="preserve">", lambda s: 1 - </w:t>
      </w:r>
      <w:proofErr w:type="spellStart"/>
      <w:r>
        <w:rPr>
          <w:rFonts w:ascii="Consolas" w:eastAsia="Consolas" w:hAnsi="Consolas" w:cs="Consolas"/>
          <w:color w:val="1F1F1F"/>
          <w:sz w:val="17"/>
          <w:szCs w:val="17"/>
        </w:rPr>
        <w:t>s.mean</w:t>
      </w:r>
      <w:proofErr w:type="spellEnd"/>
      <w:r>
        <w:rPr>
          <w:rFonts w:ascii="Consolas" w:eastAsia="Consolas" w:hAnsi="Consolas" w:cs="Consolas"/>
          <w:color w:val="1F1F1F"/>
          <w:sz w:val="17"/>
          <w:szCs w:val="17"/>
        </w:rPr>
        <w:t>())) * 100).round(1)</w:t>
      </w:r>
    </w:p>
    <w:p w14:paraId="17A5DDB5"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ax.bar</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g.index</w:t>
      </w:r>
      <w:proofErr w:type="spellEnd"/>
      <w:r>
        <w:rPr>
          <w:rFonts w:ascii="Consolas" w:eastAsia="Consolas" w:hAnsi="Consolas" w:cs="Consolas"/>
          <w:color w:val="1F1F1F"/>
          <w:sz w:val="17"/>
          <w:szCs w:val="17"/>
        </w:rPr>
        <w:t>, g["</w:t>
      </w: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=palette)</w:t>
      </w:r>
    </w:p>
    <w:p w14:paraId="51373016" w14:textId="77777777" w:rsidR="0041316F" w:rsidRDefault="00000000">
      <w:pPr>
        <w:shd w:val="clear" w:color="auto" w:fill="F2F2F2"/>
        <w:spacing w:after="80" w:line="244" w:lineRule="auto"/>
        <w:ind w:left="200" w:right="100"/>
      </w:pPr>
      <w:proofErr w:type="spellStart"/>
      <w:r>
        <w:rPr>
          <w:rFonts w:ascii="Consolas" w:eastAsia="Consolas" w:hAnsi="Consolas" w:cs="Consolas"/>
          <w:color w:val="1F1F1F"/>
          <w:sz w:val="17"/>
          <w:szCs w:val="17"/>
        </w:rPr>
        <w:t>ax.axhline</w:t>
      </w:r>
      <w:proofErr w:type="spellEnd"/>
      <w:r>
        <w:rPr>
          <w:rFonts w:ascii="Consolas" w:eastAsia="Consolas" w:hAnsi="Consolas" w:cs="Consolas"/>
          <w:color w:val="1F1F1F"/>
          <w:sz w:val="17"/>
          <w:szCs w:val="17"/>
        </w:rPr>
        <w:t xml:space="preserve">(95,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 xml:space="preserve">="#B5651D", </w:t>
      </w:r>
      <w:proofErr w:type="spellStart"/>
      <w:r>
        <w:rPr>
          <w:rFonts w:ascii="Consolas" w:eastAsia="Consolas" w:hAnsi="Consolas" w:cs="Consolas"/>
          <w:color w:val="1F1F1F"/>
          <w:sz w:val="17"/>
          <w:szCs w:val="17"/>
        </w:rPr>
        <w:t>linestyle</w:t>
      </w:r>
      <w:proofErr w:type="spellEnd"/>
      <w:r>
        <w:rPr>
          <w:rFonts w:ascii="Consolas" w:eastAsia="Consolas" w:hAnsi="Consolas" w:cs="Consolas"/>
          <w:color w:val="1F1F1F"/>
          <w:sz w:val="17"/>
          <w:szCs w:val="17"/>
        </w:rPr>
        <w:t>="--")  # Week 1 KPI target</w:t>
      </w:r>
    </w:p>
    <w:p w14:paraId="4D3C92D5" w14:textId="77777777" w:rsidR="0041316F" w:rsidRDefault="00000000">
      <w:pPr>
        <w:spacing w:before="100" w:after="40"/>
        <w:jc w:val="center"/>
      </w:pPr>
      <w:r>
        <w:rPr>
          <w:noProof/>
        </w:rPr>
        <w:drawing>
          <wp:inline distT="0" distB="0" distL="0" distR="0" wp14:anchorId="5902CA8F" wp14:editId="5B21B600">
            <wp:extent cx="4572000" cy="1828800"/>
            <wp:effectExtent l="0" t="0" r="0" b="0"/>
            <wp:docPr id="1895982314" name="Picture 189598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828800"/>
                    </a:xfrm>
                    <a:prstGeom prst="rect">
                      <a:avLst/>
                    </a:prstGeom>
                  </pic:spPr>
                </pic:pic>
              </a:graphicData>
            </a:graphic>
          </wp:inline>
        </w:drawing>
      </w:r>
    </w:p>
    <w:p w14:paraId="27D9E33A" w14:textId="77777777" w:rsidR="0041316F" w:rsidRDefault="00000000">
      <w:pPr>
        <w:spacing w:after="240"/>
        <w:jc w:val="center"/>
      </w:pPr>
      <w:r>
        <w:rPr>
          <w:i/>
          <w:iCs/>
          <w:color w:val="5A5A5A"/>
          <w:sz w:val="18"/>
          <w:szCs w:val="18"/>
        </w:rPr>
        <w:t>Figure 4. On-time delivery rate by shipping mode, against the Week 1 ≥95% target.</w:t>
      </w:r>
    </w:p>
    <w:p w14:paraId="6CEEE67C" w14:textId="77777777" w:rsidR="0041316F" w:rsidRDefault="00000000">
      <w:pPr>
        <w:spacing w:after="160" w:line="300" w:lineRule="auto"/>
        <w:jc w:val="both"/>
      </w:pPr>
      <w:r>
        <w:t>All four bars cluster in a 56.8%–60.4% band, each roughly 35–38 points under target. Counter-intuitively, Same Day has the best on-time rate (60.4%) and simultaneously the highest average delay when a shipment is late (0.80 days, Table 2) — two different metrics telling two different parts of the same story: a Same Day order is somewhat less likely to be late than other modes, but when it is late, it tends to be later by a wider margin. A single metric here would have missed that nuance.</w:t>
      </w:r>
    </w:p>
    <w:p w14:paraId="240D08A7" w14:textId="77777777" w:rsidR="0041316F" w:rsidRDefault="00000000">
      <w:pPr>
        <w:pStyle w:val="Heading2"/>
        <w:spacing w:before="260" w:after="120"/>
      </w:pPr>
      <w:r>
        <w:rPr>
          <w:color w:val="2E7D8C"/>
        </w:rPr>
        <w:t>3.4 On-Time Delivery Rate by Distribution Centre</w:t>
      </w:r>
    </w:p>
    <w:p w14:paraId="2311ADD6" w14:textId="77777777" w:rsidR="0041316F" w:rsidRDefault="00000000">
      <w:pPr>
        <w:spacing w:after="160" w:line="300" w:lineRule="auto"/>
        <w:jc w:val="both"/>
      </w:pPr>
      <w:r>
        <w:rPr>
          <w:b/>
          <w:bCs/>
        </w:rPr>
        <w:t xml:space="preserve">Why a horizontal bar chart: </w:t>
      </w:r>
      <w:r>
        <w:t>three categories with longer labels (DC-Central-02, etc.) read more cleanly as horizontal bars, and sorting by value turns the chart into an instant ranking — useful here because the question is specifically “which DC is the bottleneck?”</w:t>
      </w:r>
    </w:p>
    <w:p w14:paraId="7846A2EF"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g2 = (</w:t>
      </w:r>
      <w:proofErr w:type="spellStart"/>
      <w:r>
        <w:rPr>
          <w:rFonts w:ascii="Consolas" w:eastAsia="Consolas" w:hAnsi="Consolas" w:cs="Consolas"/>
          <w:color w:val="1F1F1F"/>
          <w:sz w:val="17"/>
          <w:szCs w:val="17"/>
        </w:rPr>
        <w:t>delivered.groupby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dc_id</w:t>
      </w:r>
      <w:proofErr w:type="spellEnd"/>
      <w:r>
        <w:rPr>
          <w:rFonts w:ascii="Consolas" w:eastAsia="Consolas" w:hAnsi="Consolas" w:cs="Consolas"/>
          <w:color w:val="1F1F1F"/>
          <w:sz w:val="17"/>
          <w:szCs w:val="17"/>
        </w:rPr>
        <w:t>")</w:t>
      </w:r>
    </w:p>
    <w:p w14:paraId="48E5B3DE"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agg</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is_late</w:t>
      </w:r>
      <w:proofErr w:type="spellEnd"/>
      <w:r>
        <w:rPr>
          <w:rFonts w:ascii="Consolas" w:eastAsia="Consolas" w:hAnsi="Consolas" w:cs="Consolas"/>
          <w:color w:val="1F1F1F"/>
          <w:sz w:val="17"/>
          <w:szCs w:val="17"/>
        </w:rPr>
        <w:t xml:space="preserve">", lambda s: 1 - </w:t>
      </w:r>
      <w:proofErr w:type="spellStart"/>
      <w:r>
        <w:rPr>
          <w:rFonts w:ascii="Consolas" w:eastAsia="Consolas" w:hAnsi="Consolas" w:cs="Consolas"/>
          <w:color w:val="1F1F1F"/>
          <w:sz w:val="17"/>
          <w:szCs w:val="17"/>
        </w:rPr>
        <w:t>s.mean</w:t>
      </w:r>
      <w:proofErr w:type="spellEnd"/>
      <w:r>
        <w:rPr>
          <w:rFonts w:ascii="Consolas" w:eastAsia="Consolas" w:hAnsi="Consolas" w:cs="Consolas"/>
          <w:color w:val="1F1F1F"/>
          <w:sz w:val="17"/>
          <w:szCs w:val="17"/>
        </w:rPr>
        <w:t>())) * 100).round(1).</w:t>
      </w:r>
      <w:proofErr w:type="spellStart"/>
      <w:r>
        <w:rPr>
          <w:rFonts w:ascii="Consolas" w:eastAsia="Consolas" w:hAnsi="Consolas" w:cs="Consolas"/>
          <w:color w:val="1F1F1F"/>
          <w:sz w:val="17"/>
          <w:szCs w:val="17"/>
        </w:rPr>
        <w:t>sort_values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w:t>
      </w:r>
    </w:p>
    <w:p w14:paraId="2F322E08" w14:textId="77777777" w:rsidR="0041316F" w:rsidRDefault="00000000">
      <w:pPr>
        <w:shd w:val="clear" w:color="auto" w:fill="F2F2F2"/>
        <w:spacing w:line="244" w:lineRule="auto"/>
        <w:ind w:left="200" w:right="100"/>
      </w:pPr>
      <w:proofErr w:type="spellStart"/>
      <w:r>
        <w:rPr>
          <w:rFonts w:ascii="Consolas" w:eastAsia="Consolas" w:hAnsi="Consolas" w:cs="Consolas"/>
          <w:color w:val="1F1F1F"/>
          <w:sz w:val="17"/>
          <w:szCs w:val="17"/>
        </w:rPr>
        <w:t>ax.barh</w:t>
      </w:r>
      <w:proofErr w:type="spellEnd"/>
      <w:r>
        <w:rPr>
          <w:rFonts w:ascii="Consolas" w:eastAsia="Consolas" w:hAnsi="Consolas" w:cs="Consolas"/>
          <w:color w:val="1F1F1F"/>
          <w:sz w:val="17"/>
          <w:szCs w:val="17"/>
        </w:rPr>
        <w:t>(g2.index, g2["</w:t>
      </w:r>
      <w:proofErr w:type="spellStart"/>
      <w:r>
        <w:rPr>
          <w:rFonts w:ascii="Consolas" w:eastAsia="Consolas" w:hAnsi="Consolas" w:cs="Consolas"/>
          <w:color w:val="1F1F1F"/>
          <w:sz w:val="17"/>
          <w:szCs w:val="17"/>
        </w:rPr>
        <w:t>otd</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=[NAVY, TEAL, LIGHT])</w:t>
      </w:r>
    </w:p>
    <w:p w14:paraId="331CAF57" w14:textId="77777777" w:rsidR="0041316F" w:rsidRDefault="00000000">
      <w:pPr>
        <w:shd w:val="clear" w:color="auto" w:fill="F2F2F2"/>
        <w:spacing w:after="80" w:line="244" w:lineRule="auto"/>
        <w:ind w:left="200" w:right="100"/>
      </w:pPr>
      <w:proofErr w:type="spellStart"/>
      <w:r>
        <w:rPr>
          <w:rFonts w:ascii="Consolas" w:eastAsia="Consolas" w:hAnsi="Consolas" w:cs="Consolas"/>
          <w:color w:val="1F1F1F"/>
          <w:sz w:val="17"/>
          <w:szCs w:val="17"/>
        </w:rPr>
        <w:t>ax.axvline</w:t>
      </w:r>
      <w:proofErr w:type="spellEnd"/>
      <w:r>
        <w:rPr>
          <w:rFonts w:ascii="Consolas" w:eastAsia="Consolas" w:hAnsi="Consolas" w:cs="Consolas"/>
          <w:color w:val="1F1F1F"/>
          <w:sz w:val="17"/>
          <w:szCs w:val="17"/>
        </w:rPr>
        <w:t xml:space="preserve">(95,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 xml:space="preserve">="#B5651D", </w:t>
      </w:r>
      <w:proofErr w:type="spellStart"/>
      <w:r>
        <w:rPr>
          <w:rFonts w:ascii="Consolas" w:eastAsia="Consolas" w:hAnsi="Consolas" w:cs="Consolas"/>
          <w:color w:val="1F1F1F"/>
          <w:sz w:val="17"/>
          <w:szCs w:val="17"/>
        </w:rPr>
        <w:t>linestyle</w:t>
      </w:r>
      <w:proofErr w:type="spellEnd"/>
      <w:r>
        <w:rPr>
          <w:rFonts w:ascii="Consolas" w:eastAsia="Consolas" w:hAnsi="Consolas" w:cs="Consolas"/>
          <w:color w:val="1F1F1F"/>
          <w:sz w:val="17"/>
          <w:szCs w:val="17"/>
        </w:rPr>
        <w:t>="--")</w:t>
      </w:r>
    </w:p>
    <w:p w14:paraId="6E7F6C8D" w14:textId="77777777" w:rsidR="0041316F" w:rsidRDefault="00000000">
      <w:pPr>
        <w:spacing w:before="100" w:after="40"/>
        <w:jc w:val="center"/>
      </w:pPr>
      <w:r>
        <w:rPr>
          <w:noProof/>
        </w:rPr>
        <w:lastRenderedPageBreak/>
        <w:drawing>
          <wp:inline distT="0" distB="0" distL="0" distR="0" wp14:anchorId="375006FA" wp14:editId="14286AA8">
            <wp:extent cx="4572000" cy="1790700"/>
            <wp:effectExtent l="0" t="0" r="0" b="0"/>
            <wp:docPr id="708021107" name="Picture 70802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790700"/>
                    </a:xfrm>
                    <a:prstGeom prst="rect">
                      <a:avLst/>
                    </a:prstGeom>
                  </pic:spPr>
                </pic:pic>
              </a:graphicData>
            </a:graphic>
          </wp:inline>
        </w:drawing>
      </w:r>
    </w:p>
    <w:p w14:paraId="29745629" w14:textId="77777777" w:rsidR="0041316F" w:rsidRDefault="00000000">
      <w:pPr>
        <w:spacing w:after="240"/>
        <w:jc w:val="center"/>
      </w:pPr>
      <w:r>
        <w:rPr>
          <w:i/>
          <w:iCs/>
          <w:color w:val="5A5A5A"/>
          <w:sz w:val="18"/>
          <w:szCs w:val="18"/>
        </w:rPr>
        <w:t>Figure 5. On-time delivery rate by distribution centre, against the Week 1 ≥95% target.</w:t>
      </w:r>
    </w:p>
    <w:p w14:paraId="6F1A1CF6" w14:textId="77777777" w:rsidR="0041316F" w:rsidRDefault="00000000">
      <w:pPr>
        <w:spacing w:after="160" w:line="300" w:lineRule="auto"/>
        <w:jc w:val="both"/>
      </w:pPr>
      <w:r>
        <w:t xml:space="preserve">DC-West-03 trails at 57.9% versus DC-Central-02's 59.2% — a real but narrow 1.3-point gap. Cross-referencing Appendix A's delivery-status breakdown rules out a data-quality explanation: DC-West-03 actually has the highest ‘Delivered’ completeness (94.2%) and lowest ‘Missing (Imputed)’ rate (4.7%) of the three DCs, so </w:t>
      </w:r>
      <w:proofErr w:type="gramStart"/>
      <w:r>
        <w:t>its</w:t>
      </w:r>
      <w:proofErr w:type="gramEnd"/>
      <w:r>
        <w:t xml:space="preserve"> lower on-time rate is a genuine performance gap, not an artifact of more imputed dates (Week 2, Section 7.3).</w:t>
      </w:r>
    </w:p>
    <w:p w14:paraId="57D600CD" w14:textId="77777777" w:rsidR="0041316F" w:rsidRDefault="00000000">
      <w:pPr>
        <w:pStyle w:val="Heading2"/>
        <w:spacing w:before="260" w:after="120"/>
      </w:pPr>
      <w:r>
        <w:rPr>
          <w:color w:val="2E7D8C"/>
        </w:rPr>
        <w:t>3.5 Correlation Heatmap</w:t>
      </w:r>
    </w:p>
    <w:p w14:paraId="47E9A6FE" w14:textId="77777777" w:rsidR="0041316F" w:rsidRDefault="00000000">
      <w:pPr>
        <w:spacing w:after="160" w:line="300" w:lineRule="auto"/>
        <w:jc w:val="both"/>
      </w:pPr>
      <w:r>
        <w:rPr>
          <w:b/>
          <w:bCs/>
        </w:rPr>
        <w:t xml:space="preserve">Why a heatmap: </w:t>
      </w:r>
      <w:r>
        <w:t xml:space="preserve">a 6×6 correlation matrix is hard to scan as a table of numbers; </w:t>
      </w:r>
      <w:proofErr w:type="spellStart"/>
      <w:r>
        <w:t>color</w:t>
      </w:r>
      <w:proofErr w:type="spellEnd"/>
      <w:r>
        <w:t xml:space="preserve"> encodes magnitude so the strong relationships (dark cells) and the near-zero ones (pale cells) are visible at a glance, with the exact value annotated in each cell for precision.</w:t>
      </w:r>
    </w:p>
    <w:p w14:paraId="69B8350A" w14:textId="77777777" w:rsidR="0041316F" w:rsidRDefault="00000000">
      <w:pPr>
        <w:shd w:val="clear" w:color="auto" w:fill="F2F2F2"/>
        <w:spacing w:before="80" w:line="244" w:lineRule="auto"/>
        <w:ind w:left="200" w:right="100"/>
      </w:pPr>
      <w:proofErr w:type="spellStart"/>
      <w:r>
        <w:rPr>
          <w:rFonts w:ascii="Consolas" w:eastAsia="Consolas" w:hAnsi="Consolas" w:cs="Consolas"/>
          <w:color w:val="1F1F1F"/>
          <w:sz w:val="17"/>
          <w:szCs w:val="17"/>
        </w:rPr>
        <w:t>sns.heatmap</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corr_cols</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corr</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annot</w:t>
      </w:r>
      <w:proofErr w:type="spellEnd"/>
      <w:r>
        <w:rPr>
          <w:rFonts w:ascii="Consolas" w:eastAsia="Consolas" w:hAnsi="Consolas" w:cs="Consolas"/>
          <w:color w:val="1F1F1F"/>
          <w:sz w:val="17"/>
          <w:szCs w:val="17"/>
        </w:rPr>
        <w:t xml:space="preserve">=True, </w:t>
      </w:r>
      <w:proofErr w:type="spellStart"/>
      <w:r>
        <w:rPr>
          <w:rFonts w:ascii="Consolas" w:eastAsia="Consolas" w:hAnsi="Consolas" w:cs="Consolas"/>
          <w:color w:val="1F1F1F"/>
          <w:sz w:val="17"/>
          <w:szCs w:val="17"/>
        </w:rPr>
        <w:t>fmt</w:t>
      </w:r>
      <w:proofErr w:type="spellEnd"/>
      <w:r>
        <w:rPr>
          <w:rFonts w:ascii="Consolas" w:eastAsia="Consolas" w:hAnsi="Consolas" w:cs="Consolas"/>
          <w:color w:val="1F1F1F"/>
          <w:sz w:val="17"/>
          <w:szCs w:val="17"/>
        </w:rPr>
        <w:t xml:space="preserve">=".2f", </w:t>
      </w:r>
      <w:proofErr w:type="spellStart"/>
      <w:r>
        <w:rPr>
          <w:rFonts w:ascii="Consolas" w:eastAsia="Consolas" w:hAnsi="Consolas" w:cs="Consolas"/>
          <w:color w:val="1F1F1F"/>
          <w:sz w:val="17"/>
          <w:szCs w:val="17"/>
        </w:rPr>
        <w:t>cmap</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BuGn</w:t>
      </w:r>
      <w:proofErr w:type="spellEnd"/>
      <w:r>
        <w:rPr>
          <w:rFonts w:ascii="Consolas" w:eastAsia="Consolas" w:hAnsi="Consolas" w:cs="Consolas"/>
          <w:color w:val="1F1F1F"/>
          <w:sz w:val="17"/>
          <w:szCs w:val="17"/>
        </w:rPr>
        <w:t>",</w:t>
      </w:r>
    </w:p>
    <w:p w14:paraId="5AD7A782"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vmin</w:t>
      </w:r>
      <w:proofErr w:type="spellEnd"/>
      <w:r>
        <w:rPr>
          <w:rFonts w:ascii="Consolas" w:eastAsia="Consolas" w:hAnsi="Consolas" w:cs="Consolas"/>
          <w:color w:val="1F1F1F"/>
          <w:sz w:val="17"/>
          <w:szCs w:val="17"/>
        </w:rPr>
        <w:t xml:space="preserve">=-0.2, </w:t>
      </w:r>
      <w:proofErr w:type="spellStart"/>
      <w:r>
        <w:rPr>
          <w:rFonts w:ascii="Consolas" w:eastAsia="Consolas" w:hAnsi="Consolas" w:cs="Consolas"/>
          <w:color w:val="1F1F1F"/>
          <w:sz w:val="17"/>
          <w:szCs w:val="17"/>
        </w:rPr>
        <w:t>vmax</w:t>
      </w:r>
      <w:proofErr w:type="spellEnd"/>
      <w:r>
        <w:rPr>
          <w:rFonts w:ascii="Consolas" w:eastAsia="Consolas" w:hAnsi="Consolas" w:cs="Consolas"/>
          <w:color w:val="1F1F1F"/>
          <w:sz w:val="17"/>
          <w:szCs w:val="17"/>
        </w:rPr>
        <w:t xml:space="preserve">=1, square=True, linewidths=1, </w:t>
      </w:r>
      <w:proofErr w:type="spellStart"/>
      <w:r>
        <w:rPr>
          <w:rFonts w:ascii="Consolas" w:eastAsia="Consolas" w:hAnsi="Consolas" w:cs="Consolas"/>
          <w:color w:val="1F1F1F"/>
          <w:sz w:val="17"/>
          <w:szCs w:val="17"/>
        </w:rPr>
        <w:t>linecolor</w:t>
      </w:r>
      <w:proofErr w:type="spellEnd"/>
      <w:r>
        <w:rPr>
          <w:rFonts w:ascii="Consolas" w:eastAsia="Consolas" w:hAnsi="Consolas" w:cs="Consolas"/>
          <w:color w:val="1F1F1F"/>
          <w:sz w:val="17"/>
          <w:szCs w:val="17"/>
        </w:rPr>
        <w:t>="white")</w:t>
      </w:r>
    </w:p>
    <w:p w14:paraId="1E420F21" w14:textId="77777777" w:rsidR="0041316F" w:rsidRDefault="00000000">
      <w:pPr>
        <w:spacing w:before="100" w:after="40"/>
        <w:jc w:val="center"/>
      </w:pPr>
      <w:r>
        <w:rPr>
          <w:noProof/>
        </w:rPr>
        <w:drawing>
          <wp:inline distT="0" distB="0" distL="0" distR="0" wp14:anchorId="6D906D98" wp14:editId="58C953C2">
            <wp:extent cx="3810000" cy="3267075"/>
            <wp:effectExtent l="0" t="0" r="0" b="0"/>
            <wp:docPr id="1767565505" name="Picture 176756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67075"/>
                    </a:xfrm>
                    <a:prstGeom prst="rect">
                      <a:avLst/>
                    </a:prstGeom>
                  </pic:spPr>
                </pic:pic>
              </a:graphicData>
            </a:graphic>
          </wp:inline>
        </w:drawing>
      </w:r>
    </w:p>
    <w:p w14:paraId="674B23DA" w14:textId="77777777" w:rsidR="0041316F" w:rsidRDefault="00000000">
      <w:pPr>
        <w:spacing w:after="240"/>
        <w:jc w:val="center"/>
      </w:pPr>
      <w:r>
        <w:rPr>
          <w:i/>
          <w:iCs/>
          <w:color w:val="5A5A5A"/>
          <w:sz w:val="18"/>
          <w:szCs w:val="18"/>
        </w:rPr>
        <w:t>Figure 6. Correlation matrix of six key numeric variables.</w:t>
      </w:r>
    </w:p>
    <w:p w14:paraId="48AB4B3F" w14:textId="77777777" w:rsidR="0041316F" w:rsidRDefault="00000000">
      <w:pPr>
        <w:spacing w:after="160" w:line="300" w:lineRule="auto"/>
        <w:jc w:val="both"/>
      </w:pPr>
      <w:r>
        <w:t xml:space="preserve">The darkest off-diagonal cell is shipping cost – weight (0.71); the next darkest are weight–quantity (0.55) and the three </w:t>
      </w:r>
      <w:proofErr w:type="spellStart"/>
      <w:r>
        <w:t>order_value</w:t>
      </w:r>
      <w:proofErr w:type="spellEnd"/>
      <w:r>
        <w:t xml:space="preserve"> relationships (0.36–0.42) — all a sensible, physically-grounded cluster (bigger orders weigh more, cost more, and are worth more). The entire </w:t>
      </w:r>
      <w:proofErr w:type="spellStart"/>
      <w:r>
        <w:t>delivery_delay_days</w:t>
      </w:r>
      <w:proofErr w:type="spellEnd"/>
      <w:r>
        <w:t xml:space="preserve"> </w:t>
      </w:r>
      <w:r>
        <w:lastRenderedPageBreak/>
        <w:t>row and column is pale across the board (0.01–0.02), visually confirming Section 2.3's finding that delay is statistically unrelated to every other field measured here.</w:t>
      </w:r>
    </w:p>
    <w:p w14:paraId="6E727CB0" w14:textId="77777777" w:rsidR="0041316F" w:rsidRDefault="00000000">
      <w:pPr>
        <w:pStyle w:val="Heading2"/>
        <w:spacing w:before="260" w:after="120"/>
      </w:pPr>
      <w:r>
        <w:rPr>
          <w:color w:val="2E7D8C"/>
        </w:rPr>
        <w:t>3.6 Shipping Cost vs. Weight, by Mode</w:t>
      </w:r>
    </w:p>
    <w:p w14:paraId="39264CBF" w14:textId="77777777" w:rsidR="0041316F" w:rsidRDefault="00000000">
      <w:pPr>
        <w:spacing w:after="160" w:line="300" w:lineRule="auto"/>
        <w:jc w:val="both"/>
      </w:pPr>
      <w:r>
        <w:rPr>
          <w:b/>
          <w:bCs/>
        </w:rPr>
        <w:t xml:space="preserve">Why a scatter plot: </w:t>
      </w:r>
      <w:r>
        <w:t xml:space="preserve">the 0.71 correlation in Section 2.3 says weight and cost move together, but not how — a scatter plot, with each shipping mode </w:t>
      </w:r>
      <w:proofErr w:type="spellStart"/>
      <w:r>
        <w:t>colored</w:t>
      </w:r>
      <w:proofErr w:type="spellEnd"/>
      <w:r>
        <w:t xml:space="preserve"> separately, reveals whether the relationship is one shared line or several distinct ones, which a single correlation number cannot distinguish.</w:t>
      </w:r>
    </w:p>
    <w:p w14:paraId="0D5B08F1"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for m, c in zip(order, palette):</w:t>
      </w:r>
    </w:p>
    <w:p w14:paraId="7872B8F3"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sub = </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df</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shipping_mode</w:t>
      </w:r>
      <w:proofErr w:type="spellEnd"/>
      <w:r>
        <w:rPr>
          <w:rFonts w:ascii="Consolas" w:eastAsia="Consolas" w:hAnsi="Consolas" w:cs="Consolas"/>
          <w:color w:val="1F1F1F"/>
          <w:sz w:val="17"/>
          <w:szCs w:val="17"/>
        </w:rPr>
        <w:t>"] == m]</w:t>
      </w:r>
    </w:p>
    <w:p w14:paraId="642E3358"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ax.scatter</w:t>
      </w:r>
      <w:proofErr w:type="spellEnd"/>
      <w:r>
        <w:rPr>
          <w:rFonts w:ascii="Consolas" w:eastAsia="Consolas" w:hAnsi="Consolas" w:cs="Consolas"/>
          <w:color w:val="1F1F1F"/>
          <w:sz w:val="17"/>
          <w:szCs w:val="17"/>
        </w:rPr>
        <w:t>(sub["</w:t>
      </w:r>
      <w:proofErr w:type="spellStart"/>
      <w:r>
        <w:rPr>
          <w:rFonts w:ascii="Consolas" w:eastAsia="Consolas" w:hAnsi="Consolas" w:cs="Consolas"/>
          <w:color w:val="1F1F1F"/>
          <w:sz w:val="17"/>
          <w:szCs w:val="17"/>
        </w:rPr>
        <w:t>order_weight_kg_capped</w:t>
      </w:r>
      <w:proofErr w:type="spellEnd"/>
      <w:r>
        <w:rPr>
          <w:rFonts w:ascii="Consolas" w:eastAsia="Consolas" w:hAnsi="Consolas" w:cs="Consolas"/>
          <w:color w:val="1F1F1F"/>
          <w:sz w:val="17"/>
          <w:szCs w:val="17"/>
        </w:rPr>
        <w:t>"], sub["</w:t>
      </w:r>
      <w:proofErr w:type="spellStart"/>
      <w:r>
        <w:rPr>
          <w:rFonts w:ascii="Consolas" w:eastAsia="Consolas" w:hAnsi="Consolas" w:cs="Consolas"/>
          <w:color w:val="1F1F1F"/>
          <w:sz w:val="17"/>
          <w:szCs w:val="17"/>
        </w:rPr>
        <w:t>shipping_cost_capped</w:t>
      </w:r>
      <w:proofErr w:type="spellEnd"/>
      <w:r>
        <w:rPr>
          <w:rFonts w:ascii="Consolas" w:eastAsia="Consolas" w:hAnsi="Consolas" w:cs="Consolas"/>
          <w:color w:val="1F1F1F"/>
          <w:sz w:val="17"/>
          <w:szCs w:val="17"/>
        </w:rPr>
        <w:t>"],</w:t>
      </w:r>
    </w:p>
    <w:p w14:paraId="5B74948E"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 xml:space="preserve">               s=10, alpha=0.45,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=c, label=m)</w:t>
      </w:r>
    </w:p>
    <w:p w14:paraId="2273E068" w14:textId="77777777" w:rsidR="0041316F" w:rsidRDefault="00000000">
      <w:pPr>
        <w:spacing w:before="100" w:after="40"/>
        <w:jc w:val="center"/>
      </w:pPr>
      <w:r>
        <w:rPr>
          <w:noProof/>
        </w:rPr>
        <w:drawing>
          <wp:inline distT="0" distB="0" distL="0" distR="0" wp14:anchorId="3E9F16EA" wp14:editId="783ED5E3">
            <wp:extent cx="4572000" cy="2333625"/>
            <wp:effectExtent l="0" t="0" r="0" b="0"/>
            <wp:docPr id="1637557546" name="Picture 163755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333625"/>
                    </a:xfrm>
                    <a:prstGeom prst="rect">
                      <a:avLst/>
                    </a:prstGeom>
                  </pic:spPr>
                </pic:pic>
              </a:graphicData>
            </a:graphic>
          </wp:inline>
        </w:drawing>
      </w:r>
    </w:p>
    <w:p w14:paraId="5274C0EF" w14:textId="77777777" w:rsidR="0041316F" w:rsidRDefault="00000000">
      <w:pPr>
        <w:spacing w:after="240"/>
        <w:jc w:val="center"/>
      </w:pPr>
      <w:r>
        <w:rPr>
          <w:i/>
          <w:iCs/>
          <w:color w:val="5A5A5A"/>
          <w:sz w:val="18"/>
          <w:szCs w:val="18"/>
        </w:rPr>
        <w:t xml:space="preserve">Figure 7. Shipping cost vs. order weight, </w:t>
      </w:r>
      <w:proofErr w:type="spellStart"/>
      <w:r>
        <w:rPr>
          <w:i/>
          <w:iCs/>
          <w:color w:val="5A5A5A"/>
          <w:sz w:val="18"/>
          <w:szCs w:val="18"/>
        </w:rPr>
        <w:t>colored</w:t>
      </w:r>
      <w:proofErr w:type="spellEnd"/>
      <w:r>
        <w:rPr>
          <w:i/>
          <w:iCs/>
          <w:color w:val="5A5A5A"/>
          <w:sz w:val="18"/>
          <w:szCs w:val="18"/>
        </w:rPr>
        <w:t xml:space="preserve"> by shipping mode.</w:t>
      </w:r>
    </w:p>
    <w:p w14:paraId="641A71C8" w14:textId="77777777" w:rsidR="0041316F" w:rsidRDefault="00000000">
      <w:pPr>
        <w:spacing w:after="160" w:line="300" w:lineRule="auto"/>
        <w:jc w:val="both"/>
      </w:pPr>
      <w:r>
        <w:t xml:space="preserve">The answer is four distinct, roughly parallel bands rather than one shared trend — at any given weight, Same Day (lightest band) costs visibly more than Standard Class (darkest band). This is the direct visual evidence behind the Section 2.3 observation that weight alone does not explain cost: mode is a second, independent driver layered on top of it. The vertical stripe of points at the right edge (weight ≈ 31.5 kg) is the Week 2 IQR cap — a visible reminder that the heaviest legitimate orders were </w:t>
      </w:r>
      <w:proofErr w:type="spellStart"/>
      <w:r>
        <w:t>winsorized</w:t>
      </w:r>
      <w:proofErr w:type="spellEnd"/>
      <w:r>
        <w:t xml:space="preserve"> to that ceiling, flagged in </w:t>
      </w:r>
      <w:proofErr w:type="spellStart"/>
      <w:r>
        <w:t>order_weight_kg_outlier_flag</w:t>
      </w:r>
      <w:proofErr w:type="spellEnd"/>
      <w:r>
        <w:t>, and should be reviewed separately before finalizing any cost model (Section 6).</w:t>
      </w:r>
    </w:p>
    <w:p w14:paraId="658BE124" w14:textId="77777777" w:rsidR="0041316F" w:rsidRDefault="00000000">
      <w:pPr>
        <w:pStyle w:val="Heading2"/>
        <w:spacing w:before="260" w:after="120"/>
      </w:pPr>
      <w:r>
        <w:rPr>
          <w:color w:val="2E7D8C"/>
        </w:rPr>
        <w:t>3.7 Weekly Order Volume and Average Delivery Delay</w:t>
      </w:r>
    </w:p>
    <w:p w14:paraId="424919F7" w14:textId="77777777" w:rsidR="0041316F" w:rsidRDefault="00000000">
      <w:pPr>
        <w:spacing w:after="160" w:line="300" w:lineRule="auto"/>
        <w:jc w:val="both"/>
      </w:pPr>
      <w:r>
        <w:rPr>
          <w:b/>
          <w:bCs/>
        </w:rPr>
        <w:t xml:space="preserve">Why a two-panel time series: </w:t>
      </w:r>
      <w:r>
        <w:t>the question — does MRL's delivery performance degrade when order volume spikes? — is inherently about two series over the same timeline, so stacking them on a shared x-axis lets the eye check for matching peaks directly, which two separate charts or a single blended axis would make harder to read.</w:t>
      </w:r>
    </w:p>
    <w:p w14:paraId="0975E430"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weekly = (</w:t>
      </w:r>
      <w:proofErr w:type="spellStart"/>
      <w:r>
        <w:rPr>
          <w:rFonts w:ascii="Consolas" w:eastAsia="Consolas" w:hAnsi="Consolas" w:cs="Consolas"/>
          <w:color w:val="1F1F1F"/>
          <w:sz w:val="17"/>
          <w:szCs w:val="17"/>
        </w:rPr>
        <w:t>df.set_index</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order_date</w:t>
      </w:r>
      <w:proofErr w:type="spellEnd"/>
      <w:r>
        <w:rPr>
          <w:rFonts w:ascii="Consolas" w:eastAsia="Consolas" w:hAnsi="Consolas" w:cs="Consolas"/>
          <w:color w:val="1F1F1F"/>
          <w:sz w:val="17"/>
          <w:szCs w:val="17"/>
        </w:rPr>
        <w:t>").resample("W")</w:t>
      </w:r>
    </w:p>
    <w:p w14:paraId="0ABFB58C"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agg</w:t>
      </w:r>
      <w:proofErr w:type="spellEnd"/>
      <w:r>
        <w:rPr>
          <w:rFonts w:ascii="Consolas" w:eastAsia="Consolas" w:hAnsi="Consolas" w:cs="Consolas"/>
          <w:color w:val="1F1F1F"/>
          <w:sz w:val="17"/>
          <w:szCs w:val="17"/>
        </w:rPr>
        <w:t>(orders=("</w:t>
      </w:r>
      <w:proofErr w:type="spellStart"/>
      <w:r>
        <w:rPr>
          <w:rFonts w:ascii="Consolas" w:eastAsia="Consolas" w:hAnsi="Consolas" w:cs="Consolas"/>
          <w:color w:val="1F1F1F"/>
          <w:sz w:val="17"/>
          <w:szCs w:val="17"/>
        </w:rPr>
        <w:t>order_id</w:t>
      </w:r>
      <w:proofErr w:type="spellEnd"/>
      <w:r>
        <w:rPr>
          <w:rFonts w:ascii="Consolas" w:eastAsia="Consolas" w:hAnsi="Consolas" w:cs="Consolas"/>
          <w:color w:val="1F1F1F"/>
          <w:sz w:val="17"/>
          <w:szCs w:val="17"/>
        </w:rPr>
        <w:t>", "count"),</w:t>
      </w:r>
    </w:p>
    <w:p w14:paraId="77A4607F"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avg_delay</w:t>
      </w:r>
      <w:proofErr w:type="spellEnd"/>
      <w:r>
        <w:rPr>
          <w:rFonts w:ascii="Consolas" w:eastAsia="Consolas" w:hAnsi="Consolas" w:cs="Consolas"/>
          <w:color w:val="1F1F1F"/>
          <w:sz w:val="17"/>
          <w:szCs w:val="17"/>
        </w:rPr>
        <w:t>=("</w:t>
      </w:r>
      <w:proofErr w:type="spellStart"/>
      <w:r>
        <w:rPr>
          <w:rFonts w:ascii="Consolas" w:eastAsia="Consolas" w:hAnsi="Consolas" w:cs="Consolas"/>
          <w:color w:val="1F1F1F"/>
          <w:sz w:val="17"/>
          <w:szCs w:val="17"/>
        </w:rPr>
        <w:t>delivery_delay_days</w:t>
      </w:r>
      <w:proofErr w:type="spellEnd"/>
      <w:r>
        <w:rPr>
          <w:rFonts w:ascii="Consolas" w:eastAsia="Consolas" w:hAnsi="Consolas" w:cs="Consolas"/>
          <w:color w:val="1F1F1F"/>
          <w:sz w:val="17"/>
          <w:szCs w:val="17"/>
        </w:rPr>
        <w:t>", "mean")))</w:t>
      </w:r>
    </w:p>
    <w:p w14:paraId="7816E184"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axes[0].bar(</w:t>
      </w:r>
      <w:proofErr w:type="spellStart"/>
      <w:r>
        <w:rPr>
          <w:rFonts w:ascii="Consolas" w:eastAsia="Consolas" w:hAnsi="Consolas" w:cs="Consolas"/>
          <w:color w:val="1F1F1F"/>
          <w:sz w:val="17"/>
          <w:szCs w:val="17"/>
        </w:rPr>
        <w:t>weekly.index</w:t>
      </w:r>
      <w:proofErr w:type="spellEnd"/>
      <w:r>
        <w:rPr>
          <w:rFonts w:ascii="Consolas" w:eastAsia="Consolas" w:hAnsi="Consolas" w:cs="Consolas"/>
          <w:color w:val="1F1F1F"/>
          <w:sz w:val="17"/>
          <w:szCs w:val="17"/>
        </w:rPr>
        <w:t xml:space="preserve">, weekly["orders"],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="#2E7D8C")</w:t>
      </w:r>
    </w:p>
    <w:p w14:paraId="20D68F0C"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axes[1].plot(</w:t>
      </w:r>
      <w:proofErr w:type="spellStart"/>
      <w:r>
        <w:rPr>
          <w:rFonts w:ascii="Consolas" w:eastAsia="Consolas" w:hAnsi="Consolas" w:cs="Consolas"/>
          <w:color w:val="1F1F1F"/>
          <w:sz w:val="17"/>
          <w:szCs w:val="17"/>
        </w:rPr>
        <w:t>weekly.index</w:t>
      </w:r>
      <w:proofErr w:type="spellEnd"/>
      <w:r>
        <w:rPr>
          <w:rFonts w:ascii="Consolas" w:eastAsia="Consolas" w:hAnsi="Consolas" w:cs="Consolas"/>
          <w:color w:val="1F1F1F"/>
          <w:sz w:val="17"/>
          <w:szCs w:val="17"/>
        </w:rPr>
        <w:t>, weekly["</w:t>
      </w:r>
      <w:proofErr w:type="spellStart"/>
      <w:r>
        <w:rPr>
          <w:rFonts w:ascii="Consolas" w:eastAsia="Consolas" w:hAnsi="Consolas" w:cs="Consolas"/>
          <w:color w:val="1F1F1F"/>
          <w:sz w:val="17"/>
          <w:szCs w:val="17"/>
        </w:rPr>
        <w:t>avg_delay</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="#1F4E5F")</w:t>
      </w:r>
    </w:p>
    <w:p w14:paraId="623A9035" w14:textId="77777777" w:rsidR="0041316F" w:rsidRDefault="00000000">
      <w:pPr>
        <w:spacing w:before="100" w:after="40"/>
        <w:jc w:val="center"/>
      </w:pPr>
      <w:r>
        <w:rPr>
          <w:noProof/>
        </w:rPr>
        <w:lastRenderedPageBreak/>
        <w:drawing>
          <wp:inline distT="0" distB="0" distL="0" distR="0" wp14:anchorId="1DA05F3A" wp14:editId="2C71EDFE">
            <wp:extent cx="4762500" cy="2495550"/>
            <wp:effectExtent l="0" t="0" r="0" b="0"/>
            <wp:docPr id="2097432342" name="Picture 209743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495550"/>
                    </a:xfrm>
                    <a:prstGeom prst="rect">
                      <a:avLst/>
                    </a:prstGeom>
                  </pic:spPr>
                </pic:pic>
              </a:graphicData>
            </a:graphic>
          </wp:inline>
        </w:drawing>
      </w:r>
    </w:p>
    <w:p w14:paraId="7BBB1AB7" w14:textId="77777777" w:rsidR="0041316F" w:rsidRDefault="00000000">
      <w:pPr>
        <w:spacing w:after="240"/>
        <w:jc w:val="center"/>
      </w:pPr>
      <w:r>
        <w:rPr>
          <w:i/>
          <w:iCs/>
          <w:color w:val="5A5A5A"/>
          <w:sz w:val="18"/>
          <w:szCs w:val="18"/>
        </w:rPr>
        <w:t>Figure 8. Weekly order volume (top) and weekly average delivery delay (bottom), 92 weeks.</w:t>
      </w:r>
    </w:p>
    <w:p w14:paraId="53FCDA09" w14:textId="77777777" w:rsidR="0041316F" w:rsidRDefault="00000000">
      <w:pPr>
        <w:spacing w:after="160" w:line="300" w:lineRule="auto"/>
        <w:jc w:val="both"/>
      </w:pPr>
      <w:r>
        <w:t>Order volume is steady, oscillating between roughly 40 and 70 orders per week with no sustained upward or downward trend; the peak week (2025-08-17) reached 72 orders. The delay series below it is volatile but shows no visual correspondence to the volume peaks — confirmed numerically by a weekly-level correlation of −0.02 between the two series. Demand surges are not, in this sample, a driver of delivery delay.</w:t>
      </w:r>
    </w:p>
    <w:p w14:paraId="26457957" w14:textId="77777777" w:rsidR="0041316F" w:rsidRDefault="00000000">
      <w:pPr>
        <w:pStyle w:val="Heading2"/>
        <w:spacing w:before="260" w:after="120"/>
      </w:pPr>
      <w:r>
        <w:rPr>
          <w:color w:val="2E7D8C"/>
        </w:rPr>
        <w:t>3.8 Revenue Concentration by Product Category</w:t>
      </w:r>
    </w:p>
    <w:p w14:paraId="524CD1ED" w14:textId="77777777" w:rsidR="0041316F" w:rsidRDefault="00000000">
      <w:pPr>
        <w:spacing w:after="160" w:line="300" w:lineRule="auto"/>
        <w:jc w:val="both"/>
      </w:pPr>
      <w:r>
        <w:rPr>
          <w:b/>
          <w:bCs/>
        </w:rPr>
        <w:t xml:space="preserve">Why a Pareto chart: </w:t>
      </w:r>
      <w:r>
        <w:t>the question is explicitly about concentration — what share of revenue comes from how few categories — which is exactly what a Pareto chart is built to show: bars ranked by value with a cumulative-percentage line overlaid, so the 80% threshold can be read directly off the chart.</w:t>
      </w:r>
    </w:p>
    <w:p w14:paraId="681E4A56" w14:textId="77777777" w:rsidR="0041316F" w:rsidRDefault="00000000">
      <w:pPr>
        <w:shd w:val="clear" w:color="auto" w:fill="F2F2F2"/>
        <w:spacing w:before="80" w:line="244" w:lineRule="auto"/>
        <w:ind w:left="200" w:right="100"/>
      </w:pPr>
      <w:r>
        <w:rPr>
          <w:rFonts w:ascii="Consolas" w:eastAsia="Consolas" w:hAnsi="Consolas" w:cs="Consolas"/>
          <w:color w:val="1F1F1F"/>
          <w:sz w:val="17"/>
          <w:szCs w:val="17"/>
        </w:rPr>
        <w:t>cat = df.groupby("product_category")["order_value"].sum().sort_values(ascending=False)</w:t>
      </w:r>
    </w:p>
    <w:p w14:paraId="6D16ABE4"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 xml:space="preserve">cum = (cat / </w:t>
      </w:r>
      <w:proofErr w:type="spellStart"/>
      <w:r>
        <w:rPr>
          <w:rFonts w:ascii="Consolas" w:eastAsia="Consolas" w:hAnsi="Consolas" w:cs="Consolas"/>
          <w:color w:val="1F1F1F"/>
          <w:sz w:val="17"/>
          <w:szCs w:val="17"/>
        </w:rPr>
        <w:t>cat.sum</w:t>
      </w:r>
      <w:proofErr w:type="spellEnd"/>
      <w:r>
        <w:rPr>
          <w:rFonts w:ascii="Consolas" w:eastAsia="Consolas" w:hAnsi="Consolas" w:cs="Consolas"/>
          <w:color w:val="1F1F1F"/>
          <w:sz w:val="17"/>
          <w:szCs w:val="17"/>
        </w:rPr>
        <w:t>() * 100).</w:t>
      </w:r>
      <w:proofErr w:type="spellStart"/>
      <w:r>
        <w:rPr>
          <w:rFonts w:ascii="Consolas" w:eastAsia="Consolas" w:hAnsi="Consolas" w:cs="Consolas"/>
          <w:color w:val="1F1F1F"/>
          <w:sz w:val="17"/>
          <w:szCs w:val="17"/>
        </w:rPr>
        <w:t>cumsum</w:t>
      </w:r>
      <w:proofErr w:type="spellEnd"/>
      <w:r>
        <w:rPr>
          <w:rFonts w:ascii="Consolas" w:eastAsia="Consolas" w:hAnsi="Consolas" w:cs="Consolas"/>
          <w:color w:val="1F1F1F"/>
          <w:sz w:val="17"/>
          <w:szCs w:val="17"/>
        </w:rPr>
        <w:t>()</w:t>
      </w:r>
    </w:p>
    <w:p w14:paraId="19CD4430"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ax1.bar(</w:t>
      </w:r>
      <w:proofErr w:type="spellStart"/>
      <w:r>
        <w:rPr>
          <w:rFonts w:ascii="Consolas" w:eastAsia="Consolas" w:hAnsi="Consolas" w:cs="Consolas"/>
          <w:color w:val="1F1F1F"/>
          <w:sz w:val="17"/>
          <w:szCs w:val="17"/>
        </w:rPr>
        <w:t>cat.index</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cat.values</w:t>
      </w:r>
      <w:proofErr w:type="spellEnd"/>
      <w:r>
        <w:rPr>
          <w:rFonts w:ascii="Consolas" w:eastAsia="Consolas" w:hAnsi="Consolas" w:cs="Consolas"/>
          <w:color w:val="1F1F1F"/>
          <w:sz w:val="17"/>
          <w:szCs w:val="17"/>
        </w:rPr>
        <w:t xml:space="preserve"> / 1000,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=palette)</w:t>
      </w:r>
    </w:p>
    <w:p w14:paraId="72BDB0BD"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ax2 = ax1.twinx()</w:t>
      </w:r>
    </w:p>
    <w:p w14:paraId="7232318D" w14:textId="77777777" w:rsidR="0041316F" w:rsidRDefault="00000000">
      <w:pPr>
        <w:shd w:val="clear" w:color="auto" w:fill="F2F2F2"/>
        <w:spacing w:line="244" w:lineRule="auto"/>
        <w:ind w:left="200" w:right="100"/>
      </w:pPr>
      <w:r>
        <w:rPr>
          <w:rFonts w:ascii="Consolas" w:eastAsia="Consolas" w:hAnsi="Consolas" w:cs="Consolas"/>
          <w:color w:val="1F1F1F"/>
          <w:sz w:val="17"/>
          <w:szCs w:val="17"/>
        </w:rPr>
        <w:t>ax2.plot(</w:t>
      </w:r>
      <w:proofErr w:type="spellStart"/>
      <w:r>
        <w:rPr>
          <w:rFonts w:ascii="Consolas" w:eastAsia="Consolas" w:hAnsi="Consolas" w:cs="Consolas"/>
          <w:color w:val="1F1F1F"/>
          <w:sz w:val="17"/>
          <w:szCs w:val="17"/>
        </w:rPr>
        <w:t>cat.index</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cum.values</w:t>
      </w:r>
      <w:proofErr w:type="spellEnd"/>
      <w:r>
        <w:rPr>
          <w:rFonts w:ascii="Consolas" w:eastAsia="Consolas" w:hAnsi="Consolas" w:cs="Consolas"/>
          <w:color w:val="1F1F1F"/>
          <w:sz w:val="17"/>
          <w:szCs w:val="17"/>
        </w:rPr>
        <w:t xml:space="preserve">,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="#B5651D", marker="o")</w:t>
      </w:r>
    </w:p>
    <w:p w14:paraId="0AA3E7D6" w14:textId="77777777" w:rsidR="0041316F" w:rsidRDefault="00000000">
      <w:pPr>
        <w:shd w:val="clear" w:color="auto" w:fill="F2F2F2"/>
        <w:spacing w:after="80" w:line="244" w:lineRule="auto"/>
        <w:ind w:left="200" w:right="100"/>
      </w:pPr>
      <w:r>
        <w:rPr>
          <w:rFonts w:ascii="Consolas" w:eastAsia="Consolas" w:hAnsi="Consolas" w:cs="Consolas"/>
          <w:color w:val="1F1F1F"/>
          <w:sz w:val="17"/>
          <w:szCs w:val="17"/>
        </w:rPr>
        <w:t xml:space="preserve">ax2.axhline(80, </w:t>
      </w:r>
      <w:proofErr w:type="spellStart"/>
      <w:r>
        <w:rPr>
          <w:rFonts w:ascii="Consolas" w:eastAsia="Consolas" w:hAnsi="Consolas" w:cs="Consolas"/>
          <w:color w:val="1F1F1F"/>
          <w:sz w:val="17"/>
          <w:szCs w:val="17"/>
        </w:rPr>
        <w:t>color</w:t>
      </w:r>
      <w:proofErr w:type="spellEnd"/>
      <w:r>
        <w:rPr>
          <w:rFonts w:ascii="Consolas" w:eastAsia="Consolas" w:hAnsi="Consolas" w:cs="Consolas"/>
          <w:color w:val="1F1F1F"/>
          <w:sz w:val="17"/>
          <w:szCs w:val="17"/>
        </w:rPr>
        <w:t xml:space="preserve">="#B5651D", </w:t>
      </w:r>
      <w:proofErr w:type="spellStart"/>
      <w:r>
        <w:rPr>
          <w:rFonts w:ascii="Consolas" w:eastAsia="Consolas" w:hAnsi="Consolas" w:cs="Consolas"/>
          <w:color w:val="1F1F1F"/>
          <w:sz w:val="17"/>
          <w:szCs w:val="17"/>
        </w:rPr>
        <w:t>linestyle</w:t>
      </w:r>
      <w:proofErr w:type="spellEnd"/>
      <w:r>
        <w:rPr>
          <w:rFonts w:ascii="Consolas" w:eastAsia="Consolas" w:hAnsi="Consolas" w:cs="Consolas"/>
          <w:color w:val="1F1F1F"/>
          <w:sz w:val="17"/>
          <w:szCs w:val="17"/>
        </w:rPr>
        <w:t>=":")</w:t>
      </w:r>
    </w:p>
    <w:p w14:paraId="4D01A8BA" w14:textId="77777777" w:rsidR="0041316F" w:rsidRDefault="00000000">
      <w:pPr>
        <w:spacing w:before="100" w:after="40"/>
        <w:jc w:val="center"/>
      </w:pPr>
      <w:r>
        <w:rPr>
          <w:noProof/>
        </w:rPr>
        <w:drawing>
          <wp:inline distT="0" distB="0" distL="0" distR="0" wp14:anchorId="29C3EC69" wp14:editId="5C514864">
            <wp:extent cx="4572000" cy="2152650"/>
            <wp:effectExtent l="0" t="0" r="0" b="0"/>
            <wp:docPr id="974633342" name="Picture 97463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152650"/>
                    </a:xfrm>
                    <a:prstGeom prst="rect">
                      <a:avLst/>
                    </a:prstGeom>
                  </pic:spPr>
                </pic:pic>
              </a:graphicData>
            </a:graphic>
          </wp:inline>
        </w:drawing>
      </w:r>
    </w:p>
    <w:p w14:paraId="53B2B2F3" w14:textId="77777777" w:rsidR="0041316F" w:rsidRDefault="00000000">
      <w:pPr>
        <w:spacing w:after="240"/>
        <w:jc w:val="center"/>
      </w:pPr>
      <w:r>
        <w:rPr>
          <w:i/>
          <w:iCs/>
          <w:color w:val="5A5A5A"/>
          <w:sz w:val="18"/>
          <w:szCs w:val="18"/>
        </w:rPr>
        <w:t>Figure 9. Revenue concentration by product category, with cumulative-percentage line.</w:t>
      </w:r>
    </w:p>
    <w:p w14:paraId="0987E3C8" w14:textId="77777777" w:rsidR="0041316F" w:rsidRDefault="00000000">
      <w:pPr>
        <w:spacing w:after="160" w:line="300" w:lineRule="auto"/>
        <w:jc w:val="both"/>
      </w:pPr>
      <w:r>
        <w:t xml:space="preserve">Electronics alone accounts for 49.0% of total order value; Electronics plus Home Goods together cross 70.4%; all five categories reach 100% only once Office Supplies (5.8%) is added. The cumulative line </w:t>
      </w:r>
      <w:r>
        <w:lastRenderedPageBreak/>
        <w:t>crosses the classic 80% line between Home Goods and Sporting Goods — just three of five categories (Electronics, Home Goods, Sporting Goods) generate 84.0% of revenue, a near-textbook Pareto pattern that directly supports the ABC inventory tiering proposed in Week 1, Section 5.2.</w:t>
      </w:r>
    </w:p>
    <w:p w14:paraId="3D3A186B" w14:textId="77777777" w:rsidR="0041316F" w:rsidRDefault="00000000">
      <w:pPr>
        <w:pStyle w:val="Heading1"/>
        <w:pBdr>
          <w:bottom w:val="single" w:sz="6" w:space="4" w:color="2E7D8C"/>
        </w:pBdr>
        <w:spacing w:before="360" w:after="160"/>
      </w:pPr>
      <w:r>
        <w:rPr>
          <w:color w:val="1F4E5F"/>
        </w:rPr>
        <w:t>4. Synthesis: Cross-Cutting Insights</w:t>
      </w:r>
    </w:p>
    <w:p w14:paraId="78C79384" w14:textId="77777777" w:rsidR="0041316F" w:rsidRDefault="00000000">
      <w:pPr>
        <w:pStyle w:val="Heading2"/>
        <w:spacing w:before="260" w:after="120"/>
      </w:pPr>
      <w:r>
        <w:rPr>
          <w:color w:val="2E7D8C"/>
        </w:rPr>
        <w:t xml:space="preserve">4.1 Operational Efficiency — A Systemic Gap, </w:t>
      </w:r>
      <w:proofErr w:type="gramStart"/>
      <w:r>
        <w:rPr>
          <w:color w:val="2E7D8C"/>
        </w:rPr>
        <w:t>Not</w:t>
      </w:r>
      <w:proofErr w:type="gramEnd"/>
      <w:r>
        <w:rPr>
          <w:color w:val="2E7D8C"/>
        </w:rPr>
        <w:t xml:space="preserve"> a Weak Link</w:t>
      </w:r>
    </w:p>
    <w:p w14:paraId="1B731635" w14:textId="77777777" w:rsidR="0041316F" w:rsidRDefault="00000000">
      <w:pPr>
        <w:spacing w:after="160" w:line="300" w:lineRule="auto"/>
        <w:jc w:val="both"/>
      </w:pPr>
      <w:r>
        <w:t xml:space="preserve">On-time delivery is MRL's most urgent problem, and the visual analysis above shows it is also a uniform one. Every shipping mode falls in a 56.8%–60.4% band (Section 3.3), every DC in 57.9%–59.2% (Section 3.4), and Appendix A shows the same holds for category (57.1%–60.5%) and region (57.4%–59.1%). That uniformity is the finding: this is not a ‘fix DC-West-03’ or ‘fix Same Day’ problem, because fixing any single segment would leave the other 95%+ of volume exactly as under-target as before. A gap this consistent across four independent dimensions points toward a shared, network-wide cause — most plausibly how </w:t>
      </w:r>
      <w:proofErr w:type="spellStart"/>
      <w:r>
        <w:t>promised_delivery_date</w:t>
      </w:r>
      <w:proofErr w:type="spellEnd"/>
      <w:r>
        <w:t xml:space="preserve"> is set in the first place, or a common last-mile carrier constraint — rather than a localized operational failure.</w:t>
      </w:r>
    </w:p>
    <w:p w14:paraId="2927AE6C" w14:textId="77777777" w:rsidR="0041316F" w:rsidRDefault="00000000">
      <w:pPr>
        <w:pStyle w:val="Heading2"/>
        <w:spacing w:before="260" w:after="120"/>
      </w:pPr>
      <w:r>
        <w:rPr>
          <w:color w:val="2E7D8C"/>
        </w:rPr>
        <w:t>4.2 Cost Drivers — Mode Choice Outweighs Weight</w:t>
      </w:r>
    </w:p>
    <w:p w14:paraId="725B1D6E" w14:textId="77777777" w:rsidR="0041316F" w:rsidRDefault="00000000">
      <w:pPr>
        <w:spacing w:after="160" w:line="300" w:lineRule="auto"/>
        <w:jc w:val="both"/>
      </w:pPr>
      <w:r>
        <w:t>Section 3.6's scatter plot and the cost-per-kilogram figures below make the same point two ways: shipping mode, not physical weight, is MRL's dominant cost lever.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1"/>
        <w:gridCol w:w="2727"/>
        <w:gridCol w:w="1657"/>
        <w:gridCol w:w="2021"/>
      </w:tblGrid>
      <w:tr w:rsidR="0041316F" w14:paraId="78025BCE"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2C84E7A5" w14:textId="77777777" w:rsidR="0041316F" w:rsidRDefault="00000000">
            <w:r>
              <w:rPr>
                <w:b/>
                <w:bCs/>
                <w:color w:val="FFFFFF"/>
                <w:sz w:val="17"/>
                <w:szCs w:val="17"/>
              </w:rPr>
              <w:t>Shipping Mode</w:t>
            </w:r>
          </w:p>
        </w:tc>
        <w:tc>
          <w:tcPr>
            <w:tcW w:w="0" w:type="auto"/>
            <w:shd w:val="clear" w:color="auto" w:fill="1F4E5F"/>
            <w:tcMar>
              <w:top w:w="70" w:type="dxa"/>
              <w:left w:w="90" w:type="dxa"/>
              <w:bottom w:w="70" w:type="dxa"/>
              <w:right w:w="90" w:type="dxa"/>
            </w:tcMar>
            <w:vAlign w:val="center"/>
          </w:tcPr>
          <w:p w14:paraId="01B760F7" w14:textId="77777777" w:rsidR="0041316F" w:rsidRDefault="00000000">
            <w:proofErr w:type="spellStart"/>
            <w:r>
              <w:rPr>
                <w:b/>
                <w:bCs/>
                <w:color w:val="FFFFFF"/>
                <w:sz w:val="17"/>
                <w:szCs w:val="17"/>
              </w:rPr>
              <w:t>Avg</w:t>
            </w:r>
            <w:proofErr w:type="spellEnd"/>
            <w:r>
              <w:rPr>
                <w:b/>
                <w:bCs/>
                <w:color w:val="FFFFFF"/>
                <w:sz w:val="17"/>
                <w:szCs w:val="17"/>
              </w:rPr>
              <w:t xml:space="preserve"> Weight (kg)</w:t>
            </w:r>
          </w:p>
        </w:tc>
        <w:tc>
          <w:tcPr>
            <w:tcW w:w="0" w:type="auto"/>
            <w:shd w:val="clear" w:color="auto" w:fill="1F4E5F"/>
            <w:tcMar>
              <w:top w:w="70" w:type="dxa"/>
              <w:left w:w="90" w:type="dxa"/>
              <w:bottom w:w="70" w:type="dxa"/>
              <w:right w:w="90" w:type="dxa"/>
            </w:tcMar>
            <w:vAlign w:val="center"/>
          </w:tcPr>
          <w:p w14:paraId="730F83CC" w14:textId="77777777" w:rsidR="0041316F" w:rsidRDefault="00000000">
            <w:proofErr w:type="spellStart"/>
            <w:r>
              <w:rPr>
                <w:b/>
                <w:bCs/>
                <w:color w:val="FFFFFF"/>
                <w:sz w:val="17"/>
                <w:szCs w:val="17"/>
              </w:rPr>
              <w:t>Avg</w:t>
            </w:r>
            <w:proofErr w:type="spellEnd"/>
            <w:r>
              <w:rPr>
                <w:b/>
                <w:bCs/>
                <w:color w:val="FFFFFF"/>
                <w:sz w:val="17"/>
                <w:szCs w:val="17"/>
              </w:rPr>
              <w:t xml:space="preserve"> Cost</w:t>
            </w:r>
          </w:p>
        </w:tc>
        <w:tc>
          <w:tcPr>
            <w:tcW w:w="0" w:type="auto"/>
            <w:shd w:val="clear" w:color="auto" w:fill="1F4E5F"/>
            <w:tcMar>
              <w:top w:w="70" w:type="dxa"/>
              <w:left w:w="90" w:type="dxa"/>
              <w:bottom w:w="70" w:type="dxa"/>
              <w:right w:w="90" w:type="dxa"/>
            </w:tcMar>
            <w:vAlign w:val="center"/>
          </w:tcPr>
          <w:p w14:paraId="35401F6D" w14:textId="77777777" w:rsidR="0041316F" w:rsidRDefault="00000000">
            <w:r>
              <w:rPr>
                <w:b/>
                <w:bCs/>
                <w:color w:val="FFFFFF"/>
                <w:sz w:val="17"/>
                <w:szCs w:val="17"/>
              </w:rPr>
              <w:t>Cost per kg</w:t>
            </w:r>
          </w:p>
        </w:tc>
      </w:tr>
      <w:tr w:rsidR="0041316F" w14:paraId="132738F3"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0D88EB6B" w14:textId="77777777" w:rsidR="0041316F" w:rsidRDefault="00000000">
            <w:r>
              <w:rPr>
                <w:sz w:val="18"/>
                <w:szCs w:val="18"/>
              </w:rPr>
              <w:t>Standard Class</w:t>
            </w:r>
          </w:p>
        </w:tc>
        <w:tc>
          <w:tcPr>
            <w:tcW w:w="0" w:type="auto"/>
            <w:shd w:val="clear" w:color="auto" w:fill="E8F3F3"/>
            <w:tcMar>
              <w:top w:w="70" w:type="dxa"/>
              <w:left w:w="90" w:type="dxa"/>
              <w:bottom w:w="70" w:type="dxa"/>
              <w:right w:w="90" w:type="dxa"/>
            </w:tcMar>
            <w:vAlign w:val="center"/>
          </w:tcPr>
          <w:p w14:paraId="58BC2BD4" w14:textId="77777777" w:rsidR="0041316F" w:rsidRDefault="00000000">
            <w:r>
              <w:rPr>
                <w:sz w:val="18"/>
                <w:szCs w:val="18"/>
              </w:rPr>
              <w:t>9.49</w:t>
            </w:r>
          </w:p>
        </w:tc>
        <w:tc>
          <w:tcPr>
            <w:tcW w:w="0" w:type="auto"/>
            <w:shd w:val="clear" w:color="auto" w:fill="E8F3F3"/>
            <w:tcMar>
              <w:top w:w="70" w:type="dxa"/>
              <w:left w:w="90" w:type="dxa"/>
              <w:bottom w:w="70" w:type="dxa"/>
              <w:right w:w="90" w:type="dxa"/>
            </w:tcMar>
            <w:vAlign w:val="center"/>
          </w:tcPr>
          <w:p w14:paraId="45EA5A8D" w14:textId="77777777" w:rsidR="0041316F" w:rsidRDefault="00000000">
            <w:r>
              <w:rPr>
                <w:sz w:val="18"/>
                <w:szCs w:val="18"/>
              </w:rPr>
              <w:t>$25.46</w:t>
            </w:r>
          </w:p>
        </w:tc>
        <w:tc>
          <w:tcPr>
            <w:tcW w:w="0" w:type="auto"/>
            <w:shd w:val="clear" w:color="auto" w:fill="E8F3F3"/>
            <w:tcMar>
              <w:top w:w="70" w:type="dxa"/>
              <w:left w:w="90" w:type="dxa"/>
              <w:bottom w:w="70" w:type="dxa"/>
              <w:right w:w="90" w:type="dxa"/>
            </w:tcMar>
            <w:vAlign w:val="center"/>
          </w:tcPr>
          <w:p w14:paraId="4AA0BAB3" w14:textId="77777777" w:rsidR="0041316F" w:rsidRDefault="00000000">
            <w:r>
              <w:rPr>
                <w:sz w:val="18"/>
                <w:szCs w:val="18"/>
              </w:rPr>
              <w:t>$2.68</w:t>
            </w:r>
          </w:p>
        </w:tc>
      </w:tr>
      <w:tr w:rsidR="0041316F" w14:paraId="2C318AEC"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62C08689" w14:textId="77777777" w:rsidR="0041316F" w:rsidRDefault="00000000">
            <w:r>
              <w:rPr>
                <w:sz w:val="18"/>
                <w:szCs w:val="18"/>
              </w:rPr>
              <w:t>Second Class</w:t>
            </w:r>
          </w:p>
        </w:tc>
        <w:tc>
          <w:tcPr>
            <w:tcW w:w="0" w:type="auto"/>
            <w:tcMar>
              <w:top w:w="70" w:type="dxa"/>
              <w:left w:w="90" w:type="dxa"/>
              <w:bottom w:w="70" w:type="dxa"/>
              <w:right w:w="90" w:type="dxa"/>
            </w:tcMar>
            <w:vAlign w:val="center"/>
          </w:tcPr>
          <w:p w14:paraId="0EF621D2" w14:textId="77777777" w:rsidR="0041316F" w:rsidRDefault="00000000">
            <w:r>
              <w:rPr>
                <w:sz w:val="18"/>
                <w:szCs w:val="18"/>
              </w:rPr>
              <w:t>9.32</w:t>
            </w:r>
          </w:p>
        </w:tc>
        <w:tc>
          <w:tcPr>
            <w:tcW w:w="0" w:type="auto"/>
            <w:tcMar>
              <w:top w:w="70" w:type="dxa"/>
              <w:left w:w="90" w:type="dxa"/>
              <w:bottom w:w="70" w:type="dxa"/>
              <w:right w:w="90" w:type="dxa"/>
            </w:tcMar>
            <w:vAlign w:val="center"/>
          </w:tcPr>
          <w:p w14:paraId="137C25EC" w14:textId="77777777" w:rsidR="0041316F" w:rsidRDefault="00000000">
            <w:r>
              <w:rPr>
                <w:sz w:val="18"/>
                <w:szCs w:val="18"/>
              </w:rPr>
              <w:t>$32.99</w:t>
            </w:r>
          </w:p>
        </w:tc>
        <w:tc>
          <w:tcPr>
            <w:tcW w:w="0" w:type="auto"/>
            <w:tcMar>
              <w:top w:w="70" w:type="dxa"/>
              <w:left w:w="90" w:type="dxa"/>
              <w:bottom w:w="70" w:type="dxa"/>
              <w:right w:w="90" w:type="dxa"/>
            </w:tcMar>
            <w:vAlign w:val="center"/>
          </w:tcPr>
          <w:p w14:paraId="1CC77DCB" w14:textId="77777777" w:rsidR="0041316F" w:rsidRDefault="00000000">
            <w:r>
              <w:rPr>
                <w:sz w:val="18"/>
                <w:szCs w:val="18"/>
              </w:rPr>
              <w:t>$3.54</w:t>
            </w:r>
          </w:p>
        </w:tc>
      </w:tr>
      <w:tr w:rsidR="0041316F" w14:paraId="65605667"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03AB3FBA" w14:textId="77777777" w:rsidR="0041316F" w:rsidRDefault="00000000">
            <w:r>
              <w:rPr>
                <w:sz w:val="18"/>
                <w:szCs w:val="18"/>
              </w:rPr>
              <w:t>First Class</w:t>
            </w:r>
          </w:p>
        </w:tc>
        <w:tc>
          <w:tcPr>
            <w:tcW w:w="0" w:type="auto"/>
            <w:shd w:val="clear" w:color="auto" w:fill="E8F3F3"/>
            <w:tcMar>
              <w:top w:w="70" w:type="dxa"/>
              <w:left w:w="90" w:type="dxa"/>
              <w:bottom w:w="70" w:type="dxa"/>
              <w:right w:w="90" w:type="dxa"/>
            </w:tcMar>
            <w:vAlign w:val="center"/>
          </w:tcPr>
          <w:p w14:paraId="5BB87AB1" w14:textId="77777777" w:rsidR="0041316F" w:rsidRDefault="00000000">
            <w:r>
              <w:rPr>
                <w:sz w:val="18"/>
                <w:szCs w:val="18"/>
              </w:rPr>
              <w:t>9.35</w:t>
            </w:r>
          </w:p>
        </w:tc>
        <w:tc>
          <w:tcPr>
            <w:tcW w:w="0" w:type="auto"/>
            <w:shd w:val="clear" w:color="auto" w:fill="E8F3F3"/>
            <w:tcMar>
              <w:top w:w="70" w:type="dxa"/>
              <w:left w:w="90" w:type="dxa"/>
              <w:bottom w:w="70" w:type="dxa"/>
              <w:right w:w="90" w:type="dxa"/>
            </w:tcMar>
            <w:vAlign w:val="center"/>
          </w:tcPr>
          <w:p w14:paraId="4F47B403" w14:textId="77777777" w:rsidR="0041316F" w:rsidRDefault="00000000">
            <w:r>
              <w:rPr>
                <w:sz w:val="18"/>
                <w:szCs w:val="18"/>
              </w:rPr>
              <w:t>$44.08</w:t>
            </w:r>
          </w:p>
        </w:tc>
        <w:tc>
          <w:tcPr>
            <w:tcW w:w="0" w:type="auto"/>
            <w:shd w:val="clear" w:color="auto" w:fill="E8F3F3"/>
            <w:tcMar>
              <w:top w:w="70" w:type="dxa"/>
              <w:left w:w="90" w:type="dxa"/>
              <w:bottom w:w="70" w:type="dxa"/>
              <w:right w:w="90" w:type="dxa"/>
            </w:tcMar>
            <w:vAlign w:val="center"/>
          </w:tcPr>
          <w:p w14:paraId="0CD1BD85" w14:textId="77777777" w:rsidR="0041316F" w:rsidRDefault="00000000">
            <w:r>
              <w:rPr>
                <w:sz w:val="18"/>
                <w:szCs w:val="18"/>
              </w:rPr>
              <w:t>$4.71</w:t>
            </w:r>
          </w:p>
        </w:tc>
      </w:tr>
      <w:tr w:rsidR="0041316F" w14:paraId="2552C970"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3BDFAB5F" w14:textId="77777777" w:rsidR="0041316F" w:rsidRDefault="00000000">
            <w:r>
              <w:rPr>
                <w:sz w:val="18"/>
                <w:szCs w:val="18"/>
              </w:rPr>
              <w:t>Same Day</w:t>
            </w:r>
          </w:p>
        </w:tc>
        <w:tc>
          <w:tcPr>
            <w:tcW w:w="0" w:type="auto"/>
            <w:tcMar>
              <w:top w:w="70" w:type="dxa"/>
              <w:left w:w="90" w:type="dxa"/>
              <w:bottom w:w="70" w:type="dxa"/>
              <w:right w:w="90" w:type="dxa"/>
            </w:tcMar>
            <w:vAlign w:val="center"/>
          </w:tcPr>
          <w:p w14:paraId="0EBE4251" w14:textId="77777777" w:rsidR="0041316F" w:rsidRDefault="00000000">
            <w:r>
              <w:rPr>
                <w:sz w:val="18"/>
                <w:szCs w:val="18"/>
              </w:rPr>
              <w:t>9.56</w:t>
            </w:r>
          </w:p>
        </w:tc>
        <w:tc>
          <w:tcPr>
            <w:tcW w:w="0" w:type="auto"/>
            <w:tcMar>
              <w:top w:w="70" w:type="dxa"/>
              <w:left w:w="90" w:type="dxa"/>
              <w:bottom w:w="70" w:type="dxa"/>
              <w:right w:w="90" w:type="dxa"/>
            </w:tcMar>
            <w:vAlign w:val="center"/>
          </w:tcPr>
          <w:p w14:paraId="3402D8FF" w14:textId="77777777" w:rsidR="0041316F" w:rsidRDefault="00000000">
            <w:r>
              <w:rPr>
                <w:sz w:val="18"/>
                <w:szCs w:val="18"/>
              </w:rPr>
              <w:t>$57.13</w:t>
            </w:r>
          </w:p>
        </w:tc>
        <w:tc>
          <w:tcPr>
            <w:tcW w:w="0" w:type="auto"/>
            <w:tcMar>
              <w:top w:w="70" w:type="dxa"/>
              <w:left w:w="90" w:type="dxa"/>
              <w:bottom w:w="70" w:type="dxa"/>
              <w:right w:w="90" w:type="dxa"/>
            </w:tcMar>
            <w:vAlign w:val="center"/>
          </w:tcPr>
          <w:p w14:paraId="6C4B719F" w14:textId="77777777" w:rsidR="0041316F" w:rsidRDefault="00000000">
            <w:r>
              <w:rPr>
                <w:sz w:val="18"/>
                <w:szCs w:val="18"/>
              </w:rPr>
              <w:t>$5.98</w:t>
            </w:r>
          </w:p>
        </w:tc>
      </w:tr>
    </w:tbl>
    <w:p w14:paraId="74069E15" w14:textId="77777777" w:rsidR="0041316F" w:rsidRDefault="00000000">
      <w:pPr>
        <w:spacing w:after="240"/>
        <w:jc w:val="center"/>
      </w:pPr>
      <w:r>
        <w:rPr>
          <w:i/>
          <w:iCs/>
          <w:color w:val="5A5A5A"/>
          <w:sz w:val="18"/>
          <w:szCs w:val="18"/>
        </w:rPr>
        <w:t>Table 3. Average weight and cost per kilogram, by shipping mode.</w:t>
      </w:r>
    </w:p>
    <w:p w14:paraId="3CEB8803" w14:textId="77777777" w:rsidR="0041316F" w:rsidRDefault="00000000">
      <w:pPr>
        <w:spacing w:after="160" w:line="300" w:lineRule="auto"/>
        <w:jc w:val="both"/>
      </w:pPr>
      <w:r>
        <w:t>Average parcel weight varies by less than 3% across all four modes (9.32–9.56 kg), yet cost per kilogram ranges from $2.68 (Standard Class) to $5.98 (Same Day) — a 123% premium for physically near-identical parcels. This matters directly for the Week 1 Avg. Last-Mile Cost per Delivery KPI: shifting even a modest share of non-urgent First/Second Class volume onto Standard Class, where customer expectations allow it, would move that KPI more than any weight-reduction initiative could, since weight is clearly not the lever actually driving the cost difference between modes.</w:t>
      </w:r>
    </w:p>
    <w:p w14:paraId="32CDA2A6" w14:textId="77777777" w:rsidR="0041316F" w:rsidRDefault="00000000">
      <w:pPr>
        <w:pStyle w:val="Heading2"/>
        <w:spacing w:before="260" w:after="120"/>
      </w:pPr>
      <w:r>
        <w:rPr>
          <w:color w:val="2E7D8C"/>
        </w:rPr>
        <w:t>4.3 Bottlenecks and Concentration Risk — The Electronics Problem</w:t>
      </w:r>
    </w:p>
    <w:p w14:paraId="15E57FB1" w14:textId="77777777" w:rsidR="0041316F" w:rsidRDefault="00000000">
      <w:pPr>
        <w:spacing w:after="160" w:line="300" w:lineRule="auto"/>
        <w:jc w:val="both"/>
      </w:pPr>
      <w:r>
        <w:t>Two findings compound into the report's single highest-priority issue. Section 3.8 showed Electronics generates 49.0% of total order value from just 1,077 of 5,000 orders (21.5% of volume); Section 2.2 and Appendix A show Electronics also has the lowest on-time rate of any category, 57.1%, and the second-highest average delay (0.74 days). MRL's single largest revenue line is simultaneously its least reliably delivered — a direct, quantified link between the cost/revenue-concentration finding and the delivery-performance finding, and the clearest single candidate for priority attention in Section 5.</w:t>
      </w:r>
    </w:p>
    <w:p w14:paraId="2060646C" w14:textId="77777777" w:rsidR="0041316F" w:rsidRDefault="00000000">
      <w:pPr>
        <w:spacing w:after="160" w:line="300" w:lineRule="auto"/>
        <w:jc w:val="both"/>
      </w:pPr>
      <w:r>
        <w:lastRenderedPageBreak/>
        <w:t>Equally important is what the data does not show. Section 2.3 and Section 3.5 established that delivery delay correlates with essentially nothing else measured here — not weight, cost, order value, quantity, or discount (all ≤0.02 in magnitude) — and Section 3.7 showed weekly volume does not predict weekly delay either (−0.02). Together these rule out the two most obvious hypotheses for lateness (order characteristics and demand surges) and point toward a cause this dataset does not capture directly — most likely carrier-, route-, or day-of-week-level factors. That is a concrete, actionable gap for the next data-collection pass, not a dead end: it tells Week 4 exactly which features a late-delivery classifier should not waste time on, and which fields are worth the effort of sourcing before building one.</w:t>
      </w:r>
    </w:p>
    <w:p w14:paraId="2CF942C6" w14:textId="77777777" w:rsidR="0041316F" w:rsidRDefault="00000000">
      <w:pPr>
        <w:pStyle w:val="Heading1"/>
        <w:pBdr>
          <w:bottom w:val="single" w:sz="6" w:space="4" w:color="2E7D8C"/>
        </w:pBdr>
        <w:spacing w:before="360" w:after="160"/>
      </w:pPr>
      <w:r>
        <w:rPr>
          <w:color w:val="1F4E5F"/>
        </w:rPr>
        <w:t>5. Recommendations</w:t>
      </w:r>
    </w:p>
    <w:p w14:paraId="718380F7" w14:textId="77777777" w:rsidR="0041316F" w:rsidRDefault="00000000">
      <w:pPr>
        <w:pStyle w:val="Heading2"/>
        <w:spacing w:before="260" w:after="120"/>
      </w:pPr>
      <w:r>
        <w:rPr>
          <w:color w:val="2E7D8C"/>
        </w:rPr>
        <w:t>5.1 Quick Wins (0–30 Days)</w:t>
      </w:r>
    </w:p>
    <w:p w14:paraId="5CF7782B" w14:textId="77777777" w:rsidR="0041316F" w:rsidRDefault="00000000">
      <w:pPr>
        <w:pStyle w:val="ListParagraph"/>
        <w:numPr>
          <w:ilvl w:val="0"/>
          <w:numId w:val="2"/>
        </w:numPr>
        <w:spacing w:after="100" w:line="290" w:lineRule="auto"/>
      </w:pPr>
      <w:r>
        <w:t xml:space="preserve">Treat the on-time delivery shortfall as one network-wide investigation, not four segment-level ones: start with how </w:t>
      </w:r>
      <w:proofErr w:type="spellStart"/>
      <w:r>
        <w:t>promised_delivery_date</w:t>
      </w:r>
      <w:proofErr w:type="spellEnd"/>
      <w:r>
        <w:t xml:space="preserve"> is set and the primary last-mile carrier's SLA, since Section 4.1 shows no single mode, DC, category, or region is the outlier.</w:t>
      </w:r>
    </w:p>
    <w:p w14:paraId="1CC9EDF4" w14:textId="77777777" w:rsidR="0041316F" w:rsidRDefault="00000000">
      <w:pPr>
        <w:pStyle w:val="ListParagraph"/>
        <w:numPr>
          <w:ilvl w:val="0"/>
          <w:numId w:val="2"/>
        </w:numPr>
        <w:spacing w:after="100" w:line="290" w:lineRule="auto"/>
      </w:pPr>
      <w:r>
        <w:t>Open a dedicated reliability review for Electronics (Section 4.3): it is both the top revenue category (49.0% of order value) and the lowest on-time performer (57.1%), so even a small improvement here moves the company-wide KPI more than an equivalent fix anywhere else.</w:t>
      </w:r>
    </w:p>
    <w:p w14:paraId="09BA6570" w14:textId="77777777" w:rsidR="0041316F" w:rsidRDefault="00000000">
      <w:pPr>
        <w:pStyle w:val="ListParagraph"/>
        <w:numPr>
          <w:ilvl w:val="0"/>
          <w:numId w:val="2"/>
        </w:numPr>
        <w:spacing w:after="100" w:line="290" w:lineRule="auto"/>
      </w:pPr>
      <w:r>
        <w:t>Audit Same Day's price-to-reliability ratio: it carries the highest cost per kilogram ($5.98, Table 3) but only a 2–4-point on-time advantage over the other three modes (Section 3.3) — confirm the premium is still justified to customers choosing it.</w:t>
      </w:r>
    </w:p>
    <w:p w14:paraId="4ED22B37" w14:textId="77777777" w:rsidR="0041316F" w:rsidRDefault="00000000">
      <w:pPr>
        <w:pStyle w:val="Heading2"/>
        <w:spacing w:before="260" w:after="120"/>
      </w:pPr>
      <w:r>
        <w:rPr>
          <w:color w:val="2E7D8C"/>
        </w:rPr>
        <w:t>5.2 Medium-Term (This Quarter)</w:t>
      </w:r>
    </w:p>
    <w:p w14:paraId="6FD0B94A" w14:textId="77777777" w:rsidR="0041316F" w:rsidRDefault="00000000">
      <w:pPr>
        <w:pStyle w:val="ListParagraph"/>
        <w:numPr>
          <w:ilvl w:val="0"/>
          <w:numId w:val="2"/>
        </w:numPr>
        <w:spacing w:after="100" w:line="290" w:lineRule="auto"/>
      </w:pPr>
      <w:r>
        <w:t>Apply ABC inventory tiering per the Week 1 roadmap using the Section 3.8 Pareto result directly: Tier A = Electronics + Home Goods (70.4% of value), Tier B = Sporting Goods + Apparel, Tier C = Office Supplies.</w:t>
      </w:r>
    </w:p>
    <w:p w14:paraId="356143B2" w14:textId="77777777" w:rsidR="0041316F" w:rsidRDefault="00000000">
      <w:pPr>
        <w:pStyle w:val="ListParagraph"/>
        <w:numPr>
          <w:ilvl w:val="0"/>
          <w:numId w:val="2"/>
        </w:numPr>
        <w:spacing w:after="100" w:line="290" w:lineRule="auto"/>
      </w:pPr>
      <w:r>
        <w:t>Before building the Week 1 Section 7.4 demand/delay model, source carrier, route, and day-of-week fields identified as missing in Section 4.3 — the current fields (weight, cost, quantity, discount) carry no measurable signal for delay and would waste model capacity if used as predictors for it.</w:t>
      </w:r>
    </w:p>
    <w:p w14:paraId="6F6EC839" w14:textId="77777777" w:rsidR="0041316F" w:rsidRDefault="00000000">
      <w:pPr>
        <w:pStyle w:val="Heading2"/>
        <w:spacing w:before="260" w:after="120"/>
      </w:pPr>
      <w:r>
        <w:rPr>
          <w:color w:val="2E7D8C"/>
        </w:rPr>
        <w:t>5.3 Strategic (Next Phase)</w:t>
      </w:r>
    </w:p>
    <w:p w14:paraId="08041444" w14:textId="77777777" w:rsidR="0041316F" w:rsidRDefault="00000000">
      <w:pPr>
        <w:pStyle w:val="ListParagraph"/>
        <w:numPr>
          <w:ilvl w:val="0"/>
          <w:numId w:val="2"/>
        </w:numPr>
        <w:spacing w:after="100" w:line="290" w:lineRule="auto"/>
      </w:pPr>
      <w:r>
        <w:t>Proceed with the Week 1 Phase 5 route-optimization work, but position it internally as a cost-reduction lever (Section 4.2's mode-mix finding), not a fix for on-time performance — Section 3.7 shows volume/capacity strain is not the driver of lateness, so optimization should be judged against the cost KPI, not the delivery KPI.</w:t>
      </w:r>
    </w:p>
    <w:p w14:paraId="1F8A3B5D" w14:textId="77777777" w:rsidR="0041316F" w:rsidRDefault="00000000">
      <w:pPr>
        <w:pStyle w:val="ListParagraph"/>
        <w:numPr>
          <w:ilvl w:val="0"/>
          <w:numId w:val="2"/>
        </w:numPr>
        <w:spacing w:after="100" w:line="290" w:lineRule="auto"/>
      </w:pPr>
      <w:r>
        <w:t>Re-run this Section 3 visualization suite each sprint once the Week 1 dashboard (</w:t>
      </w:r>
      <w:proofErr w:type="spellStart"/>
      <w:r>
        <w:t>Plotly</w:t>
      </w:r>
      <w:proofErr w:type="spellEnd"/>
      <w:r>
        <w:t>/Dash) is live, so DC and category managers can track whether the Section 4.1 gap narrows after the quick-win investigation lands.</w:t>
      </w:r>
    </w:p>
    <w:p w14:paraId="15141D47" w14:textId="77777777" w:rsidR="0041316F" w:rsidRDefault="00000000">
      <w:pPr>
        <w:pStyle w:val="Heading1"/>
        <w:pBdr>
          <w:bottom w:val="single" w:sz="6" w:space="4" w:color="2E7D8C"/>
        </w:pBdr>
        <w:spacing w:before="360" w:after="160"/>
      </w:pPr>
      <w:r>
        <w:rPr>
          <w:color w:val="1F4E5F"/>
        </w:rPr>
        <w:lastRenderedPageBreak/>
        <w:t>6. Limitations and Next Steps</w:t>
      </w:r>
    </w:p>
    <w:p w14:paraId="3FB3F300" w14:textId="77777777" w:rsidR="0041316F" w:rsidRDefault="00000000">
      <w:pPr>
        <w:pStyle w:val="ListParagraph"/>
        <w:numPr>
          <w:ilvl w:val="0"/>
          <w:numId w:val="2"/>
        </w:numPr>
        <w:spacing w:after="100" w:line="290" w:lineRule="auto"/>
      </w:pPr>
      <w:r>
        <w:t>Sample, not system-of-record: this is the same schema-aligned representative sample used in Weeks 1–2, not MRL's live order-management extract. Absolute figures (58.6% OTD, the exact cost-per-kg values) should be treated as a working baseline to validate once live data is available; the analytical approach and code transfer directly.</w:t>
      </w:r>
    </w:p>
    <w:p w14:paraId="757E2867" w14:textId="77777777" w:rsidR="0041316F" w:rsidRDefault="00000000">
      <w:pPr>
        <w:pStyle w:val="ListParagraph"/>
        <w:numPr>
          <w:ilvl w:val="0"/>
          <w:numId w:val="2"/>
        </w:numPr>
        <w:spacing w:after="100" w:line="290" w:lineRule="auto"/>
      </w:pPr>
      <w:r>
        <w:t xml:space="preserve">Missing causal fields: as Section 4.3 notes, no field in this extract explains the variance in </w:t>
      </w:r>
      <w:proofErr w:type="spellStart"/>
      <w:r>
        <w:t>delivery_delay_days</w:t>
      </w:r>
      <w:proofErr w:type="spellEnd"/>
      <w:r>
        <w:t>. Carrier ID, route/lane, and day-of-week are the top candidates to add before attempting a late-delivery classifier.</w:t>
      </w:r>
    </w:p>
    <w:p w14:paraId="03E0FCB8" w14:textId="77777777" w:rsidR="0041316F" w:rsidRDefault="00000000">
      <w:pPr>
        <w:pStyle w:val="ListParagraph"/>
        <w:numPr>
          <w:ilvl w:val="0"/>
          <w:numId w:val="2"/>
        </w:numPr>
        <w:spacing w:after="100" w:line="290" w:lineRule="auto"/>
      </w:pPr>
      <w:r>
        <w:t xml:space="preserve">Outlier-capping ceiling effect: Section 3.6's visible vertical band at the 31.55 kg cap is a reminder that Week 2's IQR capping, while necessary to tame the extreme tail, compresses the top of the weight distribution; </w:t>
      </w:r>
      <w:proofErr w:type="spellStart"/>
      <w:r>
        <w:t>order_weight_kg_outlier_flag</w:t>
      </w:r>
      <w:proofErr w:type="spellEnd"/>
      <w:r>
        <w:t xml:space="preserve"> should be joined back in before finalizing any cost model built on the capped field.</w:t>
      </w:r>
    </w:p>
    <w:p w14:paraId="694BD7B6" w14:textId="77777777" w:rsidR="0041316F" w:rsidRDefault="00000000">
      <w:pPr>
        <w:pStyle w:val="ListParagraph"/>
        <w:numPr>
          <w:ilvl w:val="0"/>
          <w:numId w:val="2"/>
        </w:numPr>
        <w:spacing w:after="100" w:line="290" w:lineRule="auto"/>
      </w:pPr>
      <w:r>
        <w:t xml:space="preserve">Next step: Week 4 should move from this descriptive/diagnostic analysis into the predictive </w:t>
      </w:r>
      <w:proofErr w:type="spellStart"/>
      <w:r>
        <w:t>modeling</w:t>
      </w:r>
      <w:proofErr w:type="spellEnd"/>
      <w:r>
        <w:t xml:space="preserve"> phase proposed in Week 1 (Sections 7.4–7.6) — a late-delivery classifier informed by Section 4.3's feature guidance, plus the route-optimization and inventory-policy work motivated by Sections 4.1 and 4.2 respectively.</w:t>
      </w:r>
    </w:p>
    <w:p w14:paraId="1D9F5C27" w14:textId="77777777" w:rsidR="0041316F" w:rsidRDefault="00000000">
      <w:pPr>
        <w:pStyle w:val="Heading1"/>
        <w:pBdr>
          <w:bottom w:val="single" w:sz="6" w:space="4" w:color="2E7D8C"/>
        </w:pBdr>
        <w:spacing w:before="360" w:after="160"/>
      </w:pPr>
      <w:r>
        <w:rPr>
          <w:color w:val="1F4E5F"/>
        </w:rPr>
        <w:t>7. Conclusion</w:t>
      </w:r>
    </w:p>
    <w:p w14:paraId="059F0163" w14:textId="77777777" w:rsidR="0041316F" w:rsidRDefault="00000000">
      <w:pPr>
        <w:spacing w:after="160" w:line="300" w:lineRule="auto"/>
        <w:jc w:val="both"/>
      </w:pPr>
      <w:r>
        <w:t>This report turned the Week 2 cleaned dataset into a grounded diagnostic picture of MRL's logistics operation: eight visualizations, each justified by the question it answers rather than chosen for variety, backed by descriptive statistics and a correlation analysis computed from real, executed code. The headline result is uncomfortable but useful — a 58.6% on-time delivery rate that is consistently far below target across every segment the data can slice, a shipping-cost structure driven more by mode selection than physical necessity, and a revenue-critical product category that is also the least reliably delivered. None of these findings were assumed going in; they emerged from the EDA and were only then visualized, interpreted, and turned into the prioritized recommendations in Section 5. That is the order an experienced analyst works in, and it is the order this report followed.</w:t>
      </w:r>
    </w:p>
    <w:p w14:paraId="4004F5CD" w14:textId="77777777" w:rsidR="0041316F" w:rsidRDefault="00000000">
      <w:pPr>
        <w:pStyle w:val="Heading1"/>
        <w:pBdr>
          <w:bottom w:val="single" w:sz="6" w:space="4" w:color="2E7D8C"/>
        </w:pBdr>
        <w:spacing w:before="360" w:after="160"/>
      </w:pPr>
      <w:r>
        <w:rPr>
          <w:color w:val="1F4E5F"/>
        </w:rPr>
        <w:t>References</w:t>
      </w:r>
    </w:p>
    <w:p w14:paraId="19569437" w14:textId="77777777" w:rsidR="0041316F" w:rsidRDefault="00000000">
      <w:pPr>
        <w:spacing w:after="100" w:line="260" w:lineRule="auto"/>
        <w:ind w:left="360" w:hanging="360"/>
      </w:pPr>
      <w:r>
        <w:rPr>
          <w:sz w:val="20"/>
          <w:szCs w:val="20"/>
        </w:rPr>
        <w:t>Week 1 deliverable: Strategic Planning and Data Exploration in Logistics (this project, September 2026).</w:t>
      </w:r>
    </w:p>
    <w:p w14:paraId="2980B42F" w14:textId="77777777" w:rsidR="0041316F" w:rsidRDefault="00000000">
      <w:pPr>
        <w:spacing w:after="100" w:line="260" w:lineRule="auto"/>
        <w:ind w:left="360" w:hanging="360"/>
      </w:pPr>
      <w:r>
        <w:rPr>
          <w:sz w:val="20"/>
          <w:szCs w:val="20"/>
        </w:rPr>
        <w:t xml:space="preserve">Week 2 deliverable: Data Collection, Cleaning, and Preprocessing for Logistics Analysis (this project, September 2026) — source of the cleaned_logistics_sample.csv dataset </w:t>
      </w:r>
      <w:proofErr w:type="spellStart"/>
      <w:r>
        <w:rPr>
          <w:sz w:val="20"/>
          <w:szCs w:val="20"/>
        </w:rPr>
        <w:t>analyzed</w:t>
      </w:r>
      <w:proofErr w:type="spellEnd"/>
      <w:r>
        <w:rPr>
          <w:sz w:val="20"/>
          <w:szCs w:val="20"/>
        </w:rPr>
        <w:t xml:space="preserve"> here.</w:t>
      </w:r>
    </w:p>
    <w:p w14:paraId="498D3D60" w14:textId="77777777" w:rsidR="0041316F" w:rsidRDefault="00000000">
      <w:pPr>
        <w:spacing w:after="100" w:line="260" w:lineRule="auto"/>
        <w:ind w:left="360" w:hanging="360"/>
      </w:pPr>
      <w:r>
        <w:rPr>
          <w:sz w:val="20"/>
          <w:szCs w:val="20"/>
        </w:rPr>
        <w:t>Hunter, J. D. (2007). Matplotlib: A 2D Graphics Environment. Computing in Science &amp; Engineering, 9(3), 90–95.</w:t>
      </w:r>
    </w:p>
    <w:p w14:paraId="4A785E98" w14:textId="77777777" w:rsidR="0041316F" w:rsidRDefault="00000000">
      <w:pPr>
        <w:spacing w:after="100" w:line="260" w:lineRule="auto"/>
        <w:ind w:left="360" w:hanging="360"/>
      </w:pPr>
      <w:r>
        <w:rPr>
          <w:sz w:val="20"/>
          <w:szCs w:val="20"/>
        </w:rPr>
        <w:t xml:space="preserve">Waskom, M. (2021). seaborn: statistical data visualization. Journal of </w:t>
      </w:r>
      <w:proofErr w:type="gramStart"/>
      <w:r>
        <w:rPr>
          <w:sz w:val="20"/>
          <w:szCs w:val="20"/>
        </w:rPr>
        <w:t>Open Source</w:t>
      </w:r>
      <w:proofErr w:type="gramEnd"/>
      <w:r>
        <w:rPr>
          <w:sz w:val="20"/>
          <w:szCs w:val="20"/>
        </w:rPr>
        <w:t xml:space="preserve"> Software, 6(60), 3021.</w:t>
      </w:r>
    </w:p>
    <w:p w14:paraId="06D1DB71" w14:textId="77777777" w:rsidR="0041316F" w:rsidRDefault="00000000">
      <w:pPr>
        <w:spacing w:after="100" w:line="260" w:lineRule="auto"/>
        <w:ind w:left="360" w:hanging="360"/>
      </w:pPr>
      <w:r>
        <w:rPr>
          <w:sz w:val="20"/>
          <w:szCs w:val="20"/>
        </w:rPr>
        <w:t xml:space="preserve">The </w:t>
      </w:r>
      <w:proofErr w:type="gramStart"/>
      <w:r>
        <w:rPr>
          <w:sz w:val="20"/>
          <w:szCs w:val="20"/>
        </w:rPr>
        <w:t>pandas</w:t>
      </w:r>
      <w:proofErr w:type="gramEnd"/>
      <w:r>
        <w:rPr>
          <w:sz w:val="20"/>
          <w:szCs w:val="20"/>
        </w:rPr>
        <w:t xml:space="preserve"> development team. </w:t>
      </w:r>
      <w:proofErr w:type="gramStart"/>
      <w:r>
        <w:rPr>
          <w:sz w:val="20"/>
          <w:szCs w:val="20"/>
        </w:rPr>
        <w:t>pandas</w:t>
      </w:r>
      <w:proofErr w:type="gramEnd"/>
      <w:r>
        <w:rPr>
          <w:sz w:val="20"/>
          <w:szCs w:val="20"/>
        </w:rPr>
        <w:t xml:space="preserve"> documentation — </w:t>
      </w:r>
      <w:proofErr w:type="spellStart"/>
      <w:r>
        <w:rPr>
          <w:sz w:val="20"/>
          <w:szCs w:val="20"/>
        </w:rPr>
        <w:t>GroupBy</w:t>
      </w:r>
      <w:proofErr w:type="spellEnd"/>
      <w:r>
        <w:rPr>
          <w:sz w:val="20"/>
          <w:szCs w:val="20"/>
        </w:rPr>
        <w:t xml:space="preserve"> and resample. https://pandas.pydata.org/docs/user_guide/groupby.html</w:t>
      </w:r>
    </w:p>
    <w:p w14:paraId="3BDC38F2" w14:textId="77777777" w:rsidR="0041316F" w:rsidRDefault="00000000">
      <w:pPr>
        <w:spacing w:after="100" w:line="260" w:lineRule="auto"/>
        <w:ind w:left="360" w:hanging="360"/>
      </w:pPr>
      <w:r>
        <w:rPr>
          <w:sz w:val="20"/>
          <w:szCs w:val="20"/>
        </w:rPr>
        <w:t>Juran, J. M. (1951). Quality Control Handbook. McGraw-Hill. (Origin of the Pareto / 80-20 concentration analysis used in Section 3.8.)</w:t>
      </w:r>
    </w:p>
    <w:p w14:paraId="0A816CEA" w14:textId="77777777" w:rsidR="0041316F" w:rsidRDefault="00000000">
      <w:pPr>
        <w:pStyle w:val="Heading1"/>
        <w:pBdr>
          <w:bottom w:val="single" w:sz="6" w:space="4" w:color="2E7D8C"/>
        </w:pBdr>
        <w:spacing w:before="360" w:after="160"/>
      </w:pPr>
      <w:r>
        <w:rPr>
          <w:color w:val="1F4E5F"/>
        </w:rPr>
        <w:lastRenderedPageBreak/>
        <w:t>Appendix A — Full Segment Breakdown Tables</w:t>
      </w:r>
    </w:p>
    <w:p w14:paraId="223C0E0C" w14:textId="77777777" w:rsidR="0041316F" w:rsidRDefault="00000000">
      <w:pPr>
        <w:spacing w:after="160" w:line="300" w:lineRule="auto"/>
        <w:jc w:val="both"/>
      </w:pPr>
      <w:r>
        <w:t>The complete on-time delivery rate breakdowns summarized in Table 2 are reproduced here in full.</w:t>
      </w:r>
    </w:p>
    <w:p w14:paraId="74F3AF4F" w14:textId="77777777" w:rsidR="0041316F" w:rsidRDefault="00000000">
      <w:pPr>
        <w:spacing w:before="180" w:after="90"/>
      </w:pPr>
      <w:r>
        <w:rPr>
          <w:b/>
          <w:bCs/>
          <w:i/>
          <w:iCs/>
          <w:color w:val="1F4E5F"/>
        </w:rPr>
        <w:t>By Shipping Mode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1338"/>
        <w:gridCol w:w="2330"/>
        <w:gridCol w:w="2824"/>
      </w:tblGrid>
      <w:tr w:rsidR="0041316F" w14:paraId="60CA1075"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43995871" w14:textId="77777777" w:rsidR="0041316F" w:rsidRDefault="00000000">
            <w:r>
              <w:rPr>
                <w:b/>
                <w:bCs/>
                <w:color w:val="FFFFFF"/>
                <w:sz w:val="17"/>
                <w:szCs w:val="17"/>
              </w:rPr>
              <w:t>Segment</w:t>
            </w:r>
          </w:p>
        </w:tc>
        <w:tc>
          <w:tcPr>
            <w:tcW w:w="0" w:type="auto"/>
            <w:shd w:val="clear" w:color="auto" w:fill="1F4E5F"/>
            <w:tcMar>
              <w:top w:w="70" w:type="dxa"/>
              <w:left w:w="90" w:type="dxa"/>
              <w:bottom w:w="70" w:type="dxa"/>
              <w:right w:w="90" w:type="dxa"/>
            </w:tcMar>
            <w:vAlign w:val="center"/>
          </w:tcPr>
          <w:p w14:paraId="6CE2D2DF" w14:textId="77777777" w:rsidR="0041316F" w:rsidRDefault="00000000">
            <w:r>
              <w:rPr>
                <w:b/>
                <w:bCs/>
                <w:color w:val="FFFFFF"/>
                <w:sz w:val="17"/>
                <w:szCs w:val="17"/>
              </w:rPr>
              <w:t>Orders</w:t>
            </w:r>
          </w:p>
        </w:tc>
        <w:tc>
          <w:tcPr>
            <w:tcW w:w="0" w:type="auto"/>
            <w:shd w:val="clear" w:color="auto" w:fill="1F4E5F"/>
            <w:tcMar>
              <w:top w:w="70" w:type="dxa"/>
              <w:left w:w="90" w:type="dxa"/>
              <w:bottom w:w="70" w:type="dxa"/>
              <w:right w:w="90" w:type="dxa"/>
            </w:tcMar>
            <w:vAlign w:val="center"/>
          </w:tcPr>
          <w:p w14:paraId="54C09D76" w14:textId="77777777" w:rsidR="0041316F" w:rsidRDefault="00000000">
            <w:r>
              <w:rPr>
                <w:b/>
                <w:bCs/>
                <w:color w:val="FFFFFF"/>
                <w:sz w:val="17"/>
                <w:szCs w:val="17"/>
              </w:rPr>
              <w:t>On-Time Rate</w:t>
            </w:r>
          </w:p>
        </w:tc>
        <w:tc>
          <w:tcPr>
            <w:tcW w:w="0" w:type="auto"/>
            <w:shd w:val="clear" w:color="auto" w:fill="1F4E5F"/>
            <w:tcMar>
              <w:top w:w="70" w:type="dxa"/>
              <w:left w:w="90" w:type="dxa"/>
              <w:bottom w:w="70" w:type="dxa"/>
              <w:right w:w="90" w:type="dxa"/>
            </w:tcMar>
            <w:vAlign w:val="center"/>
          </w:tcPr>
          <w:p w14:paraId="7C6599CC" w14:textId="77777777" w:rsidR="0041316F" w:rsidRDefault="00000000">
            <w:r>
              <w:rPr>
                <w:b/>
                <w:bCs/>
                <w:color w:val="FFFFFF"/>
                <w:sz w:val="17"/>
                <w:szCs w:val="17"/>
              </w:rPr>
              <w:t>Avg. Delay (days)</w:t>
            </w:r>
          </w:p>
        </w:tc>
      </w:tr>
      <w:tr w:rsidR="0041316F" w14:paraId="412D1257"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2E64154" w14:textId="77777777" w:rsidR="0041316F" w:rsidRDefault="00000000">
            <w:r>
              <w:rPr>
                <w:sz w:val="18"/>
                <w:szCs w:val="18"/>
              </w:rPr>
              <w:t>First Class</w:t>
            </w:r>
          </w:p>
        </w:tc>
        <w:tc>
          <w:tcPr>
            <w:tcW w:w="0" w:type="auto"/>
            <w:shd w:val="clear" w:color="auto" w:fill="E8F3F3"/>
            <w:tcMar>
              <w:top w:w="70" w:type="dxa"/>
              <w:left w:w="90" w:type="dxa"/>
              <w:bottom w:w="70" w:type="dxa"/>
              <w:right w:w="90" w:type="dxa"/>
            </w:tcMar>
            <w:vAlign w:val="center"/>
          </w:tcPr>
          <w:p w14:paraId="166511C7" w14:textId="77777777" w:rsidR="0041316F" w:rsidRDefault="00000000">
            <w:r>
              <w:rPr>
                <w:sz w:val="18"/>
                <w:szCs w:val="18"/>
              </w:rPr>
              <w:t>782</w:t>
            </w:r>
          </w:p>
        </w:tc>
        <w:tc>
          <w:tcPr>
            <w:tcW w:w="0" w:type="auto"/>
            <w:shd w:val="clear" w:color="auto" w:fill="E8F3F3"/>
            <w:tcMar>
              <w:top w:w="70" w:type="dxa"/>
              <w:left w:w="90" w:type="dxa"/>
              <w:bottom w:w="70" w:type="dxa"/>
              <w:right w:w="90" w:type="dxa"/>
            </w:tcMar>
            <w:vAlign w:val="center"/>
          </w:tcPr>
          <w:p w14:paraId="3E67C61A" w14:textId="77777777" w:rsidR="0041316F" w:rsidRDefault="00000000">
            <w:r>
              <w:rPr>
                <w:sz w:val="18"/>
                <w:szCs w:val="18"/>
              </w:rPr>
              <w:t>56.8%</w:t>
            </w:r>
          </w:p>
        </w:tc>
        <w:tc>
          <w:tcPr>
            <w:tcW w:w="0" w:type="auto"/>
            <w:shd w:val="clear" w:color="auto" w:fill="E8F3F3"/>
            <w:tcMar>
              <w:top w:w="70" w:type="dxa"/>
              <w:left w:w="90" w:type="dxa"/>
              <w:bottom w:w="70" w:type="dxa"/>
              <w:right w:w="90" w:type="dxa"/>
            </w:tcMar>
            <w:vAlign w:val="center"/>
          </w:tcPr>
          <w:p w14:paraId="2E279FE0" w14:textId="77777777" w:rsidR="0041316F" w:rsidRDefault="00000000">
            <w:r>
              <w:rPr>
                <w:sz w:val="18"/>
                <w:szCs w:val="18"/>
              </w:rPr>
              <w:t>0.72</w:t>
            </w:r>
          </w:p>
        </w:tc>
      </w:tr>
      <w:tr w:rsidR="0041316F" w14:paraId="7C2F529D"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92575C2" w14:textId="77777777" w:rsidR="0041316F" w:rsidRDefault="00000000">
            <w:r>
              <w:rPr>
                <w:sz w:val="18"/>
                <w:szCs w:val="18"/>
              </w:rPr>
              <w:t>Second Class</w:t>
            </w:r>
          </w:p>
        </w:tc>
        <w:tc>
          <w:tcPr>
            <w:tcW w:w="0" w:type="auto"/>
            <w:tcMar>
              <w:top w:w="70" w:type="dxa"/>
              <w:left w:w="90" w:type="dxa"/>
              <w:bottom w:w="70" w:type="dxa"/>
              <w:right w:w="90" w:type="dxa"/>
            </w:tcMar>
            <w:vAlign w:val="center"/>
          </w:tcPr>
          <w:p w14:paraId="2D2391BB" w14:textId="77777777" w:rsidR="0041316F" w:rsidRDefault="00000000">
            <w:r>
              <w:rPr>
                <w:sz w:val="18"/>
                <w:szCs w:val="18"/>
              </w:rPr>
              <w:t>1,036</w:t>
            </w:r>
          </w:p>
        </w:tc>
        <w:tc>
          <w:tcPr>
            <w:tcW w:w="0" w:type="auto"/>
            <w:tcMar>
              <w:top w:w="70" w:type="dxa"/>
              <w:left w:w="90" w:type="dxa"/>
              <w:bottom w:w="70" w:type="dxa"/>
              <w:right w:w="90" w:type="dxa"/>
            </w:tcMar>
            <w:vAlign w:val="center"/>
          </w:tcPr>
          <w:p w14:paraId="489A8F52" w14:textId="77777777" w:rsidR="0041316F" w:rsidRDefault="00000000">
            <w:r>
              <w:rPr>
                <w:sz w:val="18"/>
                <w:szCs w:val="18"/>
              </w:rPr>
              <w:t>57.9%</w:t>
            </w:r>
          </w:p>
        </w:tc>
        <w:tc>
          <w:tcPr>
            <w:tcW w:w="0" w:type="auto"/>
            <w:tcMar>
              <w:top w:w="70" w:type="dxa"/>
              <w:left w:w="90" w:type="dxa"/>
              <w:bottom w:w="70" w:type="dxa"/>
              <w:right w:w="90" w:type="dxa"/>
            </w:tcMar>
            <w:vAlign w:val="center"/>
          </w:tcPr>
          <w:p w14:paraId="6C791534" w14:textId="77777777" w:rsidR="0041316F" w:rsidRDefault="00000000">
            <w:r>
              <w:rPr>
                <w:sz w:val="18"/>
                <w:szCs w:val="18"/>
              </w:rPr>
              <w:t>0.68</w:t>
            </w:r>
          </w:p>
        </w:tc>
      </w:tr>
      <w:tr w:rsidR="0041316F" w14:paraId="1B11099C"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E815270" w14:textId="77777777" w:rsidR="0041316F" w:rsidRDefault="00000000">
            <w:r>
              <w:rPr>
                <w:sz w:val="18"/>
                <w:szCs w:val="18"/>
              </w:rPr>
              <w:t>Standard Class</w:t>
            </w:r>
          </w:p>
        </w:tc>
        <w:tc>
          <w:tcPr>
            <w:tcW w:w="0" w:type="auto"/>
            <w:shd w:val="clear" w:color="auto" w:fill="E8F3F3"/>
            <w:tcMar>
              <w:top w:w="70" w:type="dxa"/>
              <w:left w:w="90" w:type="dxa"/>
              <w:bottom w:w="70" w:type="dxa"/>
              <w:right w:w="90" w:type="dxa"/>
            </w:tcMar>
            <w:vAlign w:val="center"/>
          </w:tcPr>
          <w:p w14:paraId="024460D8" w14:textId="77777777" w:rsidR="0041316F" w:rsidRDefault="00000000">
            <w:r>
              <w:rPr>
                <w:sz w:val="18"/>
                <w:szCs w:val="18"/>
              </w:rPr>
              <w:t>2,739</w:t>
            </w:r>
          </w:p>
        </w:tc>
        <w:tc>
          <w:tcPr>
            <w:tcW w:w="0" w:type="auto"/>
            <w:shd w:val="clear" w:color="auto" w:fill="E8F3F3"/>
            <w:tcMar>
              <w:top w:w="70" w:type="dxa"/>
              <w:left w:w="90" w:type="dxa"/>
              <w:bottom w:w="70" w:type="dxa"/>
              <w:right w:w="90" w:type="dxa"/>
            </w:tcMar>
            <w:vAlign w:val="center"/>
          </w:tcPr>
          <w:p w14:paraId="1443DCE5" w14:textId="77777777" w:rsidR="0041316F" w:rsidRDefault="00000000">
            <w:r>
              <w:rPr>
                <w:sz w:val="18"/>
                <w:szCs w:val="18"/>
              </w:rPr>
              <w:t>59.1%</w:t>
            </w:r>
          </w:p>
        </w:tc>
        <w:tc>
          <w:tcPr>
            <w:tcW w:w="0" w:type="auto"/>
            <w:shd w:val="clear" w:color="auto" w:fill="E8F3F3"/>
            <w:tcMar>
              <w:top w:w="70" w:type="dxa"/>
              <w:left w:w="90" w:type="dxa"/>
              <w:bottom w:w="70" w:type="dxa"/>
              <w:right w:w="90" w:type="dxa"/>
            </w:tcMar>
            <w:vAlign w:val="center"/>
          </w:tcPr>
          <w:p w14:paraId="0A7DE6EF" w14:textId="77777777" w:rsidR="0041316F" w:rsidRDefault="00000000">
            <w:r>
              <w:rPr>
                <w:sz w:val="18"/>
                <w:szCs w:val="18"/>
              </w:rPr>
              <w:t>0.66</w:t>
            </w:r>
          </w:p>
        </w:tc>
      </w:tr>
      <w:tr w:rsidR="0041316F" w14:paraId="12E08B09"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77AA74A5" w14:textId="77777777" w:rsidR="0041316F" w:rsidRDefault="00000000">
            <w:r>
              <w:rPr>
                <w:sz w:val="18"/>
                <w:szCs w:val="18"/>
              </w:rPr>
              <w:t>Same Day</w:t>
            </w:r>
          </w:p>
        </w:tc>
        <w:tc>
          <w:tcPr>
            <w:tcW w:w="0" w:type="auto"/>
            <w:tcMar>
              <w:top w:w="70" w:type="dxa"/>
              <w:left w:w="90" w:type="dxa"/>
              <w:bottom w:w="70" w:type="dxa"/>
              <w:right w:w="90" w:type="dxa"/>
            </w:tcMar>
            <w:vAlign w:val="center"/>
          </w:tcPr>
          <w:p w14:paraId="6149C903" w14:textId="77777777" w:rsidR="0041316F" w:rsidRDefault="00000000">
            <w:r>
              <w:rPr>
                <w:sz w:val="18"/>
                <w:szCs w:val="18"/>
              </w:rPr>
              <w:t>386</w:t>
            </w:r>
          </w:p>
        </w:tc>
        <w:tc>
          <w:tcPr>
            <w:tcW w:w="0" w:type="auto"/>
            <w:tcMar>
              <w:top w:w="70" w:type="dxa"/>
              <w:left w:w="90" w:type="dxa"/>
              <w:bottom w:w="70" w:type="dxa"/>
              <w:right w:w="90" w:type="dxa"/>
            </w:tcMar>
            <w:vAlign w:val="center"/>
          </w:tcPr>
          <w:p w14:paraId="66B167A8" w14:textId="77777777" w:rsidR="0041316F" w:rsidRDefault="00000000">
            <w:r>
              <w:rPr>
                <w:sz w:val="18"/>
                <w:szCs w:val="18"/>
              </w:rPr>
              <w:t>60.4%</w:t>
            </w:r>
          </w:p>
        </w:tc>
        <w:tc>
          <w:tcPr>
            <w:tcW w:w="0" w:type="auto"/>
            <w:tcMar>
              <w:top w:w="70" w:type="dxa"/>
              <w:left w:w="90" w:type="dxa"/>
              <w:bottom w:w="70" w:type="dxa"/>
              <w:right w:w="90" w:type="dxa"/>
            </w:tcMar>
            <w:vAlign w:val="center"/>
          </w:tcPr>
          <w:p w14:paraId="3EE283A1" w14:textId="77777777" w:rsidR="0041316F" w:rsidRDefault="00000000">
            <w:r>
              <w:rPr>
                <w:sz w:val="18"/>
                <w:szCs w:val="18"/>
              </w:rPr>
              <w:t>0.80</w:t>
            </w:r>
          </w:p>
        </w:tc>
      </w:tr>
    </w:tbl>
    <w:p w14:paraId="4B42A00D" w14:textId="77777777" w:rsidR="0041316F" w:rsidRDefault="00000000">
      <w:pPr>
        <w:spacing w:before="180" w:after="90"/>
      </w:pPr>
      <w:r>
        <w:rPr>
          <w:b/>
          <w:bCs/>
          <w:i/>
          <w:iCs/>
          <w:color w:val="1F4E5F"/>
        </w:rPr>
        <w:t>By Distribution Centre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1349"/>
        <w:gridCol w:w="2349"/>
        <w:gridCol w:w="2847"/>
      </w:tblGrid>
      <w:tr w:rsidR="0041316F" w14:paraId="07AA6CA1"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5602ED03" w14:textId="77777777" w:rsidR="0041316F" w:rsidRDefault="00000000">
            <w:r>
              <w:rPr>
                <w:b/>
                <w:bCs/>
                <w:color w:val="FFFFFF"/>
                <w:sz w:val="17"/>
                <w:szCs w:val="17"/>
              </w:rPr>
              <w:t>Segment</w:t>
            </w:r>
          </w:p>
        </w:tc>
        <w:tc>
          <w:tcPr>
            <w:tcW w:w="0" w:type="auto"/>
            <w:shd w:val="clear" w:color="auto" w:fill="1F4E5F"/>
            <w:tcMar>
              <w:top w:w="70" w:type="dxa"/>
              <w:left w:w="90" w:type="dxa"/>
              <w:bottom w:w="70" w:type="dxa"/>
              <w:right w:w="90" w:type="dxa"/>
            </w:tcMar>
            <w:vAlign w:val="center"/>
          </w:tcPr>
          <w:p w14:paraId="494B6135" w14:textId="77777777" w:rsidR="0041316F" w:rsidRDefault="00000000">
            <w:r>
              <w:rPr>
                <w:b/>
                <w:bCs/>
                <w:color w:val="FFFFFF"/>
                <w:sz w:val="17"/>
                <w:szCs w:val="17"/>
              </w:rPr>
              <w:t>Orders</w:t>
            </w:r>
          </w:p>
        </w:tc>
        <w:tc>
          <w:tcPr>
            <w:tcW w:w="0" w:type="auto"/>
            <w:shd w:val="clear" w:color="auto" w:fill="1F4E5F"/>
            <w:tcMar>
              <w:top w:w="70" w:type="dxa"/>
              <w:left w:w="90" w:type="dxa"/>
              <w:bottom w:w="70" w:type="dxa"/>
              <w:right w:w="90" w:type="dxa"/>
            </w:tcMar>
            <w:vAlign w:val="center"/>
          </w:tcPr>
          <w:p w14:paraId="6BDD1547" w14:textId="77777777" w:rsidR="0041316F" w:rsidRDefault="00000000">
            <w:r>
              <w:rPr>
                <w:b/>
                <w:bCs/>
                <w:color w:val="FFFFFF"/>
                <w:sz w:val="17"/>
                <w:szCs w:val="17"/>
              </w:rPr>
              <w:t>On-Time Rate</w:t>
            </w:r>
          </w:p>
        </w:tc>
        <w:tc>
          <w:tcPr>
            <w:tcW w:w="0" w:type="auto"/>
            <w:shd w:val="clear" w:color="auto" w:fill="1F4E5F"/>
            <w:tcMar>
              <w:top w:w="70" w:type="dxa"/>
              <w:left w:w="90" w:type="dxa"/>
              <w:bottom w:w="70" w:type="dxa"/>
              <w:right w:w="90" w:type="dxa"/>
            </w:tcMar>
            <w:vAlign w:val="center"/>
          </w:tcPr>
          <w:p w14:paraId="1B863BA2" w14:textId="77777777" w:rsidR="0041316F" w:rsidRDefault="00000000">
            <w:r>
              <w:rPr>
                <w:b/>
                <w:bCs/>
                <w:color w:val="FFFFFF"/>
                <w:sz w:val="17"/>
                <w:szCs w:val="17"/>
              </w:rPr>
              <w:t>Avg. Delay (days)</w:t>
            </w:r>
          </w:p>
        </w:tc>
      </w:tr>
      <w:tr w:rsidR="0041316F" w14:paraId="7824A7B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0160780" w14:textId="77777777" w:rsidR="0041316F" w:rsidRDefault="00000000">
            <w:r>
              <w:rPr>
                <w:sz w:val="18"/>
                <w:szCs w:val="18"/>
              </w:rPr>
              <w:t>DC-West-03</w:t>
            </w:r>
          </w:p>
        </w:tc>
        <w:tc>
          <w:tcPr>
            <w:tcW w:w="0" w:type="auto"/>
            <w:shd w:val="clear" w:color="auto" w:fill="E8F3F3"/>
            <w:tcMar>
              <w:top w:w="70" w:type="dxa"/>
              <w:left w:w="90" w:type="dxa"/>
              <w:bottom w:w="70" w:type="dxa"/>
              <w:right w:w="90" w:type="dxa"/>
            </w:tcMar>
            <w:vAlign w:val="center"/>
          </w:tcPr>
          <w:p w14:paraId="582A7704" w14:textId="77777777" w:rsidR="0041316F" w:rsidRDefault="00000000">
            <w:r>
              <w:rPr>
                <w:sz w:val="18"/>
                <w:szCs w:val="18"/>
              </w:rPr>
              <w:t>1,624</w:t>
            </w:r>
          </w:p>
        </w:tc>
        <w:tc>
          <w:tcPr>
            <w:tcW w:w="0" w:type="auto"/>
            <w:shd w:val="clear" w:color="auto" w:fill="E8F3F3"/>
            <w:tcMar>
              <w:top w:w="70" w:type="dxa"/>
              <w:left w:w="90" w:type="dxa"/>
              <w:bottom w:w="70" w:type="dxa"/>
              <w:right w:w="90" w:type="dxa"/>
            </w:tcMar>
            <w:vAlign w:val="center"/>
          </w:tcPr>
          <w:p w14:paraId="7024B329" w14:textId="77777777" w:rsidR="0041316F" w:rsidRDefault="00000000">
            <w:r>
              <w:rPr>
                <w:sz w:val="18"/>
                <w:szCs w:val="18"/>
              </w:rPr>
              <w:t>57.9%</w:t>
            </w:r>
          </w:p>
        </w:tc>
        <w:tc>
          <w:tcPr>
            <w:tcW w:w="0" w:type="auto"/>
            <w:shd w:val="clear" w:color="auto" w:fill="E8F3F3"/>
            <w:tcMar>
              <w:top w:w="70" w:type="dxa"/>
              <w:left w:w="90" w:type="dxa"/>
              <w:bottom w:w="70" w:type="dxa"/>
              <w:right w:w="90" w:type="dxa"/>
            </w:tcMar>
            <w:vAlign w:val="center"/>
          </w:tcPr>
          <w:p w14:paraId="4AFA1C83" w14:textId="77777777" w:rsidR="0041316F" w:rsidRDefault="00000000">
            <w:r>
              <w:rPr>
                <w:sz w:val="18"/>
                <w:szCs w:val="18"/>
              </w:rPr>
              <w:t>0.68</w:t>
            </w:r>
          </w:p>
        </w:tc>
      </w:tr>
      <w:tr w:rsidR="0041316F" w14:paraId="653569DF"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3143781E" w14:textId="77777777" w:rsidR="0041316F" w:rsidRDefault="00000000">
            <w:r>
              <w:rPr>
                <w:sz w:val="18"/>
                <w:szCs w:val="18"/>
              </w:rPr>
              <w:t>DC-East-01</w:t>
            </w:r>
          </w:p>
        </w:tc>
        <w:tc>
          <w:tcPr>
            <w:tcW w:w="0" w:type="auto"/>
            <w:tcMar>
              <w:top w:w="70" w:type="dxa"/>
              <w:left w:w="90" w:type="dxa"/>
              <w:bottom w:w="70" w:type="dxa"/>
              <w:right w:w="90" w:type="dxa"/>
            </w:tcMar>
            <w:vAlign w:val="center"/>
          </w:tcPr>
          <w:p w14:paraId="0463DFF5" w14:textId="77777777" w:rsidR="0041316F" w:rsidRDefault="00000000">
            <w:r>
              <w:rPr>
                <w:sz w:val="18"/>
                <w:szCs w:val="18"/>
              </w:rPr>
              <w:t>1,684</w:t>
            </w:r>
          </w:p>
        </w:tc>
        <w:tc>
          <w:tcPr>
            <w:tcW w:w="0" w:type="auto"/>
            <w:tcMar>
              <w:top w:w="70" w:type="dxa"/>
              <w:left w:w="90" w:type="dxa"/>
              <w:bottom w:w="70" w:type="dxa"/>
              <w:right w:w="90" w:type="dxa"/>
            </w:tcMar>
            <w:vAlign w:val="center"/>
          </w:tcPr>
          <w:p w14:paraId="0693714E" w14:textId="77777777" w:rsidR="0041316F" w:rsidRDefault="00000000">
            <w:r>
              <w:rPr>
                <w:sz w:val="18"/>
                <w:szCs w:val="18"/>
              </w:rPr>
              <w:t>58.7%</w:t>
            </w:r>
          </w:p>
        </w:tc>
        <w:tc>
          <w:tcPr>
            <w:tcW w:w="0" w:type="auto"/>
            <w:tcMar>
              <w:top w:w="70" w:type="dxa"/>
              <w:left w:w="90" w:type="dxa"/>
              <w:bottom w:w="70" w:type="dxa"/>
              <w:right w:w="90" w:type="dxa"/>
            </w:tcMar>
            <w:vAlign w:val="center"/>
          </w:tcPr>
          <w:p w14:paraId="616E72C2" w14:textId="77777777" w:rsidR="0041316F" w:rsidRDefault="00000000">
            <w:r>
              <w:rPr>
                <w:sz w:val="18"/>
                <w:szCs w:val="18"/>
              </w:rPr>
              <w:t>0.69</w:t>
            </w:r>
          </w:p>
        </w:tc>
      </w:tr>
      <w:tr w:rsidR="0041316F" w14:paraId="47709093"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D2B7158" w14:textId="77777777" w:rsidR="0041316F" w:rsidRDefault="00000000">
            <w:r>
              <w:rPr>
                <w:sz w:val="18"/>
                <w:szCs w:val="18"/>
              </w:rPr>
              <w:t>DC-Central-02</w:t>
            </w:r>
          </w:p>
        </w:tc>
        <w:tc>
          <w:tcPr>
            <w:tcW w:w="0" w:type="auto"/>
            <w:shd w:val="clear" w:color="auto" w:fill="E8F3F3"/>
            <w:tcMar>
              <w:top w:w="70" w:type="dxa"/>
              <w:left w:w="90" w:type="dxa"/>
              <w:bottom w:w="70" w:type="dxa"/>
              <w:right w:w="90" w:type="dxa"/>
            </w:tcMar>
            <w:vAlign w:val="center"/>
          </w:tcPr>
          <w:p w14:paraId="16A814F0" w14:textId="77777777" w:rsidR="0041316F" w:rsidRDefault="00000000">
            <w:r>
              <w:rPr>
                <w:sz w:val="18"/>
                <w:szCs w:val="18"/>
              </w:rPr>
              <w:t>1,635</w:t>
            </w:r>
          </w:p>
        </w:tc>
        <w:tc>
          <w:tcPr>
            <w:tcW w:w="0" w:type="auto"/>
            <w:shd w:val="clear" w:color="auto" w:fill="E8F3F3"/>
            <w:tcMar>
              <w:top w:w="70" w:type="dxa"/>
              <w:left w:w="90" w:type="dxa"/>
              <w:bottom w:w="70" w:type="dxa"/>
              <w:right w:w="90" w:type="dxa"/>
            </w:tcMar>
            <w:vAlign w:val="center"/>
          </w:tcPr>
          <w:p w14:paraId="4937F81B" w14:textId="77777777" w:rsidR="0041316F" w:rsidRDefault="00000000">
            <w:r>
              <w:rPr>
                <w:sz w:val="18"/>
                <w:szCs w:val="18"/>
              </w:rPr>
              <w:t>59.2%</w:t>
            </w:r>
          </w:p>
        </w:tc>
        <w:tc>
          <w:tcPr>
            <w:tcW w:w="0" w:type="auto"/>
            <w:shd w:val="clear" w:color="auto" w:fill="E8F3F3"/>
            <w:tcMar>
              <w:top w:w="70" w:type="dxa"/>
              <w:left w:w="90" w:type="dxa"/>
              <w:bottom w:w="70" w:type="dxa"/>
              <w:right w:w="90" w:type="dxa"/>
            </w:tcMar>
            <w:vAlign w:val="center"/>
          </w:tcPr>
          <w:p w14:paraId="0335F123" w14:textId="77777777" w:rsidR="0041316F" w:rsidRDefault="00000000">
            <w:r>
              <w:rPr>
                <w:sz w:val="18"/>
                <w:szCs w:val="18"/>
              </w:rPr>
              <w:t>0.67</w:t>
            </w:r>
          </w:p>
        </w:tc>
      </w:tr>
    </w:tbl>
    <w:p w14:paraId="44672E79" w14:textId="77777777" w:rsidR="0041316F" w:rsidRDefault="00000000">
      <w:pPr>
        <w:spacing w:before="180" w:after="90"/>
      </w:pPr>
      <w:r>
        <w:rPr>
          <w:b/>
          <w:bCs/>
          <w:i/>
          <w:iCs/>
          <w:color w:val="1F4E5F"/>
        </w:rPr>
        <w:t>By Product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1321"/>
        <w:gridCol w:w="2300"/>
        <w:gridCol w:w="2788"/>
      </w:tblGrid>
      <w:tr w:rsidR="0041316F" w14:paraId="2B4CAE26"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456EA4FC" w14:textId="77777777" w:rsidR="0041316F" w:rsidRDefault="00000000">
            <w:r>
              <w:rPr>
                <w:b/>
                <w:bCs/>
                <w:color w:val="FFFFFF"/>
                <w:sz w:val="17"/>
                <w:szCs w:val="17"/>
              </w:rPr>
              <w:t>Segment</w:t>
            </w:r>
          </w:p>
        </w:tc>
        <w:tc>
          <w:tcPr>
            <w:tcW w:w="0" w:type="auto"/>
            <w:shd w:val="clear" w:color="auto" w:fill="1F4E5F"/>
            <w:tcMar>
              <w:top w:w="70" w:type="dxa"/>
              <w:left w:w="90" w:type="dxa"/>
              <w:bottom w:w="70" w:type="dxa"/>
              <w:right w:w="90" w:type="dxa"/>
            </w:tcMar>
            <w:vAlign w:val="center"/>
          </w:tcPr>
          <w:p w14:paraId="40BC26E5" w14:textId="77777777" w:rsidR="0041316F" w:rsidRDefault="00000000">
            <w:r>
              <w:rPr>
                <w:b/>
                <w:bCs/>
                <w:color w:val="FFFFFF"/>
                <w:sz w:val="17"/>
                <w:szCs w:val="17"/>
              </w:rPr>
              <w:t>Orders</w:t>
            </w:r>
          </w:p>
        </w:tc>
        <w:tc>
          <w:tcPr>
            <w:tcW w:w="0" w:type="auto"/>
            <w:shd w:val="clear" w:color="auto" w:fill="1F4E5F"/>
            <w:tcMar>
              <w:top w:w="70" w:type="dxa"/>
              <w:left w:w="90" w:type="dxa"/>
              <w:bottom w:w="70" w:type="dxa"/>
              <w:right w:w="90" w:type="dxa"/>
            </w:tcMar>
            <w:vAlign w:val="center"/>
          </w:tcPr>
          <w:p w14:paraId="0D2D06BF" w14:textId="77777777" w:rsidR="0041316F" w:rsidRDefault="00000000">
            <w:r>
              <w:rPr>
                <w:b/>
                <w:bCs/>
                <w:color w:val="FFFFFF"/>
                <w:sz w:val="17"/>
                <w:szCs w:val="17"/>
              </w:rPr>
              <w:t>On-Time Rate</w:t>
            </w:r>
          </w:p>
        </w:tc>
        <w:tc>
          <w:tcPr>
            <w:tcW w:w="0" w:type="auto"/>
            <w:shd w:val="clear" w:color="auto" w:fill="1F4E5F"/>
            <w:tcMar>
              <w:top w:w="70" w:type="dxa"/>
              <w:left w:w="90" w:type="dxa"/>
              <w:bottom w:w="70" w:type="dxa"/>
              <w:right w:w="90" w:type="dxa"/>
            </w:tcMar>
            <w:vAlign w:val="center"/>
          </w:tcPr>
          <w:p w14:paraId="136881EA" w14:textId="77777777" w:rsidR="0041316F" w:rsidRDefault="00000000">
            <w:r>
              <w:rPr>
                <w:b/>
                <w:bCs/>
                <w:color w:val="FFFFFF"/>
                <w:sz w:val="17"/>
                <w:szCs w:val="17"/>
              </w:rPr>
              <w:t>Avg. Delay (days)</w:t>
            </w:r>
          </w:p>
        </w:tc>
      </w:tr>
      <w:tr w:rsidR="0041316F" w14:paraId="43AEAFFD"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37C1ADDD" w14:textId="77777777" w:rsidR="0041316F" w:rsidRDefault="00000000">
            <w:r>
              <w:rPr>
                <w:sz w:val="18"/>
                <w:szCs w:val="18"/>
              </w:rPr>
              <w:t>Electronics</w:t>
            </w:r>
          </w:p>
        </w:tc>
        <w:tc>
          <w:tcPr>
            <w:tcW w:w="0" w:type="auto"/>
            <w:shd w:val="clear" w:color="auto" w:fill="E8F3F3"/>
            <w:tcMar>
              <w:top w:w="70" w:type="dxa"/>
              <w:left w:w="90" w:type="dxa"/>
              <w:bottom w:w="70" w:type="dxa"/>
              <w:right w:w="90" w:type="dxa"/>
            </w:tcMar>
            <w:vAlign w:val="center"/>
          </w:tcPr>
          <w:p w14:paraId="1C37CAC2" w14:textId="77777777" w:rsidR="0041316F" w:rsidRDefault="00000000">
            <w:r>
              <w:rPr>
                <w:sz w:val="18"/>
                <w:szCs w:val="18"/>
              </w:rPr>
              <w:t>1,077</w:t>
            </w:r>
          </w:p>
        </w:tc>
        <w:tc>
          <w:tcPr>
            <w:tcW w:w="0" w:type="auto"/>
            <w:shd w:val="clear" w:color="auto" w:fill="E8F3F3"/>
            <w:tcMar>
              <w:top w:w="70" w:type="dxa"/>
              <w:left w:w="90" w:type="dxa"/>
              <w:bottom w:w="70" w:type="dxa"/>
              <w:right w:w="90" w:type="dxa"/>
            </w:tcMar>
            <w:vAlign w:val="center"/>
          </w:tcPr>
          <w:p w14:paraId="236A354B" w14:textId="77777777" w:rsidR="0041316F" w:rsidRDefault="00000000">
            <w:r>
              <w:rPr>
                <w:sz w:val="18"/>
                <w:szCs w:val="18"/>
              </w:rPr>
              <w:t>57.1%</w:t>
            </w:r>
          </w:p>
        </w:tc>
        <w:tc>
          <w:tcPr>
            <w:tcW w:w="0" w:type="auto"/>
            <w:shd w:val="clear" w:color="auto" w:fill="E8F3F3"/>
            <w:tcMar>
              <w:top w:w="70" w:type="dxa"/>
              <w:left w:w="90" w:type="dxa"/>
              <w:bottom w:w="70" w:type="dxa"/>
              <w:right w:w="90" w:type="dxa"/>
            </w:tcMar>
            <w:vAlign w:val="center"/>
          </w:tcPr>
          <w:p w14:paraId="3C8B364B" w14:textId="77777777" w:rsidR="0041316F" w:rsidRDefault="00000000">
            <w:r>
              <w:rPr>
                <w:sz w:val="18"/>
                <w:szCs w:val="18"/>
              </w:rPr>
              <w:t>0.74</w:t>
            </w:r>
          </w:p>
        </w:tc>
      </w:tr>
      <w:tr w:rsidR="0041316F" w14:paraId="42DFFCBC"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1FA26776" w14:textId="77777777" w:rsidR="0041316F" w:rsidRDefault="00000000">
            <w:r>
              <w:rPr>
                <w:sz w:val="18"/>
                <w:szCs w:val="18"/>
              </w:rPr>
              <w:t>Home Goods</w:t>
            </w:r>
          </w:p>
        </w:tc>
        <w:tc>
          <w:tcPr>
            <w:tcW w:w="0" w:type="auto"/>
            <w:tcMar>
              <w:top w:w="70" w:type="dxa"/>
              <w:left w:w="90" w:type="dxa"/>
              <w:bottom w:w="70" w:type="dxa"/>
              <w:right w:w="90" w:type="dxa"/>
            </w:tcMar>
            <w:vAlign w:val="center"/>
          </w:tcPr>
          <w:p w14:paraId="3467D895" w14:textId="77777777" w:rsidR="0041316F" w:rsidRDefault="00000000">
            <w:r>
              <w:rPr>
                <w:sz w:val="18"/>
                <w:szCs w:val="18"/>
              </w:rPr>
              <w:t>1,016</w:t>
            </w:r>
          </w:p>
        </w:tc>
        <w:tc>
          <w:tcPr>
            <w:tcW w:w="0" w:type="auto"/>
            <w:tcMar>
              <w:top w:w="70" w:type="dxa"/>
              <w:left w:w="90" w:type="dxa"/>
              <w:bottom w:w="70" w:type="dxa"/>
              <w:right w:w="90" w:type="dxa"/>
            </w:tcMar>
            <w:vAlign w:val="center"/>
          </w:tcPr>
          <w:p w14:paraId="0EECA73F" w14:textId="77777777" w:rsidR="0041316F" w:rsidRDefault="00000000">
            <w:r>
              <w:rPr>
                <w:sz w:val="18"/>
                <w:szCs w:val="18"/>
              </w:rPr>
              <w:t>57.8%</w:t>
            </w:r>
          </w:p>
        </w:tc>
        <w:tc>
          <w:tcPr>
            <w:tcW w:w="0" w:type="auto"/>
            <w:tcMar>
              <w:top w:w="70" w:type="dxa"/>
              <w:left w:w="90" w:type="dxa"/>
              <w:bottom w:w="70" w:type="dxa"/>
              <w:right w:w="90" w:type="dxa"/>
            </w:tcMar>
            <w:vAlign w:val="center"/>
          </w:tcPr>
          <w:p w14:paraId="27D8CA92" w14:textId="77777777" w:rsidR="0041316F" w:rsidRDefault="00000000">
            <w:r>
              <w:rPr>
                <w:sz w:val="18"/>
                <w:szCs w:val="18"/>
              </w:rPr>
              <w:t>0.70</w:t>
            </w:r>
          </w:p>
        </w:tc>
      </w:tr>
      <w:tr w:rsidR="0041316F" w14:paraId="4A9EAE50"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5EF8CE5" w14:textId="77777777" w:rsidR="0041316F" w:rsidRDefault="00000000">
            <w:r>
              <w:rPr>
                <w:sz w:val="18"/>
                <w:szCs w:val="18"/>
              </w:rPr>
              <w:t>Office Supplies</w:t>
            </w:r>
          </w:p>
        </w:tc>
        <w:tc>
          <w:tcPr>
            <w:tcW w:w="0" w:type="auto"/>
            <w:shd w:val="clear" w:color="auto" w:fill="E8F3F3"/>
            <w:tcMar>
              <w:top w:w="70" w:type="dxa"/>
              <w:left w:w="90" w:type="dxa"/>
              <w:bottom w:w="70" w:type="dxa"/>
              <w:right w:w="90" w:type="dxa"/>
            </w:tcMar>
            <w:vAlign w:val="center"/>
          </w:tcPr>
          <w:p w14:paraId="71FCE370" w14:textId="77777777" w:rsidR="0041316F" w:rsidRDefault="00000000">
            <w:r>
              <w:rPr>
                <w:sz w:val="18"/>
                <w:szCs w:val="18"/>
              </w:rPr>
              <w:t>550</w:t>
            </w:r>
          </w:p>
        </w:tc>
        <w:tc>
          <w:tcPr>
            <w:tcW w:w="0" w:type="auto"/>
            <w:shd w:val="clear" w:color="auto" w:fill="E8F3F3"/>
            <w:tcMar>
              <w:top w:w="70" w:type="dxa"/>
              <w:left w:w="90" w:type="dxa"/>
              <w:bottom w:w="70" w:type="dxa"/>
              <w:right w:w="90" w:type="dxa"/>
            </w:tcMar>
            <w:vAlign w:val="center"/>
          </w:tcPr>
          <w:p w14:paraId="0DAE2D03" w14:textId="77777777" w:rsidR="0041316F" w:rsidRDefault="00000000">
            <w:r>
              <w:rPr>
                <w:sz w:val="18"/>
                <w:szCs w:val="18"/>
              </w:rPr>
              <w:t>58.7%</w:t>
            </w:r>
          </w:p>
        </w:tc>
        <w:tc>
          <w:tcPr>
            <w:tcW w:w="0" w:type="auto"/>
            <w:shd w:val="clear" w:color="auto" w:fill="E8F3F3"/>
            <w:tcMar>
              <w:top w:w="70" w:type="dxa"/>
              <w:left w:w="90" w:type="dxa"/>
              <w:bottom w:w="70" w:type="dxa"/>
              <w:right w:w="90" w:type="dxa"/>
            </w:tcMar>
            <w:vAlign w:val="center"/>
          </w:tcPr>
          <w:p w14:paraId="6E01802A" w14:textId="77777777" w:rsidR="0041316F" w:rsidRDefault="00000000">
            <w:r>
              <w:rPr>
                <w:sz w:val="18"/>
                <w:szCs w:val="18"/>
              </w:rPr>
              <w:t>0.72</w:t>
            </w:r>
          </w:p>
        </w:tc>
      </w:tr>
      <w:tr w:rsidR="0041316F" w14:paraId="59DAFD61"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449211FF" w14:textId="77777777" w:rsidR="0041316F" w:rsidRDefault="00000000">
            <w:r>
              <w:rPr>
                <w:sz w:val="18"/>
                <w:szCs w:val="18"/>
              </w:rPr>
              <w:t>Apparel</w:t>
            </w:r>
          </w:p>
        </w:tc>
        <w:tc>
          <w:tcPr>
            <w:tcW w:w="0" w:type="auto"/>
            <w:tcMar>
              <w:top w:w="70" w:type="dxa"/>
              <w:left w:w="90" w:type="dxa"/>
              <w:bottom w:w="70" w:type="dxa"/>
              <w:right w:w="90" w:type="dxa"/>
            </w:tcMar>
            <w:vAlign w:val="center"/>
          </w:tcPr>
          <w:p w14:paraId="32C942CC" w14:textId="77777777" w:rsidR="0041316F" w:rsidRDefault="00000000">
            <w:r>
              <w:rPr>
                <w:sz w:val="18"/>
                <w:szCs w:val="18"/>
              </w:rPr>
              <w:t>1,429</w:t>
            </w:r>
          </w:p>
        </w:tc>
        <w:tc>
          <w:tcPr>
            <w:tcW w:w="0" w:type="auto"/>
            <w:tcMar>
              <w:top w:w="70" w:type="dxa"/>
              <w:left w:w="90" w:type="dxa"/>
              <w:bottom w:w="70" w:type="dxa"/>
              <w:right w:w="90" w:type="dxa"/>
            </w:tcMar>
            <w:vAlign w:val="center"/>
          </w:tcPr>
          <w:p w14:paraId="6E1459CF" w14:textId="77777777" w:rsidR="0041316F" w:rsidRDefault="00000000">
            <w:r>
              <w:rPr>
                <w:sz w:val="18"/>
                <w:szCs w:val="18"/>
              </w:rPr>
              <w:t>59.1%</w:t>
            </w:r>
          </w:p>
        </w:tc>
        <w:tc>
          <w:tcPr>
            <w:tcW w:w="0" w:type="auto"/>
            <w:tcMar>
              <w:top w:w="70" w:type="dxa"/>
              <w:left w:w="90" w:type="dxa"/>
              <w:bottom w:w="70" w:type="dxa"/>
              <w:right w:w="90" w:type="dxa"/>
            </w:tcMar>
            <w:vAlign w:val="center"/>
          </w:tcPr>
          <w:p w14:paraId="1DC641E7" w14:textId="77777777" w:rsidR="0041316F" w:rsidRDefault="00000000">
            <w:r>
              <w:rPr>
                <w:sz w:val="18"/>
                <w:szCs w:val="18"/>
              </w:rPr>
              <w:t>0.64</w:t>
            </w:r>
          </w:p>
        </w:tc>
      </w:tr>
      <w:tr w:rsidR="0041316F" w14:paraId="11A730CE"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41375080" w14:textId="77777777" w:rsidR="0041316F" w:rsidRDefault="00000000">
            <w:r>
              <w:rPr>
                <w:sz w:val="18"/>
                <w:szCs w:val="18"/>
              </w:rPr>
              <w:t>Sporting Goods</w:t>
            </w:r>
          </w:p>
        </w:tc>
        <w:tc>
          <w:tcPr>
            <w:tcW w:w="0" w:type="auto"/>
            <w:shd w:val="clear" w:color="auto" w:fill="E8F3F3"/>
            <w:tcMar>
              <w:top w:w="70" w:type="dxa"/>
              <w:left w:w="90" w:type="dxa"/>
              <w:bottom w:w="70" w:type="dxa"/>
              <w:right w:w="90" w:type="dxa"/>
            </w:tcMar>
            <w:vAlign w:val="center"/>
          </w:tcPr>
          <w:p w14:paraId="02180550" w14:textId="77777777" w:rsidR="0041316F" w:rsidRDefault="00000000">
            <w:r>
              <w:rPr>
                <w:sz w:val="18"/>
                <w:szCs w:val="18"/>
              </w:rPr>
              <w:t>871</w:t>
            </w:r>
          </w:p>
        </w:tc>
        <w:tc>
          <w:tcPr>
            <w:tcW w:w="0" w:type="auto"/>
            <w:shd w:val="clear" w:color="auto" w:fill="E8F3F3"/>
            <w:tcMar>
              <w:top w:w="70" w:type="dxa"/>
              <w:left w:w="90" w:type="dxa"/>
              <w:bottom w:w="70" w:type="dxa"/>
              <w:right w:w="90" w:type="dxa"/>
            </w:tcMar>
            <w:vAlign w:val="center"/>
          </w:tcPr>
          <w:p w14:paraId="6E907420" w14:textId="77777777" w:rsidR="0041316F" w:rsidRDefault="00000000">
            <w:r>
              <w:rPr>
                <w:sz w:val="18"/>
                <w:szCs w:val="18"/>
              </w:rPr>
              <w:t>60.5%</w:t>
            </w:r>
          </w:p>
        </w:tc>
        <w:tc>
          <w:tcPr>
            <w:tcW w:w="0" w:type="auto"/>
            <w:shd w:val="clear" w:color="auto" w:fill="E8F3F3"/>
            <w:tcMar>
              <w:top w:w="70" w:type="dxa"/>
              <w:left w:w="90" w:type="dxa"/>
              <w:bottom w:w="70" w:type="dxa"/>
              <w:right w:w="90" w:type="dxa"/>
            </w:tcMar>
            <w:vAlign w:val="center"/>
          </w:tcPr>
          <w:p w14:paraId="36C3D3F5" w14:textId="77777777" w:rsidR="0041316F" w:rsidRDefault="00000000">
            <w:r>
              <w:rPr>
                <w:sz w:val="18"/>
                <w:szCs w:val="18"/>
              </w:rPr>
              <w:t>0.63</w:t>
            </w:r>
          </w:p>
        </w:tc>
      </w:tr>
    </w:tbl>
    <w:p w14:paraId="5607F74C" w14:textId="77777777" w:rsidR="0041316F" w:rsidRDefault="00000000">
      <w:pPr>
        <w:spacing w:before="180" w:after="90"/>
      </w:pPr>
      <w:r>
        <w:rPr>
          <w:b/>
          <w:bCs/>
          <w:i/>
          <w:iCs/>
          <w:color w:val="1F4E5F"/>
        </w:rPr>
        <w:t>By Customer Region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1487"/>
        <w:gridCol w:w="2589"/>
        <w:gridCol w:w="3138"/>
      </w:tblGrid>
      <w:tr w:rsidR="0041316F" w14:paraId="34206DD2"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0AA6FBC0" w14:textId="77777777" w:rsidR="0041316F" w:rsidRDefault="00000000">
            <w:r>
              <w:rPr>
                <w:b/>
                <w:bCs/>
                <w:color w:val="FFFFFF"/>
                <w:sz w:val="17"/>
                <w:szCs w:val="17"/>
              </w:rPr>
              <w:t>Segment</w:t>
            </w:r>
          </w:p>
        </w:tc>
        <w:tc>
          <w:tcPr>
            <w:tcW w:w="0" w:type="auto"/>
            <w:shd w:val="clear" w:color="auto" w:fill="1F4E5F"/>
            <w:tcMar>
              <w:top w:w="70" w:type="dxa"/>
              <w:left w:w="90" w:type="dxa"/>
              <w:bottom w:w="70" w:type="dxa"/>
              <w:right w:w="90" w:type="dxa"/>
            </w:tcMar>
            <w:vAlign w:val="center"/>
          </w:tcPr>
          <w:p w14:paraId="43149FC2" w14:textId="77777777" w:rsidR="0041316F" w:rsidRDefault="00000000">
            <w:r>
              <w:rPr>
                <w:b/>
                <w:bCs/>
                <w:color w:val="FFFFFF"/>
                <w:sz w:val="17"/>
                <w:szCs w:val="17"/>
              </w:rPr>
              <w:t>Orders</w:t>
            </w:r>
          </w:p>
        </w:tc>
        <w:tc>
          <w:tcPr>
            <w:tcW w:w="0" w:type="auto"/>
            <w:shd w:val="clear" w:color="auto" w:fill="1F4E5F"/>
            <w:tcMar>
              <w:top w:w="70" w:type="dxa"/>
              <w:left w:w="90" w:type="dxa"/>
              <w:bottom w:w="70" w:type="dxa"/>
              <w:right w:w="90" w:type="dxa"/>
            </w:tcMar>
            <w:vAlign w:val="center"/>
          </w:tcPr>
          <w:p w14:paraId="0941B95C" w14:textId="77777777" w:rsidR="0041316F" w:rsidRDefault="00000000">
            <w:r>
              <w:rPr>
                <w:b/>
                <w:bCs/>
                <w:color w:val="FFFFFF"/>
                <w:sz w:val="17"/>
                <w:szCs w:val="17"/>
              </w:rPr>
              <w:t>On-Time Rate</w:t>
            </w:r>
          </w:p>
        </w:tc>
        <w:tc>
          <w:tcPr>
            <w:tcW w:w="0" w:type="auto"/>
            <w:shd w:val="clear" w:color="auto" w:fill="1F4E5F"/>
            <w:tcMar>
              <w:top w:w="70" w:type="dxa"/>
              <w:left w:w="90" w:type="dxa"/>
              <w:bottom w:w="70" w:type="dxa"/>
              <w:right w:w="90" w:type="dxa"/>
            </w:tcMar>
            <w:vAlign w:val="center"/>
          </w:tcPr>
          <w:p w14:paraId="3970B6C5" w14:textId="77777777" w:rsidR="0041316F" w:rsidRDefault="00000000">
            <w:r>
              <w:rPr>
                <w:b/>
                <w:bCs/>
                <w:color w:val="FFFFFF"/>
                <w:sz w:val="17"/>
                <w:szCs w:val="17"/>
              </w:rPr>
              <w:t>Avg. Delay (days)</w:t>
            </w:r>
          </w:p>
        </w:tc>
      </w:tr>
      <w:tr w:rsidR="0041316F" w14:paraId="4D2211BF"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5B21EB5A" w14:textId="77777777" w:rsidR="0041316F" w:rsidRDefault="00000000">
            <w:r>
              <w:rPr>
                <w:sz w:val="18"/>
                <w:szCs w:val="18"/>
              </w:rPr>
              <w:t>South</w:t>
            </w:r>
          </w:p>
        </w:tc>
        <w:tc>
          <w:tcPr>
            <w:tcW w:w="0" w:type="auto"/>
            <w:shd w:val="clear" w:color="auto" w:fill="E8F3F3"/>
            <w:tcMar>
              <w:top w:w="70" w:type="dxa"/>
              <w:left w:w="90" w:type="dxa"/>
              <w:bottom w:w="70" w:type="dxa"/>
              <w:right w:w="90" w:type="dxa"/>
            </w:tcMar>
            <w:vAlign w:val="center"/>
          </w:tcPr>
          <w:p w14:paraId="3F4EC246" w14:textId="77777777" w:rsidR="0041316F" w:rsidRDefault="00000000">
            <w:r>
              <w:rPr>
                <w:sz w:val="18"/>
                <w:szCs w:val="18"/>
              </w:rPr>
              <w:t>1,230</w:t>
            </w:r>
          </w:p>
        </w:tc>
        <w:tc>
          <w:tcPr>
            <w:tcW w:w="0" w:type="auto"/>
            <w:shd w:val="clear" w:color="auto" w:fill="E8F3F3"/>
            <w:tcMar>
              <w:top w:w="70" w:type="dxa"/>
              <w:left w:w="90" w:type="dxa"/>
              <w:bottom w:w="70" w:type="dxa"/>
              <w:right w:w="90" w:type="dxa"/>
            </w:tcMar>
            <w:vAlign w:val="center"/>
          </w:tcPr>
          <w:p w14:paraId="4B7FC475" w14:textId="77777777" w:rsidR="0041316F" w:rsidRDefault="00000000">
            <w:r>
              <w:rPr>
                <w:sz w:val="18"/>
                <w:szCs w:val="18"/>
              </w:rPr>
              <w:t>57.4%</w:t>
            </w:r>
          </w:p>
        </w:tc>
        <w:tc>
          <w:tcPr>
            <w:tcW w:w="0" w:type="auto"/>
            <w:shd w:val="clear" w:color="auto" w:fill="E8F3F3"/>
            <w:tcMar>
              <w:top w:w="70" w:type="dxa"/>
              <w:left w:w="90" w:type="dxa"/>
              <w:bottom w:w="70" w:type="dxa"/>
              <w:right w:w="90" w:type="dxa"/>
            </w:tcMar>
            <w:vAlign w:val="center"/>
          </w:tcPr>
          <w:p w14:paraId="7FA08BD9" w14:textId="77777777" w:rsidR="0041316F" w:rsidRDefault="00000000">
            <w:r>
              <w:rPr>
                <w:sz w:val="18"/>
                <w:szCs w:val="18"/>
              </w:rPr>
              <w:t>0.68</w:t>
            </w:r>
          </w:p>
        </w:tc>
      </w:tr>
      <w:tr w:rsidR="0041316F" w14:paraId="1649CFF5"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2F0FA76D" w14:textId="77777777" w:rsidR="0041316F" w:rsidRDefault="00000000">
            <w:r>
              <w:rPr>
                <w:sz w:val="18"/>
                <w:szCs w:val="18"/>
              </w:rPr>
              <w:t>East</w:t>
            </w:r>
          </w:p>
        </w:tc>
        <w:tc>
          <w:tcPr>
            <w:tcW w:w="0" w:type="auto"/>
            <w:tcMar>
              <w:top w:w="70" w:type="dxa"/>
              <w:left w:w="90" w:type="dxa"/>
              <w:bottom w:w="70" w:type="dxa"/>
              <w:right w:w="90" w:type="dxa"/>
            </w:tcMar>
            <w:vAlign w:val="center"/>
          </w:tcPr>
          <w:p w14:paraId="0696CEAD" w14:textId="77777777" w:rsidR="0041316F" w:rsidRDefault="00000000">
            <w:r>
              <w:rPr>
                <w:sz w:val="18"/>
                <w:szCs w:val="18"/>
              </w:rPr>
              <w:t>1,270</w:t>
            </w:r>
          </w:p>
        </w:tc>
        <w:tc>
          <w:tcPr>
            <w:tcW w:w="0" w:type="auto"/>
            <w:tcMar>
              <w:top w:w="70" w:type="dxa"/>
              <w:left w:w="90" w:type="dxa"/>
              <w:bottom w:w="70" w:type="dxa"/>
              <w:right w:w="90" w:type="dxa"/>
            </w:tcMar>
            <w:vAlign w:val="center"/>
          </w:tcPr>
          <w:p w14:paraId="628380A9" w14:textId="77777777" w:rsidR="0041316F" w:rsidRDefault="00000000">
            <w:r>
              <w:rPr>
                <w:sz w:val="18"/>
                <w:szCs w:val="18"/>
              </w:rPr>
              <w:t>59.0%</w:t>
            </w:r>
          </w:p>
        </w:tc>
        <w:tc>
          <w:tcPr>
            <w:tcW w:w="0" w:type="auto"/>
            <w:tcMar>
              <w:top w:w="70" w:type="dxa"/>
              <w:left w:w="90" w:type="dxa"/>
              <w:bottom w:w="70" w:type="dxa"/>
              <w:right w:w="90" w:type="dxa"/>
            </w:tcMar>
            <w:vAlign w:val="center"/>
          </w:tcPr>
          <w:p w14:paraId="69EBCDFA" w14:textId="77777777" w:rsidR="0041316F" w:rsidRDefault="00000000">
            <w:r>
              <w:rPr>
                <w:sz w:val="18"/>
                <w:szCs w:val="18"/>
              </w:rPr>
              <w:t>0.67</w:t>
            </w:r>
          </w:p>
        </w:tc>
      </w:tr>
      <w:tr w:rsidR="0041316F" w14:paraId="6B2FB69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8BB9F34" w14:textId="77777777" w:rsidR="0041316F" w:rsidRDefault="00000000">
            <w:r>
              <w:rPr>
                <w:sz w:val="18"/>
                <w:szCs w:val="18"/>
              </w:rPr>
              <w:t>West</w:t>
            </w:r>
          </w:p>
        </w:tc>
        <w:tc>
          <w:tcPr>
            <w:tcW w:w="0" w:type="auto"/>
            <w:shd w:val="clear" w:color="auto" w:fill="E8F3F3"/>
            <w:tcMar>
              <w:top w:w="70" w:type="dxa"/>
              <w:left w:w="90" w:type="dxa"/>
              <w:bottom w:w="70" w:type="dxa"/>
              <w:right w:w="90" w:type="dxa"/>
            </w:tcMar>
            <w:vAlign w:val="center"/>
          </w:tcPr>
          <w:p w14:paraId="40D76662" w14:textId="77777777" w:rsidR="0041316F" w:rsidRDefault="00000000">
            <w:r>
              <w:rPr>
                <w:sz w:val="18"/>
                <w:szCs w:val="18"/>
              </w:rPr>
              <w:t>1,233</w:t>
            </w:r>
          </w:p>
        </w:tc>
        <w:tc>
          <w:tcPr>
            <w:tcW w:w="0" w:type="auto"/>
            <w:shd w:val="clear" w:color="auto" w:fill="E8F3F3"/>
            <w:tcMar>
              <w:top w:w="70" w:type="dxa"/>
              <w:left w:w="90" w:type="dxa"/>
              <w:bottom w:w="70" w:type="dxa"/>
              <w:right w:w="90" w:type="dxa"/>
            </w:tcMar>
            <w:vAlign w:val="center"/>
          </w:tcPr>
          <w:p w14:paraId="227F84EF" w14:textId="77777777" w:rsidR="0041316F" w:rsidRDefault="00000000">
            <w:r>
              <w:rPr>
                <w:sz w:val="18"/>
                <w:szCs w:val="18"/>
              </w:rPr>
              <w:t>59.0%</w:t>
            </w:r>
          </w:p>
        </w:tc>
        <w:tc>
          <w:tcPr>
            <w:tcW w:w="0" w:type="auto"/>
            <w:shd w:val="clear" w:color="auto" w:fill="E8F3F3"/>
            <w:tcMar>
              <w:top w:w="70" w:type="dxa"/>
              <w:left w:w="90" w:type="dxa"/>
              <w:bottom w:w="70" w:type="dxa"/>
              <w:right w:w="90" w:type="dxa"/>
            </w:tcMar>
            <w:vAlign w:val="center"/>
          </w:tcPr>
          <w:p w14:paraId="111B9BAB" w14:textId="77777777" w:rsidR="0041316F" w:rsidRDefault="00000000">
            <w:r>
              <w:rPr>
                <w:sz w:val="18"/>
                <w:szCs w:val="18"/>
              </w:rPr>
              <w:t>0.67</w:t>
            </w:r>
          </w:p>
        </w:tc>
      </w:tr>
      <w:tr w:rsidR="0041316F" w14:paraId="76CFF0DE"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207D16BA" w14:textId="77777777" w:rsidR="0041316F" w:rsidRDefault="00000000">
            <w:r>
              <w:rPr>
                <w:sz w:val="18"/>
                <w:szCs w:val="18"/>
              </w:rPr>
              <w:t>Central</w:t>
            </w:r>
          </w:p>
        </w:tc>
        <w:tc>
          <w:tcPr>
            <w:tcW w:w="0" w:type="auto"/>
            <w:tcMar>
              <w:top w:w="70" w:type="dxa"/>
              <w:left w:w="90" w:type="dxa"/>
              <w:bottom w:w="70" w:type="dxa"/>
              <w:right w:w="90" w:type="dxa"/>
            </w:tcMar>
            <w:vAlign w:val="center"/>
          </w:tcPr>
          <w:p w14:paraId="79DD9CE2" w14:textId="77777777" w:rsidR="0041316F" w:rsidRDefault="00000000">
            <w:r>
              <w:rPr>
                <w:sz w:val="18"/>
                <w:szCs w:val="18"/>
              </w:rPr>
              <w:t>1,210</w:t>
            </w:r>
          </w:p>
        </w:tc>
        <w:tc>
          <w:tcPr>
            <w:tcW w:w="0" w:type="auto"/>
            <w:tcMar>
              <w:top w:w="70" w:type="dxa"/>
              <w:left w:w="90" w:type="dxa"/>
              <w:bottom w:w="70" w:type="dxa"/>
              <w:right w:w="90" w:type="dxa"/>
            </w:tcMar>
            <w:vAlign w:val="center"/>
          </w:tcPr>
          <w:p w14:paraId="45D87699" w14:textId="77777777" w:rsidR="0041316F" w:rsidRDefault="00000000">
            <w:r>
              <w:rPr>
                <w:sz w:val="18"/>
                <w:szCs w:val="18"/>
              </w:rPr>
              <w:t>59.1%</w:t>
            </w:r>
          </w:p>
        </w:tc>
        <w:tc>
          <w:tcPr>
            <w:tcW w:w="0" w:type="auto"/>
            <w:tcMar>
              <w:top w:w="70" w:type="dxa"/>
              <w:left w:w="90" w:type="dxa"/>
              <w:bottom w:w="70" w:type="dxa"/>
              <w:right w:w="90" w:type="dxa"/>
            </w:tcMar>
            <w:vAlign w:val="center"/>
          </w:tcPr>
          <w:p w14:paraId="1C4AA606" w14:textId="77777777" w:rsidR="0041316F" w:rsidRDefault="00000000">
            <w:r>
              <w:rPr>
                <w:sz w:val="18"/>
                <w:szCs w:val="18"/>
              </w:rPr>
              <w:t>0.70</w:t>
            </w:r>
          </w:p>
        </w:tc>
      </w:tr>
    </w:tbl>
    <w:p w14:paraId="225879CC" w14:textId="77777777" w:rsidR="0041316F" w:rsidRDefault="0041316F">
      <w:pPr>
        <w:spacing w:after="200"/>
      </w:pPr>
    </w:p>
    <w:p w14:paraId="37455868" w14:textId="77777777" w:rsidR="0041316F" w:rsidRDefault="00000000">
      <w:pPr>
        <w:spacing w:before="180" w:after="90"/>
      </w:pPr>
      <w:r>
        <w:rPr>
          <w:b/>
          <w:bCs/>
          <w:i/>
          <w:iCs/>
          <w:color w:val="1F4E5F"/>
        </w:rPr>
        <w:t>Revenue Concentration by Category (full Pareto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2134"/>
        <w:gridCol w:w="1829"/>
        <w:gridCol w:w="2363"/>
      </w:tblGrid>
      <w:tr w:rsidR="0041316F" w14:paraId="44B2A879" w14:textId="77777777">
        <w:tblPrEx>
          <w:tblCellMar>
            <w:top w:w="0" w:type="dxa"/>
            <w:bottom w:w="0" w:type="dxa"/>
          </w:tblCellMar>
        </w:tblPrEx>
        <w:trPr>
          <w:tblHeader/>
        </w:trPr>
        <w:tc>
          <w:tcPr>
            <w:tcW w:w="0" w:type="auto"/>
            <w:shd w:val="clear" w:color="auto" w:fill="1F4E5F"/>
            <w:tcMar>
              <w:top w:w="70" w:type="dxa"/>
              <w:left w:w="90" w:type="dxa"/>
              <w:bottom w:w="70" w:type="dxa"/>
              <w:right w:w="90" w:type="dxa"/>
            </w:tcMar>
            <w:vAlign w:val="center"/>
          </w:tcPr>
          <w:p w14:paraId="7A5D6AB0" w14:textId="77777777" w:rsidR="0041316F" w:rsidRDefault="00000000">
            <w:r>
              <w:rPr>
                <w:b/>
                <w:bCs/>
                <w:color w:val="FFFFFF"/>
                <w:sz w:val="17"/>
                <w:szCs w:val="17"/>
              </w:rPr>
              <w:t>Category</w:t>
            </w:r>
          </w:p>
        </w:tc>
        <w:tc>
          <w:tcPr>
            <w:tcW w:w="0" w:type="auto"/>
            <w:shd w:val="clear" w:color="auto" w:fill="1F4E5F"/>
            <w:tcMar>
              <w:top w:w="70" w:type="dxa"/>
              <w:left w:w="90" w:type="dxa"/>
              <w:bottom w:w="70" w:type="dxa"/>
              <w:right w:w="90" w:type="dxa"/>
            </w:tcMar>
            <w:vAlign w:val="center"/>
          </w:tcPr>
          <w:p w14:paraId="6CD2EB21" w14:textId="77777777" w:rsidR="0041316F" w:rsidRDefault="00000000">
            <w:r>
              <w:rPr>
                <w:b/>
                <w:bCs/>
                <w:color w:val="FFFFFF"/>
                <w:sz w:val="17"/>
                <w:szCs w:val="17"/>
              </w:rPr>
              <w:t>Order Value</w:t>
            </w:r>
          </w:p>
        </w:tc>
        <w:tc>
          <w:tcPr>
            <w:tcW w:w="0" w:type="auto"/>
            <w:shd w:val="clear" w:color="auto" w:fill="1F4E5F"/>
            <w:tcMar>
              <w:top w:w="70" w:type="dxa"/>
              <w:left w:w="90" w:type="dxa"/>
              <w:bottom w:w="70" w:type="dxa"/>
              <w:right w:w="90" w:type="dxa"/>
            </w:tcMar>
            <w:vAlign w:val="center"/>
          </w:tcPr>
          <w:p w14:paraId="7293414E" w14:textId="77777777" w:rsidR="0041316F" w:rsidRDefault="00000000">
            <w:r>
              <w:rPr>
                <w:b/>
                <w:bCs/>
                <w:color w:val="FFFFFF"/>
                <w:sz w:val="17"/>
                <w:szCs w:val="17"/>
              </w:rPr>
              <w:t>% of Total</w:t>
            </w:r>
          </w:p>
        </w:tc>
        <w:tc>
          <w:tcPr>
            <w:tcW w:w="0" w:type="auto"/>
            <w:shd w:val="clear" w:color="auto" w:fill="1F4E5F"/>
            <w:tcMar>
              <w:top w:w="70" w:type="dxa"/>
              <w:left w:w="90" w:type="dxa"/>
              <w:bottom w:w="70" w:type="dxa"/>
              <w:right w:w="90" w:type="dxa"/>
            </w:tcMar>
            <w:vAlign w:val="center"/>
          </w:tcPr>
          <w:p w14:paraId="163D31F8" w14:textId="77777777" w:rsidR="0041316F" w:rsidRDefault="00000000">
            <w:r>
              <w:rPr>
                <w:b/>
                <w:bCs/>
                <w:color w:val="FFFFFF"/>
                <w:sz w:val="17"/>
                <w:szCs w:val="17"/>
              </w:rPr>
              <w:t>Cumulative %</w:t>
            </w:r>
          </w:p>
        </w:tc>
      </w:tr>
      <w:tr w:rsidR="0041316F" w14:paraId="4213C4C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4F5F856" w14:textId="77777777" w:rsidR="0041316F" w:rsidRDefault="00000000">
            <w:r>
              <w:rPr>
                <w:sz w:val="18"/>
                <w:szCs w:val="18"/>
              </w:rPr>
              <w:t>Electronics</w:t>
            </w:r>
          </w:p>
        </w:tc>
        <w:tc>
          <w:tcPr>
            <w:tcW w:w="0" w:type="auto"/>
            <w:shd w:val="clear" w:color="auto" w:fill="E8F3F3"/>
            <w:tcMar>
              <w:top w:w="70" w:type="dxa"/>
              <w:left w:w="90" w:type="dxa"/>
              <w:bottom w:w="70" w:type="dxa"/>
              <w:right w:w="90" w:type="dxa"/>
            </w:tcMar>
            <w:vAlign w:val="center"/>
          </w:tcPr>
          <w:p w14:paraId="3B44AE92" w14:textId="77777777" w:rsidR="0041316F" w:rsidRDefault="00000000">
            <w:r>
              <w:rPr>
                <w:sz w:val="18"/>
                <w:szCs w:val="18"/>
              </w:rPr>
              <w:t>$1,366,841</w:t>
            </w:r>
          </w:p>
        </w:tc>
        <w:tc>
          <w:tcPr>
            <w:tcW w:w="0" w:type="auto"/>
            <w:shd w:val="clear" w:color="auto" w:fill="E8F3F3"/>
            <w:tcMar>
              <w:top w:w="70" w:type="dxa"/>
              <w:left w:w="90" w:type="dxa"/>
              <w:bottom w:w="70" w:type="dxa"/>
              <w:right w:w="90" w:type="dxa"/>
            </w:tcMar>
            <w:vAlign w:val="center"/>
          </w:tcPr>
          <w:p w14:paraId="54E9DAC6" w14:textId="77777777" w:rsidR="0041316F" w:rsidRDefault="00000000">
            <w:r>
              <w:rPr>
                <w:sz w:val="18"/>
                <w:szCs w:val="18"/>
              </w:rPr>
              <w:t>49.0%</w:t>
            </w:r>
          </w:p>
        </w:tc>
        <w:tc>
          <w:tcPr>
            <w:tcW w:w="0" w:type="auto"/>
            <w:shd w:val="clear" w:color="auto" w:fill="E8F3F3"/>
            <w:tcMar>
              <w:top w:w="70" w:type="dxa"/>
              <w:left w:w="90" w:type="dxa"/>
              <w:bottom w:w="70" w:type="dxa"/>
              <w:right w:w="90" w:type="dxa"/>
            </w:tcMar>
            <w:vAlign w:val="center"/>
          </w:tcPr>
          <w:p w14:paraId="2A7ABF90" w14:textId="77777777" w:rsidR="0041316F" w:rsidRDefault="00000000">
            <w:r>
              <w:rPr>
                <w:sz w:val="18"/>
                <w:szCs w:val="18"/>
              </w:rPr>
              <w:t>49.0%</w:t>
            </w:r>
          </w:p>
        </w:tc>
      </w:tr>
      <w:tr w:rsidR="0041316F" w14:paraId="7CE61A8B"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0B714C2F" w14:textId="77777777" w:rsidR="0041316F" w:rsidRDefault="00000000">
            <w:r>
              <w:rPr>
                <w:sz w:val="18"/>
                <w:szCs w:val="18"/>
              </w:rPr>
              <w:t>Home Goods</w:t>
            </w:r>
          </w:p>
        </w:tc>
        <w:tc>
          <w:tcPr>
            <w:tcW w:w="0" w:type="auto"/>
            <w:tcMar>
              <w:top w:w="70" w:type="dxa"/>
              <w:left w:w="90" w:type="dxa"/>
              <w:bottom w:w="70" w:type="dxa"/>
              <w:right w:w="90" w:type="dxa"/>
            </w:tcMar>
            <w:vAlign w:val="center"/>
          </w:tcPr>
          <w:p w14:paraId="14844F8A" w14:textId="77777777" w:rsidR="0041316F" w:rsidRDefault="00000000">
            <w:r>
              <w:rPr>
                <w:sz w:val="18"/>
                <w:szCs w:val="18"/>
              </w:rPr>
              <w:t>$596,271</w:t>
            </w:r>
          </w:p>
        </w:tc>
        <w:tc>
          <w:tcPr>
            <w:tcW w:w="0" w:type="auto"/>
            <w:tcMar>
              <w:top w:w="70" w:type="dxa"/>
              <w:left w:w="90" w:type="dxa"/>
              <w:bottom w:w="70" w:type="dxa"/>
              <w:right w:w="90" w:type="dxa"/>
            </w:tcMar>
            <w:vAlign w:val="center"/>
          </w:tcPr>
          <w:p w14:paraId="32EC17E8" w14:textId="77777777" w:rsidR="0041316F" w:rsidRDefault="00000000">
            <w:r>
              <w:rPr>
                <w:sz w:val="18"/>
                <w:szCs w:val="18"/>
              </w:rPr>
              <w:t>21.4%</w:t>
            </w:r>
          </w:p>
        </w:tc>
        <w:tc>
          <w:tcPr>
            <w:tcW w:w="0" w:type="auto"/>
            <w:tcMar>
              <w:top w:w="70" w:type="dxa"/>
              <w:left w:w="90" w:type="dxa"/>
              <w:bottom w:w="70" w:type="dxa"/>
              <w:right w:w="90" w:type="dxa"/>
            </w:tcMar>
            <w:vAlign w:val="center"/>
          </w:tcPr>
          <w:p w14:paraId="265DF0A8" w14:textId="77777777" w:rsidR="0041316F" w:rsidRDefault="00000000">
            <w:r>
              <w:rPr>
                <w:sz w:val="18"/>
                <w:szCs w:val="18"/>
              </w:rPr>
              <w:t>70.4%</w:t>
            </w:r>
          </w:p>
        </w:tc>
      </w:tr>
      <w:tr w:rsidR="0041316F" w14:paraId="125BBAE6"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22954B92" w14:textId="77777777" w:rsidR="0041316F" w:rsidRDefault="00000000">
            <w:r>
              <w:rPr>
                <w:sz w:val="18"/>
                <w:szCs w:val="18"/>
              </w:rPr>
              <w:t>Sporting Goods</w:t>
            </w:r>
          </w:p>
        </w:tc>
        <w:tc>
          <w:tcPr>
            <w:tcW w:w="0" w:type="auto"/>
            <w:shd w:val="clear" w:color="auto" w:fill="E8F3F3"/>
            <w:tcMar>
              <w:top w:w="70" w:type="dxa"/>
              <w:left w:w="90" w:type="dxa"/>
              <w:bottom w:w="70" w:type="dxa"/>
              <w:right w:w="90" w:type="dxa"/>
            </w:tcMar>
            <w:vAlign w:val="center"/>
          </w:tcPr>
          <w:p w14:paraId="5480EA4B" w14:textId="77777777" w:rsidR="0041316F" w:rsidRDefault="00000000">
            <w:r>
              <w:rPr>
                <w:sz w:val="18"/>
                <w:szCs w:val="18"/>
              </w:rPr>
              <w:t>$378,913</w:t>
            </w:r>
          </w:p>
        </w:tc>
        <w:tc>
          <w:tcPr>
            <w:tcW w:w="0" w:type="auto"/>
            <w:shd w:val="clear" w:color="auto" w:fill="E8F3F3"/>
            <w:tcMar>
              <w:top w:w="70" w:type="dxa"/>
              <w:left w:w="90" w:type="dxa"/>
              <w:bottom w:w="70" w:type="dxa"/>
              <w:right w:w="90" w:type="dxa"/>
            </w:tcMar>
            <w:vAlign w:val="center"/>
          </w:tcPr>
          <w:p w14:paraId="70A9194F" w14:textId="77777777" w:rsidR="0041316F" w:rsidRDefault="00000000">
            <w:r>
              <w:rPr>
                <w:sz w:val="18"/>
                <w:szCs w:val="18"/>
              </w:rPr>
              <w:t>13.6%</w:t>
            </w:r>
          </w:p>
        </w:tc>
        <w:tc>
          <w:tcPr>
            <w:tcW w:w="0" w:type="auto"/>
            <w:shd w:val="clear" w:color="auto" w:fill="E8F3F3"/>
            <w:tcMar>
              <w:top w:w="70" w:type="dxa"/>
              <w:left w:w="90" w:type="dxa"/>
              <w:bottom w:w="70" w:type="dxa"/>
              <w:right w:w="90" w:type="dxa"/>
            </w:tcMar>
            <w:vAlign w:val="center"/>
          </w:tcPr>
          <w:p w14:paraId="223CD247" w14:textId="77777777" w:rsidR="0041316F" w:rsidRDefault="00000000">
            <w:r>
              <w:rPr>
                <w:sz w:val="18"/>
                <w:szCs w:val="18"/>
              </w:rPr>
              <w:t>84.0%</w:t>
            </w:r>
          </w:p>
        </w:tc>
      </w:tr>
      <w:tr w:rsidR="0041316F" w14:paraId="01224FE4" w14:textId="77777777">
        <w:tblPrEx>
          <w:tblCellMar>
            <w:top w:w="0" w:type="dxa"/>
            <w:bottom w:w="0" w:type="dxa"/>
          </w:tblCellMar>
        </w:tblPrEx>
        <w:trPr>
          <w:cantSplit/>
        </w:trPr>
        <w:tc>
          <w:tcPr>
            <w:tcW w:w="0" w:type="auto"/>
            <w:tcMar>
              <w:top w:w="70" w:type="dxa"/>
              <w:left w:w="90" w:type="dxa"/>
              <w:bottom w:w="70" w:type="dxa"/>
              <w:right w:w="90" w:type="dxa"/>
            </w:tcMar>
            <w:vAlign w:val="center"/>
          </w:tcPr>
          <w:p w14:paraId="641DB982" w14:textId="77777777" w:rsidR="0041316F" w:rsidRDefault="00000000">
            <w:r>
              <w:rPr>
                <w:sz w:val="18"/>
                <w:szCs w:val="18"/>
              </w:rPr>
              <w:t>Apparel</w:t>
            </w:r>
          </w:p>
        </w:tc>
        <w:tc>
          <w:tcPr>
            <w:tcW w:w="0" w:type="auto"/>
            <w:tcMar>
              <w:top w:w="70" w:type="dxa"/>
              <w:left w:w="90" w:type="dxa"/>
              <w:bottom w:w="70" w:type="dxa"/>
              <w:right w:w="90" w:type="dxa"/>
            </w:tcMar>
            <w:vAlign w:val="center"/>
          </w:tcPr>
          <w:p w14:paraId="636293A8" w14:textId="77777777" w:rsidR="0041316F" w:rsidRDefault="00000000">
            <w:r>
              <w:rPr>
                <w:sz w:val="18"/>
                <w:szCs w:val="18"/>
              </w:rPr>
              <w:t>$283,394</w:t>
            </w:r>
          </w:p>
        </w:tc>
        <w:tc>
          <w:tcPr>
            <w:tcW w:w="0" w:type="auto"/>
            <w:tcMar>
              <w:top w:w="70" w:type="dxa"/>
              <w:left w:w="90" w:type="dxa"/>
              <w:bottom w:w="70" w:type="dxa"/>
              <w:right w:w="90" w:type="dxa"/>
            </w:tcMar>
            <w:vAlign w:val="center"/>
          </w:tcPr>
          <w:p w14:paraId="57C76F4B" w14:textId="77777777" w:rsidR="0041316F" w:rsidRDefault="00000000">
            <w:r>
              <w:rPr>
                <w:sz w:val="18"/>
                <w:szCs w:val="18"/>
              </w:rPr>
              <w:t>10.2%</w:t>
            </w:r>
          </w:p>
        </w:tc>
        <w:tc>
          <w:tcPr>
            <w:tcW w:w="0" w:type="auto"/>
            <w:tcMar>
              <w:top w:w="70" w:type="dxa"/>
              <w:left w:w="90" w:type="dxa"/>
              <w:bottom w:w="70" w:type="dxa"/>
              <w:right w:w="90" w:type="dxa"/>
            </w:tcMar>
            <w:vAlign w:val="center"/>
          </w:tcPr>
          <w:p w14:paraId="1905733B" w14:textId="77777777" w:rsidR="0041316F" w:rsidRDefault="00000000">
            <w:r>
              <w:rPr>
                <w:sz w:val="18"/>
                <w:szCs w:val="18"/>
              </w:rPr>
              <w:t>94.2%</w:t>
            </w:r>
          </w:p>
        </w:tc>
      </w:tr>
      <w:tr w:rsidR="0041316F" w14:paraId="7016556A" w14:textId="77777777">
        <w:tblPrEx>
          <w:tblCellMar>
            <w:top w:w="0" w:type="dxa"/>
            <w:bottom w:w="0" w:type="dxa"/>
          </w:tblCellMar>
        </w:tblPrEx>
        <w:trPr>
          <w:cantSplit/>
        </w:trPr>
        <w:tc>
          <w:tcPr>
            <w:tcW w:w="0" w:type="auto"/>
            <w:shd w:val="clear" w:color="auto" w:fill="E8F3F3"/>
            <w:tcMar>
              <w:top w:w="70" w:type="dxa"/>
              <w:left w:w="90" w:type="dxa"/>
              <w:bottom w:w="70" w:type="dxa"/>
              <w:right w:w="90" w:type="dxa"/>
            </w:tcMar>
            <w:vAlign w:val="center"/>
          </w:tcPr>
          <w:p w14:paraId="1C5F8CD0" w14:textId="77777777" w:rsidR="0041316F" w:rsidRDefault="00000000">
            <w:r>
              <w:rPr>
                <w:sz w:val="18"/>
                <w:szCs w:val="18"/>
              </w:rPr>
              <w:t>Office Supplies</w:t>
            </w:r>
          </w:p>
        </w:tc>
        <w:tc>
          <w:tcPr>
            <w:tcW w:w="0" w:type="auto"/>
            <w:shd w:val="clear" w:color="auto" w:fill="E8F3F3"/>
            <w:tcMar>
              <w:top w:w="70" w:type="dxa"/>
              <w:left w:w="90" w:type="dxa"/>
              <w:bottom w:w="70" w:type="dxa"/>
              <w:right w:w="90" w:type="dxa"/>
            </w:tcMar>
            <w:vAlign w:val="center"/>
          </w:tcPr>
          <w:p w14:paraId="18A9B6C5" w14:textId="77777777" w:rsidR="0041316F" w:rsidRDefault="00000000">
            <w:r>
              <w:rPr>
                <w:sz w:val="18"/>
                <w:szCs w:val="18"/>
              </w:rPr>
              <w:t>$162,977</w:t>
            </w:r>
          </w:p>
        </w:tc>
        <w:tc>
          <w:tcPr>
            <w:tcW w:w="0" w:type="auto"/>
            <w:shd w:val="clear" w:color="auto" w:fill="E8F3F3"/>
            <w:tcMar>
              <w:top w:w="70" w:type="dxa"/>
              <w:left w:w="90" w:type="dxa"/>
              <w:bottom w:w="70" w:type="dxa"/>
              <w:right w:w="90" w:type="dxa"/>
            </w:tcMar>
            <w:vAlign w:val="center"/>
          </w:tcPr>
          <w:p w14:paraId="41D5732E" w14:textId="77777777" w:rsidR="0041316F" w:rsidRDefault="00000000">
            <w:r>
              <w:rPr>
                <w:sz w:val="18"/>
                <w:szCs w:val="18"/>
              </w:rPr>
              <w:t>5.8%</w:t>
            </w:r>
          </w:p>
        </w:tc>
        <w:tc>
          <w:tcPr>
            <w:tcW w:w="0" w:type="auto"/>
            <w:shd w:val="clear" w:color="auto" w:fill="E8F3F3"/>
            <w:tcMar>
              <w:top w:w="70" w:type="dxa"/>
              <w:left w:w="90" w:type="dxa"/>
              <w:bottom w:w="70" w:type="dxa"/>
              <w:right w:w="90" w:type="dxa"/>
            </w:tcMar>
            <w:vAlign w:val="center"/>
          </w:tcPr>
          <w:p w14:paraId="34B0721B" w14:textId="77777777" w:rsidR="0041316F" w:rsidRDefault="00000000">
            <w:r>
              <w:rPr>
                <w:sz w:val="18"/>
                <w:szCs w:val="18"/>
              </w:rPr>
              <w:t>100.0%</w:t>
            </w:r>
          </w:p>
        </w:tc>
      </w:tr>
    </w:tbl>
    <w:p w14:paraId="23D7BB05" w14:textId="77777777" w:rsidR="008B758F" w:rsidRDefault="008B758F"/>
    <w:sectPr w:rsidR="008B75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840"/>
    <w:multiLevelType w:val="hybridMultilevel"/>
    <w:tmpl w:val="C25606D6"/>
    <w:lvl w:ilvl="0" w:tplc="C0065398">
      <w:start w:val="1"/>
      <w:numFmt w:val="bullet"/>
      <w:lvlText w:val="●"/>
      <w:lvlJc w:val="left"/>
      <w:pPr>
        <w:ind w:left="720" w:hanging="360"/>
      </w:pPr>
    </w:lvl>
    <w:lvl w:ilvl="1" w:tplc="828CAB9A">
      <w:start w:val="1"/>
      <w:numFmt w:val="bullet"/>
      <w:lvlText w:val="○"/>
      <w:lvlJc w:val="left"/>
      <w:pPr>
        <w:ind w:left="1440" w:hanging="360"/>
      </w:pPr>
    </w:lvl>
    <w:lvl w:ilvl="2" w:tplc="CD1892C4">
      <w:start w:val="1"/>
      <w:numFmt w:val="bullet"/>
      <w:lvlText w:val="■"/>
      <w:lvlJc w:val="left"/>
      <w:pPr>
        <w:ind w:left="2160" w:hanging="360"/>
      </w:pPr>
    </w:lvl>
    <w:lvl w:ilvl="3" w:tplc="E8A0FDBC">
      <w:start w:val="1"/>
      <w:numFmt w:val="bullet"/>
      <w:lvlText w:val="●"/>
      <w:lvlJc w:val="left"/>
      <w:pPr>
        <w:ind w:left="2880" w:hanging="360"/>
      </w:pPr>
    </w:lvl>
    <w:lvl w:ilvl="4" w:tplc="9986452C">
      <w:start w:val="1"/>
      <w:numFmt w:val="bullet"/>
      <w:lvlText w:val="○"/>
      <w:lvlJc w:val="left"/>
      <w:pPr>
        <w:ind w:left="3600" w:hanging="360"/>
      </w:pPr>
    </w:lvl>
    <w:lvl w:ilvl="5" w:tplc="2286FB5A">
      <w:start w:val="1"/>
      <w:numFmt w:val="bullet"/>
      <w:lvlText w:val="■"/>
      <w:lvlJc w:val="left"/>
      <w:pPr>
        <w:ind w:left="4320" w:hanging="360"/>
      </w:pPr>
    </w:lvl>
    <w:lvl w:ilvl="6" w:tplc="54C6B474">
      <w:start w:val="1"/>
      <w:numFmt w:val="bullet"/>
      <w:lvlText w:val="●"/>
      <w:lvlJc w:val="left"/>
      <w:pPr>
        <w:ind w:left="5040" w:hanging="360"/>
      </w:pPr>
    </w:lvl>
    <w:lvl w:ilvl="7" w:tplc="35D45152">
      <w:start w:val="1"/>
      <w:numFmt w:val="bullet"/>
      <w:lvlText w:val="●"/>
      <w:lvlJc w:val="left"/>
      <w:pPr>
        <w:ind w:left="5760" w:hanging="360"/>
      </w:pPr>
    </w:lvl>
    <w:lvl w:ilvl="8" w:tplc="35B84CEE">
      <w:start w:val="1"/>
      <w:numFmt w:val="bullet"/>
      <w:lvlText w:val="●"/>
      <w:lvlJc w:val="left"/>
      <w:pPr>
        <w:ind w:left="6480" w:hanging="360"/>
      </w:pPr>
    </w:lvl>
  </w:abstractNum>
  <w:abstractNum w:abstractNumId="1" w15:restartNumberingAfterBreak="0">
    <w:nsid w:val="329E0D08"/>
    <w:multiLevelType w:val="hybridMultilevel"/>
    <w:tmpl w:val="22882186"/>
    <w:lvl w:ilvl="0" w:tplc="78305A30">
      <w:start w:val="1"/>
      <w:numFmt w:val="bullet"/>
      <w:lvlText w:val="•"/>
      <w:lvlJc w:val="left"/>
      <w:pPr>
        <w:ind w:left="504" w:hanging="288"/>
      </w:pPr>
    </w:lvl>
    <w:lvl w:ilvl="1" w:tplc="6A9AEDD8">
      <w:start w:val="1"/>
      <w:numFmt w:val="bullet"/>
      <w:lvlText w:val="–"/>
      <w:lvlJc w:val="left"/>
      <w:pPr>
        <w:ind w:left="1008" w:hanging="288"/>
      </w:pPr>
    </w:lvl>
    <w:lvl w:ilvl="2" w:tplc="1AE64F6C">
      <w:numFmt w:val="decimal"/>
      <w:lvlText w:val=""/>
      <w:lvlJc w:val="left"/>
    </w:lvl>
    <w:lvl w:ilvl="3" w:tplc="752C7870">
      <w:numFmt w:val="decimal"/>
      <w:lvlText w:val=""/>
      <w:lvlJc w:val="left"/>
    </w:lvl>
    <w:lvl w:ilvl="4" w:tplc="E7BCC80A">
      <w:numFmt w:val="decimal"/>
      <w:lvlText w:val=""/>
      <w:lvlJc w:val="left"/>
    </w:lvl>
    <w:lvl w:ilvl="5" w:tplc="A5F42FBA">
      <w:numFmt w:val="decimal"/>
      <w:lvlText w:val=""/>
      <w:lvlJc w:val="left"/>
    </w:lvl>
    <w:lvl w:ilvl="6" w:tplc="53DCAF90">
      <w:numFmt w:val="decimal"/>
      <w:lvlText w:val=""/>
      <w:lvlJc w:val="left"/>
    </w:lvl>
    <w:lvl w:ilvl="7" w:tplc="98CAF41A">
      <w:numFmt w:val="decimal"/>
      <w:lvlText w:val=""/>
      <w:lvlJc w:val="left"/>
    </w:lvl>
    <w:lvl w:ilvl="8" w:tplc="4D120F70">
      <w:numFmt w:val="decimal"/>
      <w:lvlText w:val=""/>
      <w:lvlJc w:val="left"/>
    </w:lvl>
  </w:abstractNum>
  <w:num w:numId="1" w16cid:durableId="561060256">
    <w:abstractNumId w:val="0"/>
    <w:lvlOverride w:ilvl="0">
      <w:startOverride w:val="1"/>
    </w:lvlOverride>
  </w:num>
  <w:num w:numId="2" w16cid:durableId="1619288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16F"/>
    <w:rsid w:val="001512B6"/>
    <w:rsid w:val="0041316F"/>
    <w:rsid w:val="008B758F"/>
    <w:rsid w:val="00B32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CB616"/>
  <w15:docId w15:val="{CF564854-7F9D-4498-AEB8-E9F5671F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3936</Words>
  <Characters>22441</Characters>
  <Application>Microsoft Office Word</Application>
  <DocSecurity>0</DocSecurity>
  <Lines>187</Lines>
  <Paragraphs>52</Paragraphs>
  <ScaleCrop>false</ScaleCrop>
  <Company/>
  <LinksUpToDate>false</LinksUpToDate>
  <CharactersWithSpaces>26325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Sagar</cp:lastModifiedBy>
  <cp:revision>2</cp:revision>
  <dcterms:created xsi:type="dcterms:W3CDTF">2026-10-04T08:51:00Z</dcterms:created>
  <dcterms:modified xsi:type="dcterms:W3CDTF">2026-10-04T08:54:00Z</dcterms:modified>
</cp:coreProperties>
</file>