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3.emf" ContentType="image/x-emf"/>
  <Override PartName="/word/media/image21.emf" ContentType="image/x-emf"/>
  <Override PartName="/word/media/image20.emf" ContentType="image/x-emf"/>
  <Override PartName="/word/media/image19.emf" ContentType="image/x-emf"/>
  <Override PartName="/word/media/image18.emf" ContentType="image/x-emf"/>
  <Override PartName="/word/media/image17.emf" ContentType="image/x-emf"/>
  <Override PartName="/word/media/image14.emf" ContentType="image/x-emf"/>
  <Override PartName="/word/media/image15.emf" ContentType="image/x-emf"/>
  <Override PartName="/word/media/image16.emf" ContentType="image/x-emf"/>
  <Override PartName="/word/media/image26.png" ContentType="image/png"/>
  <Override PartName="/word/media/image25.png" ContentType="image/png"/>
  <Override PartName="/word/media/image24.png" ContentType="image/png"/>
  <Override PartName="/word/media/image22.png" ContentType="image/png"/>
  <Override PartName="/word/media/image6.jpeg" ContentType="image/jpeg"/>
  <Override PartName="/word/media/image10.png" ContentType="image/png"/>
  <Override PartName="/word/media/image11.png" ContentType="image/png"/>
  <Override PartName="/word/media/image12.png" ContentType="image/png"/>
  <Override PartName="/word/media/image13.png" ContentType="image/png"/>
  <Override PartName="/word/document.xml" ContentType="application/vnd.openxmlformats-officedocument.wordprocessingml.document.main+xml"/>
  <Override PartName="/word/theme/theme1.xml" ContentType="application/vnd.openxmlformats-officedocument.theme+xml"/>
  <Override PartName="/word/numbering.xml" ContentType="application/vnd.openxmlformats-officedocument.wordprocessingml.numbering+xml"/>
  <Override PartName="/word/embeddings/oleObject9.bin" ContentType="application/vnd.openxmlformats-officedocument.oleObject"/>
  <Override PartName="/word/embeddings/oleObject8.bin" ContentType="application/vnd.openxmlformats-officedocument.oleObject"/>
  <Override PartName="/word/embeddings/oleObject7.bin" ContentType="application/vnd.openxmlformats-officedocument.oleObject"/>
  <Override PartName="/word/embeddings/oleObject2.bin" ContentType="application/vnd.openxmlformats-officedocument.oleObject"/>
  <Override PartName="/word/embeddings/oleObject1.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styles.xml" ContentType="application/vnd.openxmlformats-officedocument.wordprocessingml.style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ingLine1"/>
        <w:tabs>
          <w:tab w:val="left" w:pos="6300" w:leader="none"/>
        </w:tabs>
        <w:spacing w:before="120" w:after="0"/>
        <w:ind w:right="3621" w:hanging="0"/>
        <w:rPr/>
      </w:pPr>
      <w:bookmarkStart w:id="0" w:name="_Toc16070246"/>
      <w:bookmarkStart w:id="1" w:name="_Toc15374647"/>
      <w:bookmarkEnd w:id="0"/>
      <w:bookmarkEnd w:id="1"/>
      <w:r>
        <w:rPr/>
        <mc:AlternateContent>
          <mc:Choice Requires="wps">
            <w:drawing>
              <wp:anchor behindDoc="1" distT="0" distB="0" distL="114300" distR="114300" simplePos="0" locked="0" layoutInCell="1" allowOverlap="1" relativeHeight="4">
                <wp:simplePos x="0" y="0"/>
                <wp:positionH relativeFrom="column">
                  <wp:posOffset>-2755265</wp:posOffset>
                </wp:positionH>
                <wp:positionV relativeFrom="paragraph">
                  <wp:posOffset>-474980</wp:posOffset>
                </wp:positionV>
                <wp:extent cx="11139170" cy="1539875"/>
                <wp:effectExtent l="10795" t="8890" r="13970" b="13970"/>
                <wp:wrapNone/>
                <wp:docPr id="1" name="Freeform 24"/>
                <a:graphic xmlns:a="http://schemas.openxmlformats.org/drawingml/2006/main">
                  <a:graphicData uri="http://schemas.microsoft.com/office/word/2010/wordprocessingShape">
                    <wps:wsp>
                      <wps:cNvSpPr/>
                      <wps:spPr>
                        <a:xfrm>
                          <a:off x="0" y="0"/>
                          <a:ext cx="11138400" cy="1539360"/>
                        </a:xfrm>
                        <a:custGeom>
                          <a:avLst/>
                          <a:gdLst/>
                          <a:ahLst/>
                          <a:rect l="l" t="t" r="r" b="b"/>
                          <a:pathLst>
                            <a:path w="17541" h="2424">
                              <a:moveTo>
                                <a:pt x="4" y="0"/>
                              </a:moveTo>
                              <a:lnTo>
                                <a:pt x="0" y="2424"/>
                              </a:lnTo>
                              <a:lnTo>
                                <a:pt x="11312" y="2424"/>
                              </a:lnTo>
                              <a:lnTo>
                                <a:pt x="11269" y="2388"/>
                              </a:lnTo>
                              <a:lnTo>
                                <a:pt x="11234" y="2349"/>
                              </a:lnTo>
                              <a:lnTo>
                                <a:pt x="11205" y="2306"/>
                              </a:lnTo>
                              <a:lnTo>
                                <a:pt x="11184" y="2260"/>
                              </a:lnTo>
                              <a:lnTo>
                                <a:pt x="11173" y="2217"/>
                              </a:lnTo>
                              <a:lnTo>
                                <a:pt x="11163" y="2171"/>
                              </a:lnTo>
                              <a:lnTo>
                                <a:pt x="11159" y="2125"/>
                              </a:lnTo>
                              <a:lnTo>
                                <a:pt x="11156" y="2036"/>
                              </a:lnTo>
                              <a:lnTo>
                                <a:pt x="11156" y="1367"/>
                              </a:lnTo>
                              <a:lnTo>
                                <a:pt x="11511" y="1367"/>
                              </a:lnTo>
                              <a:lnTo>
                                <a:pt x="11511" y="2071"/>
                              </a:lnTo>
                              <a:lnTo>
                                <a:pt x="11511" y="2107"/>
                              </a:lnTo>
                              <a:lnTo>
                                <a:pt x="11518" y="2143"/>
                              </a:lnTo>
                              <a:lnTo>
                                <a:pt x="11521" y="2157"/>
                              </a:lnTo>
                              <a:lnTo>
                                <a:pt x="11528" y="2175"/>
                              </a:lnTo>
                              <a:lnTo>
                                <a:pt x="11539" y="2192"/>
                              </a:lnTo>
                              <a:lnTo>
                                <a:pt x="11553" y="2207"/>
                              </a:lnTo>
                              <a:lnTo>
                                <a:pt x="11578" y="2224"/>
                              </a:lnTo>
                              <a:lnTo>
                                <a:pt x="11606" y="2239"/>
                              </a:lnTo>
                              <a:lnTo>
                                <a:pt x="11635" y="2246"/>
                              </a:lnTo>
                              <a:lnTo>
                                <a:pt x="11667" y="2246"/>
                              </a:lnTo>
                              <a:lnTo>
                                <a:pt x="11706" y="2242"/>
                              </a:lnTo>
                              <a:lnTo>
                                <a:pt x="11734" y="2235"/>
                              </a:lnTo>
                              <a:lnTo>
                                <a:pt x="11763" y="2221"/>
                              </a:lnTo>
                              <a:lnTo>
                                <a:pt x="11780" y="2207"/>
                              </a:lnTo>
                              <a:lnTo>
                                <a:pt x="11794" y="2192"/>
                              </a:lnTo>
                              <a:lnTo>
                                <a:pt x="11805" y="2175"/>
                              </a:lnTo>
                              <a:lnTo>
                                <a:pt x="11812" y="2160"/>
                              </a:lnTo>
                              <a:lnTo>
                                <a:pt x="11816" y="2143"/>
                              </a:lnTo>
                              <a:lnTo>
                                <a:pt x="11823" y="2107"/>
                              </a:lnTo>
                              <a:lnTo>
                                <a:pt x="11823" y="2071"/>
                              </a:lnTo>
                              <a:lnTo>
                                <a:pt x="11823" y="1367"/>
                              </a:lnTo>
                              <a:lnTo>
                                <a:pt x="12181" y="1367"/>
                              </a:lnTo>
                              <a:lnTo>
                                <a:pt x="12181" y="1968"/>
                              </a:lnTo>
                              <a:lnTo>
                                <a:pt x="12178" y="2068"/>
                              </a:lnTo>
                              <a:lnTo>
                                <a:pt x="12174" y="2125"/>
                              </a:lnTo>
                              <a:lnTo>
                                <a:pt x="12164" y="2178"/>
                              </a:lnTo>
                              <a:lnTo>
                                <a:pt x="12149" y="2235"/>
                              </a:lnTo>
                              <a:lnTo>
                                <a:pt x="12139" y="2260"/>
                              </a:lnTo>
                              <a:lnTo>
                                <a:pt x="12125" y="2289"/>
                              </a:lnTo>
                              <a:lnTo>
                                <a:pt x="12110" y="2313"/>
                              </a:lnTo>
                              <a:lnTo>
                                <a:pt x="12093" y="2338"/>
                              </a:lnTo>
                              <a:lnTo>
                                <a:pt x="12071" y="2363"/>
                              </a:lnTo>
                              <a:lnTo>
                                <a:pt x="12050" y="2388"/>
                              </a:lnTo>
                              <a:lnTo>
                                <a:pt x="12007" y="2424"/>
                              </a:lnTo>
                              <a:lnTo>
                                <a:pt x="12543" y="2424"/>
                              </a:lnTo>
                              <a:lnTo>
                                <a:pt x="12515" y="2399"/>
                              </a:lnTo>
                              <a:lnTo>
                                <a:pt x="12487" y="2378"/>
                              </a:lnTo>
                              <a:lnTo>
                                <a:pt x="12462" y="2353"/>
                              </a:lnTo>
                              <a:lnTo>
                                <a:pt x="12440" y="2324"/>
                              </a:lnTo>
                              <a:lnTo>
                                <a:pt x="12419" y="2296"/>
                              </a:lnTo>
                              <a:lnTo>
                                <a:pt x="12401" y="2267"/>
                              </a:lnTo>
                              <a:lnTo>
                                <a:pt x="12366" y="2207"/>
                              </a:lnTo>
                              <a:lnTo>
                                <a:pt x="12341" y="2143"/>
                              </a:lnTo>
                              <a:lnTo>
                                <a:pt x="12323" y="2075"/>
                              </a:lnTo>
                              <a:lnTo>
                                <a:pt x="12313" y="2004"/>
                              </a:lnTo>
                              <a:lnTo>
                                <a:pt x="12309" y="1936"/>
                              </a:lnTo>
                              <a:lnTo>
                                <a:pt x="12313" y="1879"/>
                              </a:lnTo>
                              <a:lnTo>
                                <a:pt x="12320" y="1822"/>
                              </a:lnTo>
                              <a:lnTo>
                                <a:pt x="12330" y="1769"/>
                              </a:lnTo>
                              <a:lnTo>
                                <a:pt x="12348" y="1712"/>
                              </a:lnTo>
                              <a:lnTo>
                                <a:pt x="12369" y="1662"/>
                              </a:lnTo>
                              <a:lnTo>
                                <a:pt x="12394" y="1609"/>
                              </a:lnTo>
                              <a:lnTo>
                                <a:pt x="12426" y="1563"/>
                              </a:lnTo>
                              <a:lnTo>
                                <a:pt x="12458" y="1516"/>
                              </a:lnTo>
                              <a:lnTo>
                                <a:pt x="12497" y="1477"/>
                              </a:lnTo>
                              <a:lnTo>
                                <a:pt x="12543" y="1438"/>
                              </a:lnTo>
                              <a:lnTo>
                                <a:pt x="12590" y="1406"/>
                              </a:lnTo>
                              <a:lnTo>
                                <a:pt x="12643" y="1377"/>
                              </a:lnTo>
                              <a:lnTo>
                                <a:pt x="12700" y="1356"/>
                              </a:lnTo>
                              <a:lnTo>
                                <a:pt x="12760" y="1342"/>
                              </a:lnTo>
                              <a:lnTo>
                                <a:pt x="12824" y="1331"/>
                              </a:lnTo>
                              <a:lnTo>
                                <a:pt x="12895" y="1328"/>
                              </a:lnTo>
                              <a:lnTo>
                                <a:pt x="12959" y="1328"/>
                              </a:lnTo>
                              <a:lnTo>
                                <a:pt x="13019" y="1338"/>
                              </a:lnTo>
                              <a:lnTo>
                                <a:pt x="13083" y="1353"/>
                              </a:lnTo>
                              <a:lnTo>
                                <a:pt x="13140" y="1370"/>
                              </a:lnTo>
                              <a:lnTo>
                                <a:pt x="13196" y="1399"/>
                              </a:lnTo>
                              <a:lnTo>
                                <a:pt x="13250" y="1427"/>
                              </a:lnTo>
                              <a:lnTo>
                                <a:pt x="13299" y="1466"/>
                              </a:lnTo>
                              <a:lnTo>
                                <a:pt x="13346" y="1509"/>
                              </a:lnTo>
                              <a:lnTo>
                                <a:pt x="13377" y="1545"/>
                              </a:lnTo>
                              <a:lnTo>
                                <a:pt x="13402" y="1577"/>
                              </a:lnTo>
                              <a:lnTo>
                                <a:pt x="13424" y="1609"/>
                              </a:lnTo>
                              <a:lnTo>
                                <a:pt x="13441" y="1641"/>
                              </a:lnTo>
                              <a:lnTo>
                                <a:pt x="13143" y="1787"/>
                              </a:lnTo>
                              <a:lnTo>
                                <a:pt x="13129" y="1762"/>
                              </a:lnTo>
                              <a:lnTo>
                                <a:pt x="13115" y="1730"/>
                              </a:lnTo>
                              <a:lnTo>
                                <a:pt x="13094" y="1701"/>
                              </a:lnTo>
                              <a:lnTo>
                                <a:pt x="13072" y="1669"/>
                              </a:lnTo>
                              <a:lnTo>
                                <a:pt x="13040" y="1644"/>
                              </a:lnTo>
                              <a:lnTo>
                                <a:pt x="13023" y="1630"/>
                              </a:lnTo>
                              <a:lnTo>
                                <a:pt x="13005" y="1623"/>
                              </a:lnTo>
                              <a:lnTo>
                                <a:pt x="12984" y="1612"/>
                              </a:lnTo>
                              <a:lnTo>
                                <a:pt x="12962" y="1609"/>
                              </a:lnTo>
                              <a:lnTo>
                                <a:pt x="12937" y="1602"/>
                              </a:lnTo>
                              <a:lnTo>
                                <a:pt x="12909" y="1602"/>
                              </a:lnTo>
                              <a:lnTo>
                                <a:pt x="12881" y="1605"/>
                              </a:lnTo>
                              <a:lnTo>
                                <a:pt x="12856" y="1609"/>
                              </a:lnTo>
                              <a:lnTo>
                                <a:pt x="12834" y="1616"/>
                              </a:lnTo>
                              <a:lnTo>
                                <a:pt x="12813" y="1623"/>
                              </a:lnTo>
                              <a:lnTo>
                                <a:pt x="12781" y="1644"/>
                              </a:lnTo>
                              <a:lnTo>
                                <a:pt x="12756" y="1662"/>
                              </a:lnTo>
                              <a:lnTo>
                                <a:pt x="12728" y="1694"/>
                              </a:lnTo>
                              <a:lnTo>
                                <a:pt x="12710" y="1730"/>
                              </a:lnTo>
                              <a:lnTo>
                                <a:pt x="12692" y="1765"/>
                              </a:lnTo>
                              <a:lnTo>
                                <a:pt x="12682" y="1805"/>
                              </a:lnTo>
                              <a:lnTo>
                                <a:pt x="12678" y="1837"/>
                              </a:lnTo>
                              <a:lnTo>
                                <a:pt x="12675" y="1869"/>
                              </a:lnTo>
                              <a:lnTo>
                                <a:pt x="12671" y="1915"/>
                              </a:lnTo>
                              <a:lnTo>
                                <a:pt x="12675" y="1979"/>
                              </a:lnTo>
                              <a:lnTo>
                                <a:pt x="12685" y="2036"/>
                              </a:lnTo>
                              <a:lnTo>
                                <a:pt x="12692" y="2064"/>
                              </a:lnTo>
                              <a:lnTo>
                                <a:pt x="12703" y="2093"/>
                              </a:lnTo>
                              <a:lnTo>
                                <a:pt x="12714" y="2118"/>
                              </a:lnTo>
                              <a:lnTo>
                                <a:pt x="12724" y="2143"/>
                              </a:lnTo>
                              <a:lnTo>
                                <a:pt x="12742" y="2164"/>
                              </a:lnTo>
                              <a:lnTo>
                                <a:pt x="12760" y="2182"/>
                              </a:lnTo>
                              <a:lnTo>
                                <a:pt x="12778" y="2200"/>
                              </a:lnTo>
                              <a:lnTo>
                                <a:pt x="12799" y="2214"/>
                              </a:lnTo>
                              <a:lnTo>
                                <a:pt x="12824" y="2224"/>
                              </a:lnTo>
                              <a:lnTo>
                                <a:pt x="12849" y="2235"/>
                              </a:lnTo>
                              <a:lnTo>
                                <a:pt x="12881" y="2239"/>
                              </a:lnTo>
                              <a:lnTo>
                                <a:pt x="12909" y="2242"/>
                              </a:lnTo>
                              <a:lnTo>
                                <a:pt x="12941" y="2239"/>
                              </a:lnTo>
                              <a:lnTo>
                                <a:pt x="12966" y="2235"/>
                              </a:lnTo>
                              <a:lnTo>
                                <a:pt x="12991" y="2228"/>
                              </a:lnTo>
                              <a:lnTo>
                                <a:pt x="13015" y="2217"/>
                              </a:lnTo>
                              <a:lnTo>
                                <a:pt x="13033" y="2207"/>
                              </a:lnTo>
                              <a:lnTo>
                                <a:pt x="13051" y="2192"/>
                              </a:lnTo>
                              <a:lnTo>
                                <a:pt x="13083" y="2164"/>
                              </a:lnTo>
                              <a:lnTo>
                                <a:pt x="13104" y="2132"/>
                              </a:lnTo>
                              <a:lnTo>
                                <a:pt x="13122" y="2100"/>
                              </a:lnTo>
                              <a:lnTo>
                                <a:pt x="13140" y="2057"/>
                              </a:lnTo>
                              <a:lnTo>
                                <a:pt x="13441" y="2203"/>
                              </a:lnTo>
                              <a:lnTo>
                                <a:pt x="13420" y="2242"/>
                              </a:lnTo>
                              <a:lnTo>
                                <a:pt x="13395" y="2281"/>
                              </a:lnTo>
                              <a:lnTo>
                                <a:pt x="13367" y="2321"/>
                              </a:lnTo>
                              <a:lnTo>
                                <a:pt x="13331" y="2363"/>
                              </a:lnTo>
                              <a:lnTo>
                                <a:pt x="13296" y="2395"/>
                              </a:lnTo>
                              <a:lnTo>
                                <a:pt x="13257" y="2424"/>
                              </a:lnTo>
                              <a:lnTo>
                                <a:pt x="13583" y="2424"/>
                              </a:lnTo>
                              <a:lnTo>
                                <a:pt x="13583" y="1367"/>
                              </a:lnTo>
                              <a:lnTo>
                                <a:pt x="13938" y="1367"/>
                              </a:lnTo>
                              <a:lnTo>
                                <a:pt x="13938" y="2196"/>
                              </a:lnTo>
                              <a:lnTo>
                                <a:pt x="14403" y="2196"/>
                              </a:lnTo>
                              <a:lnTo>
                                <a:pt x="14403" y="2424"/>
                              </a:lnTo>
                              <a:lnTo>
                                <a:pt x="17537" y="2424"/>
                              </a:lnTo>
                              <a:lnTo>
                                <a:pt x="17541" y="0"/>
                              </a:lnTo>
                              <a:lnTo>
                                <a:pt x="4" y="0"/>
                              </a:lnTo>
                              <a:close/>
                            </a:path>
                          </a:pathLst>
                        </a:custGeom>
                        <a:solidFill>
                          <a:srgbClr val="ffffff"/>
                        </a:solidFill>
                        <a:ln w="900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g">
            <w:drawing>
              <wp:anchor behindDoc="1" distT="0" distB="0" distL="114300" distR="114300" simplePos="0" locked="0" layoutInCell="1" allowOverlap="1" relativeHeight="5">
                <wp:simplePos x="0" y="0"/>
                <wp:positionH relativeFrom="column">
                  <wp:posOffset>-718820</wp:posOffset>
                </wp:positionH>
                <wp:positionV relativeFrom="paragraph">
                  <wp:posOffset>212725</wp:posOffset>
                </wp:positionV>
                <wp:extent cx="7579360" cy="706120"/>
                <wp:effectExtent l="0" t="0" r="0" b="0"/>
                <wp:wrapNone/>
                <wp:docPr id="2" name="Canvas 25"/>
                <a:graphic xmlns:a="http://schemas.openxmlformats.org/drawingml/2006/main">
                  <a:graphicData uri="http://schemas.microsoft.com/office/word/2010/wordprocessingGroup">
                    <wpg:wgp>
                      <wpg:cNvGrpSpPr/>
                      <wpg:grpSpPr>
                        <a:xfrm>
                          <a:off x="0" y="0"/>
                          <a:ext cx="7578720" cy="705600"/>
                        </a:xfrm>
                      </wpg:grpSpPr>
                      <wps:wsp>
                        <wps:cNvSpPr/>
                        <wps:spPr>
                          <a:xfrm>
                            <a:off x="0" y="0"/>
                            <a:ext cx="7578720" cy="705600"/>
                          </a:xfrm>
                          <a:prstGeom prst="rect">
                            <a:avLst/>
                          </a:prstGeom>
                          <a:noFill/>
                          <a:ln>
                            <a:noFill/>
                          </a:ln>
                        </wps:spPr>
                        <wps:style>
                          <a:lnRef idx="0"/>
                          <a:fillRef idx="0"/>
                          <a:effectRef idx="0"/>
                          <a:fontRef idx="minor"/>
                        </wps:style>
                        <wps:bodyPr/>
                      </wps:wsp>
                      <wps:wsp>
                        <wps:cNvSpPr/>
                        <wps:spPr>
                          <a:xfrm>
                            <a:off x="5619240" y="914040"/>
                            <a:ext cx="139680" cy="27360"/>
                          </a:xfrm>
                          <a:custGeom>
                            <a:avLst/>
                            <a:gdLst/>
                            <a:ahLst/>
                            <a:rect l="0" t="0" r="r" b="b"/>
                            <a:pathLst>
                              <a:path w="388" h="76">
                                <a:moveTo>
                                  <a:pt x="387" y="43"/>
                                </a:moveTo>
                                <a:lnTo>
                                  <a:pt x="387" y="43"/>
                                </a:lnTo>
                                <a:lnTo>
                                  <a:pt x="191" y="0"/>
                                </a:lnTo>
                                <a:lnTo>
                                  <a:pt x="0" y="43"/>
                                </a:lnTo>
                                <a:lnTo>
                                  <a:pt x="3" y="53"/>
                                </a:lnTo>
                                <a:lnTo>
                                  <a:pt x="7" y="57"/>
                                </a:lnTo>
                                <a:lnTo>
                                  <a:pt x="10" y="71"/>
                                </a:lnTo>
                                <a:lnTo>
                                  <a:pt x="10" y="75"/>
                                </a:lnTo>
                                <a:lnTo>
                                  <a:pt x="17" y="75"/>
                                </a:lnTo>
                                <a:lnTo>
                                  <a:pt x="365" y="75"/>
                                </a:lnTo>
                                <a:lnTo>
                                  <a:pt x="372" y="75"/>
                                </a:lnTo>
                                <a:lnTo>
                                  <a:pt x="376" y="71"/>
                                </a:lnTo>
                                <a:lnTo>
                                  <a:pt x="380" y="57"/>
                                </a:lnTo>
                                <a:lnTo>
                                  <a:pt x="380" y="53"/>
                                </a:lnTo>
                                <a:lnTo>
                                  <a:pt x="383" y="53"/>
                                </a:lnTo>
                                <a:lnTo>
                                  <a:pt x="387" y="43"/>
                                </a:lnTo>
                              </a:path>
                            </a:pathLst>
                          </a:custGeom>
                          <a:solidFill>
                            <a:srgbClr val="000000"/>
                          </a:solidFill>
                          <a:ln>
                            <a:noFill/>
                          </a:ln>
                        </wps:spPr>
                        <wps:bodyPr/>
                      </wps:wsp>
                      <wps:wsp>
                        <wps:cNvSpPr/>
                        <wps:spPr>
                          <a:xfrm>
                            <a:off x="5740560" y="939600"/>
                            <a:ext cx="10440" cy="50400"/>
                          </a:xfrm>
                          <a:custGeom>
                            <a:avLst/>
                            <a:gdLst/>
                            <a:ahLst/>
                            <a:rect l="0" t="0" r="r" b="b"/>
                            <a:pathLst>
                              <a:path w="29" h="140">
                                <a:moveTo>
                                  <a:pt x="28" y="7"/>
                                </a:moveTo>
                                <a:lnTo>
                                  <a:pt x="28" y="7"/>
                                </a:lnTo>
                                <a:lnTo>
                                  <a:pt x="28" y="4"/>
                                </a:lnTo>
                                <a:lnTo>
                                  <a:pt x="28" y="0"/>
                                </a:lnTo>
                                <a:lnTo>
                                  <a:pt x="0" y="0"/>
                                </a:lnTo>
                                <a:lnTo>
                                  <a:pt x="0" y="4"/>
                                </a:lnTo>
                                <a:lnTo>
                                  <a:pt x="0" y="7"/>
                                </a:lnTo>
                                <a:lnTo>
                                  <a:pt x="0" y="11"/>
                                </a:lnTo>
                                <a:lnTo>
                                  <a:pt x="3" y="15"/>
                                </a:lnTo>
                                <a:lnTo>
                                  <a:pt x="3" y="18"/>
                                </a:lnTo>
                                <a:lnTo>
                                  <a:pt x="0" y="18"/>
                                </a:lnTo>
                                <a:lnTo>
                                  <a:pt x="3" y="22"/>
                                </a:lnTo>
                                <a:lnTo>
                                  <a:pt x="3" y="25"/>
                                </a:lnTo>
                                <a:lnTo>
                                  <a:pt x="3" y="132"/>
                                </a:lnTo>
                                <a:lnTo>
                                  <a:pt x="0" y="132"/>
                                </a:lnTo>
                                <a:lnTo>
                                  <a:pt x="0" y="136"/>
                                </a:lnTo>
                                <a:lnTo>
                                  <a:pt x="0" y="139"/>
                                </a:lnTo>
                                <a:lnTo>
                                  <a:pt x="28" y="139"/>
                                </a:lnTo>
                                <a:lnTo>
                                  <a:pt x="28" y="136"/>
                                </a:lnTo>
                                <a:lnTo>
                                  <a:pt x="25" y="136"/>
                                </a:lnTo>
                                <a:lnTo>
                                  <a:pt x="25" y="132"/>
                                </a:lnTo>
                                <a:lnTo>
                                  <a:pt x="25" y="25"/>
                                </a:lnTo>
                                <a:lnTo>
                                  <a:pt x="25" y="22"/>
                                </a:lnTo>
                                <a:lnTo>
                                  <a:pt x="25" y="18"/>
                                </a:lnTo>
                                <a:lnTo>
                                  <a:pt x="25" y="15"/>
                                </a:lnTo>
                                <a:lnTo>
                                  <a:pt x="25" y="11"/>
                                </a:lnTo>
                                <a:lnTo>
                                  <a:pt x="25" y="7"/>
                                </a:lnTo>
                                <a:lnTo>
                                  <a:pt x="28" y="7"/>
                                </a:lnTo>
                              </a:path>
                            </a:pathLst>
                          </a:custGeom>
                          <a:solidFill>
                            <a:srgbClr val="000000"/>
                          </a:solidFill>
                          <a:ln>
                            <a:noFill/>
                          </a:ln>
                        </wps:spPr>
                        <wps:bodyPr/>
                      </wps:wsp>
                      <wps:wsp>
                        <wps:cNvSpPr/>
                        <wps:spPr>
                          <a:xfrm>
                            <a:off x="5717520" y="939600"/>
                            <a:ext cx="10440" cy="50400"/>
                          </a:xfrm>
                          <a:custGeom>
                            <a:avLst/>
                            <a:gdLst/>
                            <a:ahLst/>
                            <a:rect l="0" t="0" r="r" b="b"/>
                            <a:pathLst>
                              <a:path w="29" h="140">
                                <a:moveTo>
                                  <a:pt x="28" y="7"/>
                                </a:moveTo>
                                <a:lnTo>
                                  <a:pt x="28" y="7"/>
                                </a:lnTo>
                                <a:lnTo>
                                  <a:pt x="28" y="4"/>
                                </a:lnTo>
                                <a:lnTo>
                                  <a:pt x="28" y="0"/>
                                </a:lnTo>
                                <a:lnTo>
                                  <a:pt x="0" y="0"/>
                                </a:lnTo>
                                <a:lnTo>
                                  <a:pt x="0" y="4"/>
                                </a:lnTo>
                                <a:lnTo>
                                  <a:pt x="0" y="7"/>
                                </a:lnTo>
                                <a:lnTo>
                                  <a:pt x="4" y="11"/>
                                </a:lnTo>
                                <a:lnTo>
                                  <a:pt x="4" y="15"/>
                                </a:lnTo>
                                <a:lnTo>
                                  <a:pt x="4" y="18"/>
                                </a:lnTo>
                                <a:lnTo>
                                  <a:pt x="4" y="22"/>
                                </a:lnTo>
                                <a:lnTo>
                                  <a:pt x="4" y="25"/>
                                </a:lnTo>
                                <a:lnTo>
                                  <a:pt x="4" y="132"/>
                                </a:lnTo>
                                <a:lnTo>
                                  <a:pt x="4" y="136"/>
                                </a:lnTo>
                                <a:lnTo>
                                  <a:pt x="0" y="136"/>
                                </a:lnTo>
                                <a:lnTo>
                                  <a:pt x="0" y="139"/>
                                </a:lnTo>
                                <a:lnTo>
                                  <a:pt x="28" y="139"/>
                                </a:lnTo>
                                <a:lnTo>
                                  <a:pt x="28" y="136"/>
                                </a:lnTo>
                                <a:lnTo>
                                  <a:pt x="25" y="136"/>
                                </a:lnTo>
                                <a:lnTo>
                                  <a:pt x="25" y="132"/>
                                </a:lnTo>
                                <a:lnTo>
                                  <a:pt x="25" y="25"/>
                                </a:lnTo>
                                <a:lnTo>
                                  <a:pt x="25" y="22"/>
                                </a:lnTo>
                                <a:lnTo>
                                  <a:pt x="25" y="18"/>
                                </a:lnTo>
                                <a:lnTo>
                                  <a:pt x="25" y="15"/>
                                </a:lnTo>
                                <a:lnTo>
                                  <a:pt x="25" y="11"/>
                                </a:lnTo>
                                <a:lnTo>
                                  <a:pt x="28" y="7"/>
                                </a:lnTo>
                              </a:path>
                            </a:pathLst>
                          </a:custGeom>
                          <a:solidFill>
                            <a:srgbClr val="000000"/>
                          </a:solidFill>
                          <a:ln>
                            <a:noFill/>
                          </a:ln>
                        </wps:spPr>
                        <wps:bodyPr/>
                      </wps:wsp>
                      <wps:wsp>
                        <wps:cNvSpPr/>
                        <wps:spPr>
                          <a:xfrm>
                            <a:off x="5694120" y="939600"/>
                            <a:ext cx="10800" cy="50400"/>
                          </a:xfrm>
                          <a:custGeom>
                            <a:avLst/>
                            <a:gdLst/>
                            <a:ahLst/>
                            <a:rect l="0" t="0" r="r" b="b"/>
                            <a:pathLst>
                              <a:path w="30" h="140">
                                <a:moveTo>
                                  <a:pt x="29" y="7"/>
                                </a:moveTo>
                                <a:lnTo>
                                  <a:pt x="29" y="7"/>
                                </a:lnTo>
                                <a:lnTo>
                                  <a:pt x="29" y="4"/>
                                </a:lnTo>
                                <a:lnTo>
                                  <a:pt x="29" y="0"/>
                                </a:lnTo>
                                <a:lnTo>
                                  <a:pt x="0" y="0"/>
                                </a:lnTo>
                                <a:lnTo>
                                  <a:pt x="0" y="4"/>
                                </a:lnTo>
                                <a:lnTo>
                                  <a:pt x="0" y="7"/>
                                </a:lnTo>
                                <a:lnTo>
                                  <a:pt x="4" y="7"/>
                                </a:lnTo>
                                <a:lnTo>
                                  <a:pt x="4" y="11"/>
                                </a:lnTo>
                                <a:lnTo>
                                  <a:pt x="4" y="15"/>
                                </a:lnTo>
                                <a:lnTo>
                                  <a:pt x="4" y="18"/>
                                </a:lnTo>
                                <a:lnTo>
                                  <a:pt x="4" y="22"/>
                                </a:lnTo>
                                <a:lnTo>
                                  <a:pt x="4" y="25"/>
                                </a:lnTo>
                                <a:lnTo>
                                  <a:pt x="4" y="132"/>
                                </a:lnTo>
                                <a:lnTo>
                                  <a:pt x="4" y="136"/>
                                </a:lnTo>
                                <a:lnTo>
                                  <a:pt x="0" y="136"/>
                                </a:lnTo>
                                <a:lnTo>
                                  <a:pt x="0" y="139"/>
                                </a:lnTo>
                                <a:lnTo>
                                  <a:pt x="29" y="139"/>
                                </a:lnTo>
                                <a:lnTo>
                                  <a:pt x="29" y="136"/>
                                </a:lnTo>
                                <a:lnTo>
                                  <a:pt x="29" y="132"/>
                                </a:lnTo>
                                <a:lnTo>
                                  <a:pt x="25" y="132"/>
                                </a:lnTo>
                                <a:lnTo>
                                  <a:pt x="25" y="25"/>
                                </a:lnTo>
                                <a:lnTo>
                                  <a:pt x="25" y="22"/>
                                </a:lnTo>
                                <a:lnTo>
                                  <a:pt x="29" y="18"/>
                                </a:lnTo>
                                <a:lnTo>
                                  <a:pt x="25" y="18"/>
                                </a:lnTo>
                                <a:lnTo>
                                  <a:pt x="25" y="15"/>
                                </a:lnTo>
                                <a:lnTo>
                                  <a:pt x="29" y="11"/>
                                </a:lnTo>
                                <a:lnTo>
                                  <a:pt x="29" y="7"/>
                                </a:lnTo>
                              </a:path>
                            </a:pathLst>
                          </a:custGeom>
                          <a:solidFill>
                            <a:srgbClr val="000000"/>
                          </a:solidFill>
                          <a:ln>
                            <a:noFill/>
                          </a:ln>
                        </wps:spPr>
                        <wps:bodyPr/>
                      </wps:wsp>
                      <wps:wsp>
                        <wps:cNvSpPr/>
                        <wps:spPr>
                          <a:xfrm>
                            <a:off x="5671080" y="939600"/>
                            <a:ext cx="11880" cy="50400"/>
                          </a:xfrm>
                          <a:custGeom>
                            <a:avLst/>
                            <a:gdLst/>
                            <a:ahLst/>
                            <a:rect l="0" t="0" r="r" b="b"/>
                            <a:pathLst>
                              <a:path w="33" h="140">
                                <a:moveTo>
                                  <a:pt x="32" y="7"/>
                                </a:moveTo>
                                <a:lnTo>
                                  <a:pt x="32" y="7"/>
                                </a:lnTo>
                                <a:lnTo>
                                  <a:pt x="32" y="4"/>
                                </a:lnTo>
                                <a:lnTo>
                                  <a:pt x="32" y="0"/>
                                </a:lnTo>
                                <a:lnTo>
                                  <a:pt x="0" y="0"/>
                                </a:lnTo>
                                <a:lnTo>
                                  <a:pt x="0" y="4"/>
                                </a:lnTo>
                                <a:lnTo>
                                  <a:pt x="0" y="7"/>
                                </a:lnTo>
                                <a:lnTo>
                                  <a:pt x="4" y="7"/>
                                </a:lnTo>
                                <a:lnTo>
                                  <a:pt x="4" y="11"/>
                                </a:lnTo>
                                <a:lnTo>
                                  <a:pt x="7" y="15"/>
                                </a:lnTo>
                                <a:lnTo>
                                  <a:pt x="7" y="18"/>
                                </a:lnTo>
                                <a:lnTo>
                                  <a:pt x="4" y="18"/>
                                </a:lnTo>
                                <a:lnTo>
                                  <a:pt x="4" y="22"/>
                                </a:lnTo>
                                <a:lnTo>
                                  <a:pt x="7" y="22"/>
                                </a:lnTo>
                                <a:lnTo>
                                  <a:pt x="7" y="25"/>
                                </a:lnTo>
                                <a:lnTo>
                                  <a:pt x="7" y="132"/>
                                </a:lnTo>
                                <a:lnTo>
                                  <a:pt x="4" y="132"/>
                                </a:lnTo>
                                <a:lnTo>
                                  <a:pt x="4" y="136"/>
                                </a:lnTo>
                                <a:lnTo>
                                  <a:pt x="0" y="136"/>
                                </a:lnTo>
                                <a:lnTo>
                                  <a:pt x="0" y="139"/>
                                </a:lnTo>
                                <a:lnTo>
                                  <a:pt x="32" y="139"/>
                                </a:lnTo>
                                <a:lnTo>
                                  <a:pt x="32" y="136"/>
                                </a:lnTo>
                                <a:lnTo>
                                  <a:pt x="29" y="136"/>
                                </a:lnTo>
                                <a:lnTo>
                                  <a:pt x="29" y="132"/>
                                </a:lnTo>
                                <a:lnTo>
                                  <a:pt x="25" y="132"/>
                                </a:lnTo>
                                <a:lnTo>
                                  <a:pt x="25" y="25"/>
                                </a:lnTo>
                                <a:lnTo>
                                  <a:pt x="25" y="22"/>
                                </a:lnTo>
                                <a:lnTo>
                                  <a:pt x="29" y="22"/>
                                </a:lnTo>
                                <a:lnTo>
                                  <a:pt x="29" y="18"/>
                                </a:lnTo>
                                <a:lnTo>
                                  <a:pt x="25" y="18"/>
                                </a:lnTo>
                                <a:lnTo>
                                  <a:pt x="25" y="15"/>
                                </a:lnTo>
                                <a:lnTo>
                                  <a:pt x="29" y="11"/>
                                </a:lnTo>
                                <a:lnTo>
                                  <a:pt x="29" y="7"/>
                                </a:lnTo>
                                <a:lnTo>
                                  <a:pt x="32" y="7"/>
                                </a:lnTo>
                              </a:path>
                            </a:pathLst>
                          </a:custGeom>
                          <a:solidFill>
                            <a:srgbClr val="000000"/>
                          </a:solidFill>
                          <a:ln>
                            <a:noFill/>
                          </a:ln>
                        </wps:spPr>
                        <wps:bodyPr/>
                      </wps:wsp>
                      <wps:wsp>
                        <wps:cNvSpPr/>
                        <wps:spPr>
                          <a:xfrm>
                            <a:off x="5648400" y="939600"/>
                            <a:ext cx="11880" cy="50400"/>
                          </a:xfrm>
                          <a:custGeom>
                            <a:avLst/>
                            <a:gdLst/>
                            <a:ahLst/>
                            <a:rect l="0" t="0" r="r" b="b"/>
                            <a:pathLst>
                              <a:path w="33" h="140">
                                <a:moveTo>
                                  <a:pt x="32" y="7"/>
                                </a:moveTo>
                                <a:lnTo>
                                  <a:pt x="32" y="7"/>
                                </a:lnTo>
                                <a:lnTo>
                                  <a:pt x="32" y="4"/>
                                </a:lnTo>
                                <a:lnTo>
                                  <a:pt x="32" y="0"/>
                                </a:lnTo>
                                <a:lnTo>
                                  <a:pt x="4" y="0"/>
                                </a:lnTo>
                                <a:lnTo>
                                  <a:pt x="0" y="4"/>
                                </a:lnTo>
                                <a:lnTo>
                                  <a:pt x="0" y="7"/>
                                </a:lnTo>
                                <a:lnTo>
                                  <a:pt x="4" y="7"/>
                                </a:lnTo>
                                <a:lnTo>
                                  <a:pt x="4" y="11"/>
                                </a:lnTo>
                                <a:lnTo>
                                  <a:pt x="7" y="15"/>
                                </a:lnTo>
                                <a:lnTo>
                                  <a:pt x="7" y="18"/>
                                </a:lnTo>
                                <a:lnTo>
                                  <a:pt x="4" y="18"/>
                                </a:lnTo>
                                <a:lnTo>
                                  <a:pt x="4" y="22"/>
                                </a:lnTo>
                                <a:lnTo>
                                  <a:pt x="7" y="22"/>
                                </a:lnTo>
                                <a:lnTo>
                                  <a:pt x="7" y="25"/>
                                </a:lnTo>
                                <a:lnTo>
                                  <a:pt x="7" y="132"/>
                                </a:lnTo>
                                <a:lnTo>
                                  <a:pt x="4" y="132"/>
                                </a:lnTo>
                                <a:lnTo>
                                  <a:pt x="4" y="136"/>
                                </a:lnTo>
                                <a:lnTo>
                                  <a:pt x="4" y="139"/>
                                </a:lnTo>
                                <a:lnTo>
                                  <a:pt x="32" y="139"/>
                                </a:lnTo>
                                <a:lnTo>
                                  <a:pt x="32" y="136"/>
                                </a:lnTo>
                                <a:lnTo>
                                  <a:pt x="29" y="136"/>
                                </a:lnTo>
                                <a:lnTo>
                                  <a:pt x="29" y="132"/>
                                </a:lnTo>
                                <a:lnTo>
                                  <a:pt x="29" y="25"/>
                                </a:lnTo>
                                <a:lnTo>
                                  <a:pt x="29" y="22"/>
                                </a:lnTo>
                                <a:lnTo>
                                  <a:pt x="29" y="18"/>
                                </a:lnTo>
                                <a:lnTo>
                                  <a:pt x="25" y="15"/>
                                </a:lnTo>
                                <a:lnTo>
                                  <a:pt x="29" y="11"/>
                                </a:lnTo>
                                <a:lnTo>
                                  <a:pt x="29" y="7"/>
                                </a:lnTo>
                                <a:lnTo>
                                  <a:pt x="32" y="7"/>
                                </a:lnTo>
                              </a:path>
                            </a:pathLst>
                          </a:custGeom>
                          <a:solidFill>
                            <a:srgbClr val="000000"/>
                          </a:solidFill>
                          <a:ln>
                            <a:noFill/>
                          </a:ln>
                        </wps:spPr>
                        <wps:bodyPr/>
                      </wps:wsp>
                      <wps:wsp>
                        <wps:cNvSpPr/>
                        <wps:spPr>
                          <a:xfrm>
                            <a:off x="5626800" y="939600"/>
                            <a:ext cx="10440" cy="50400"/>
                          </a:xfrm>
                          <a:custGeom>
                            <a:avLst/>
                            <a:gdLst/>
                            <a:ahLst/>
                            <a:rect l="0" t="0" r="r" b="b"/>
                            <a:pathLst>
                              <a:path w="29" h="140">
                                <a:moveTo>
                                  <a:pt x="28" y="7"/>
                                </a:moveTo>
                                <a:lnTo>
                                  <a:pt x="28" y="7"/>
                                </a:lnTo>
                                <a:lnTo>
                                  <a:pt x="28" y="4"/>
                                </a:lnTo>
                                <a:lnTo>
                                  <a:pt x="28" y="0"/>
                                </a:lnTo>
                                <a:lnTo>
                                  <a:pt x="0" y="0"/>
                                </a:lnTo>
                                <a:lnTo>
                                  <a:pt x="0" y="4"/>
                                </a:lnTo>
                                <a:lnTo>
                                  <a:pt x="0" y="7"/>
                                </a:lnTo>
                                <a:lnTo>
                                  <a:pt x="0" y="11"/>
                                </a:lnTo>
                                <a:lnTo>
                                  <a:pt x="4" y="15"/>
                                </a:lnTo>
                                <a:lnTo>
                                  <a:pt x="4" y="18"/>
                                </a:lnTo>
                                <a:lnTo>
                                  <a:pt x="4" y="22"/>
                                </a:lnTo>
                                <a:lnTo>
                                  <a:pt x="4" y="25"/>
                                </a:lnTo>
                                <a:lnTo>
                                  <a:pt x="4" y="132"/>
                                </a:lnTo>
                                <a:lnTo>
                                  <a:pt x="4" y="136"/>
                                </a:lnTo>
                                <a:lnTo>
                                  <a:pt x="0" y="136"/>
                                </a:lnTo>
                                <a:lnTo>
                                  <a:pt x="0" y="139"/>
                                </a:lnTo>
                                <a:lnTo>
                                  <a:pt x="28" y="139"/>
                                </a:lnTo>
                                <a:lnTo>
                                  <a:pt x="28" y="136"/>
                                </a:lnTo>
                                <a:lnTo>
                                  <a:pt x="25" y="136"/>
                                </a:lnTo>
                                <a:lnTo>
                                  <a:pt x="25" y="132"/>
                                </a:lnTo>
                                <a:lnTo>
                                  <a:pt x="25" y="25"/>
                                </a:lnTo>
                                <a:lnTo>
                                  <a:pt x="25" y="22"/>
                                </a:lnTo>
                                <a:lnTo>
                                  <a:pt x="25" y="18"/>
                                </a:lnTo>
                                <a:lnTo>
                                  <a:pt x="25" y="15"/>
                                </a:lnTo>
                                <a:lnTo>
                                  <a:pt x="25" y="11"/>
                                </a:lnTo>
                                <a:lnTo>
                                  <a:pt x="28" y="7"/>
                                </a:lnTo>
                              </a:path>
                            </a:pathLst>
                          </a:custGeom>
                          <a:solidFill>
                            <a:srgbClr val="000000"/>
                          </a:solidFill>
                          <a:ln>
                            <a:noFill/>
                          </a:ln>
                        </wps:spPr>
                        <wps:bodyPr/>
                      </wps:wsp>
                      <wps:wsp>
                        <wps:cNvSpPr/>
                        <wps:spPr>
                          <a:xfrm>
                            <a:off x="5655960" y="840960"/>
                            <a:ext cx="65520" cy="75960"/>
                          </a:xfrm>
                          <a:custGeom>
                            <a:avLst/>
                            <a:gdLst/>
                            <a:ahLst/>
                            <a:rect l="0" t="0" r="r" b="b"/>
                            <a:pathLst>
                              <a:path w="182" h="211">
                                <a:moveTo>
                                  <a:pt x="181" y="168"/>
                                </a:moveTo>
                                <a:lnTo>
                                  <a:pt x="181" y="168"/>
                                </a:lnTo>
                                <a:lnTo>
                                  <a:pt x="177" y="168"/>
                                </a:lnTo>
                                <a:lnTo>
                                  <a:pt x="177" y="164"/>
                                </a:lnTo>
                                <a:lnTo>
                                  <a:pt x="174" y="164"/>
                                </a:lnTo>
                                <a:lnTo>
                                  <a:pt x="170" y="164"/>
                                </a:lnTo>
                                <a:lnTo>
                                  <a:pt x="170" y="160"/>
                                </a:lnTo>
                                <a:lnTo>
                                  <a:pt x="170" y="157"/>
                                </a:lnTo>
                                <a:lnTo>
                                  <a:pt x="166" y="157"/>
                                </a:lnTo>
                                <a:lnTo>
                                  <a:pt x="166" y="135"/>
                                </a:lnTo>
                                <a:lnTo>
                                  <a:pt x="163" y="118"/>
                                </a:lnTo>
                                <a:lnTo>
                                  <a:pt x="152" y="103"/>
                                </a:lnTo>
                                <a:lnTo>
                                  <a:pt x="145" y="89"/>
                                </a:lnTo>
                                <a:lnTo>
                                  <a:pt x="135" y="82"/>
                                </a:lnTo>
                                <a:lnTo>
                                  <a:pt x="117" y="71"/>
                                </a:lnTo>
                                <a:lnTo>
                                  <a:pt x="113" y="68"/>
                                </a:lnTo>
                                <a:lnTo>
                                  <a:pt x="106" y="64"/>
                                </a:lnTo>
                                <a:lnTo>
                                  <a:pt x="106" y="61"/>
                                </a:lnTo>
                                <a:lnTo>
                                  <a:pt x="110" y="61"/>
                                </a:lnTo>
                                <a:lnTo>
                                  <a:pt x="110" y="57"/>
                                </a:lnTo>
                                <a:lnTo>
                                  <a:pt x="106" y="54"/>
                                </a:lnTo>
                                <a:lnTo>
                                  <a:pt x="103" y="54"/>
                                </a:lnTo>
                                <a:lnTo>
                                  <a:pt x="103" y="50"/>
                                </a:lnTo>
                                <a:lnTo>
                                  <a:pt x="103" y="29"/>
                                </a:lnTo>
                                <a:lnTo>
                                  <a:pt x="103" y="25"/>
                                </a:lnTo>
                                <a:lnTo>
                                  <a:pt x="103" y="22"/>
                                </a:lnTo>
                                <a:lnTo>
                                  <a:pt x="103" y="18"/>
                                </a:lnTo>
                                <a:lnTo>
                                  <a:pt x="99" y="18"/>
                                </a:lnTo>
                                <a:lnTo>
                                  <a:pt x="92" y="11"/>
                                </a:lnTo>
                                <a:lnTo>
                                  <a:pt x="92" y="7"/>
                                </a:lnTo>
                                <a:lnTo>
                                  <a:pt x="92" y="4"/>
                                </a:lnTo>
                                <a:lnTo>
                                  <a:pt x="88" y="0"/>
                                </a:lnTo>
                                <a:lnTo>
                                  <a:pt x="88" y="4"/>
                                </a:lnTo>
                                <a:lnTo>
                                  <a:pt x="88" y="7"/>
                                </a:lnTo>
                                <a:lnTo>
                                  <a:pt x="85" y="7"/>
                                </a:lnTo>
                                <a:lnTo>
                                  <a:pt x="85" y="11"/>
                                </a:lnTo>
                                <a:lnTo>
                                  <a:pt x="78" y="18"/>
                                </a:lnTo>
                                <a:lnTo>
                                  <a:pt x="78" y="22"/>
                                </a:lnTo>
                                <a:lnTo>
                                  <a:pt x="78" y="25"/>
                                </a:lnTo>
                                <a:lnTo>
                                  <a:pt x="78" y="29"/>
                                </a:lnTo>
                                <a:lnTo>
                                  <a:pt x="78" y="50"/>
                                </a:lnTo>
                                <a:lnTo>
                                  <a:pt x="78" y="54"/>
                                </a:lnTo>
                                <a:lnTo>
                                  <a:pt x="74" y="54"/>
                                </a:lnTo>
                                <a:lnTo>
                                  <a:pt x="71" y="54"/>
                                </a:lnTo>
                                <a:lnTo>
                                  <a:pt x="71" y="57"/>
                                </a:lnTo>
                                <a:lnTo>
                                  <a:pt x="71" y="61"/>
                                </a:lnTo>
                                <a:lnTo>
                                  <a:pt x="74" y="61"/>
                                </a:lnTo>
                                <a:lnTo>
                                  <a:pt x="74" y="64"/>
                                </a:lnTo>
                                <a:lnTo>
                                  <a:pt x="71" y="64"/>
                                </a:lnTo>
                                <a:lnTo>
                                  <a:pt x="67" y="68"/>
                                </a:lnTo>
                                <a:lnTo>
                                  <a:pt x="64" y="71"/>
                                </a:lnTo>
                                <a:lnTo>
                                  <a:pt x="46" y="82"/>
                                </a:lnTo>
                                <a:lnTo>
                                  <a:pt x="35" y="89"/>
                                </a:lnTo>
                                <a:lnTo>
                                  <a:pt x="28" y="103"/>
                                </a:lnTo>
                                <a:lnTo>
                                  <a:pt x="17" y="118"/>
                                </a:lnTo>
                                <a:lnTo>
                                  <a:pt x="14" y="135"/>
                                </a:lnTo>
                                <a:lnTo>
                                  <a:pt x="14" y="157"/>
                                </a:lnTo>
                                <a:lnTo>
                                  <a:pt x="10" y="157"/>
                                </a:lnTo>
                                <a:lnTo>
                                  <a:pt x="10" y="160"/>
                                </a:lnTo>
                                <a:lnTo>
                                  <a:pt x="7" y="164"/>
                                </a:lnTo>
                                <a:lnTo>
                                  <a:pt x="3" y="164"/>
                                </a:lnTo>
                                <a:lnTo>
                                  <a:pt x="3" y="168"/>
                                </a:lnTo>
                                <a:lnTo>
                                  <a:pt x="0" y="168"/>
                                </a:lnTo>
                                <a:lnTo>
                                  <a:pt x="0" y="171"/>
                                </a:lnTo>
                                <a:lnTo>
                                  <a:pt x="3" y="175"/>
                                </a:lnTo>
                                <a:lnTo>
                                  <a:pt x="3" y="178"/>
                                </a:lnTo>
                                <a:lnTo>
                                  <a:pt x="7" y="178"/>
                                </a:lnTo>
                                <a:lnTo>
                                  <a:pt x="7" y="192"/>
                                </a:lnTo>
                                <a:lnTo>
                                  <a:pt x="3" y="196"/>
                                </a:lnTo>
                                <a:lnTo>
                                  <a:pt x="3" y="210"/>
                                </a:lnTo>
                                <a:lnTo>
                                  <a:pt x="88" y="189"/>
                                </a:lnTo>
                                <a:lnTo>
                                  <a:pt x="177" y="210"/>
                                </a:lnTo>
                                <a:lnTo>
                                  <a:pt x="177" y="196"/>
                                </a:lnTo>
                                <a:lnTo>
                                  <a:pt x="174" y="196"/>
                                </a:lnTo>
                                <a:lnTo>
                                  <a:pt x="174" y="192"/>
                                </a:lnTo>
                                <a:lnTo>
                                  <a:pt x="174" y="178"/>
                                </a:lnTo>
                                <a:lnTo>
                                  <a:pt x="177" y="178"/>
                                </a:lnTo>
                                <a:lnTo>
                                  <a:pt x="177" y="175"/>
                                </a:lnTo>
                                <a:lnTo>
                                  <a:pt x="181" y="171"/>
                                </a:lnTo>
                                <a:lnTo>
                                  <a:pt x="181" y="168"/>
                                </a:lnTo>
                              </a:path>
                            </a:pathLst>
                          </a:custGeom>
                          <a:solidFill>
                            <a:srgbClr val="000000"/>
                          </a:solidFill>
                          <a:ln>
                            <a:noFill/>
                          </a:ln>
                        </wps:spPr>
                        <wps:bodyPr/>
                      </wps:wsp>
                      <wps:wsp>
                        <wps:cNvSpPr/>
                        <wps:spPr>
                          <a:xfrm>
                            <a:off x="5614920" y="989640"/>
                            <a:ext cx="146160" cy="23400"/>
                          </a:xfrm>
                          <a:custGeom>
                            <a:avLst/>
                            <a:gdLst/>
                            <a:ahLst/>
                            <a:rect l="0" t="0" r="r" b="b"/>
                            <a:pathLst>
                              <a:path w="406" h="65">
                                <a:moveTo>
                                  <a:pt x="391" y="36"/>
                                </a:moveTo>
                                <a:lnTo>
                                  <a:pt x="391" y="11"/>
                                </a:lnTo>
                                <a:lnTo>
                                  <a:pt x="376" y="11"/>
                                </a:lnTo>
                                <a:lnTo>
                                  <a:pt x="376" y="0"/>
                                </a:lnTo>
                                <a:lnTo>
                                  <a:pt x="32" y="0"/>
                                </a:lnTo>
                                <a:lnTo>
                                  <a:pt x="32" y="11"/>
                                </a:lnTo>
                                <a:lnTo>
                                  <a:pt x="18" y="11"/>
                                </a:lnTo>
                                <a:lnTo>
                                  <a:pt x="18" y="36"/>
                                </a:lnTo>
                                <a:lnTo>
                                  <a:pt x="0" y="36"/>
                                </a:lnTo>
                                <a:lnTo>
                                  <a:pt x="0" y="64"/>
                                </a:lnTo>
                                <a:lnTo>
                                  <a:pt x="405" y="64"/>
                                </a:lnTo>
                                <a:lnTo>
                                  <a:pt x="405" y="36"/>
                                </a:lnTo>
                                <a:lnTo>
                                  <a:pt x="391" y="36"/>
                                </a:lnTo>
                              </a:path>
                            </a:pathLst>
                          </a:custGeom>
                          <a:solidFill>
                            <a:srgbClr val="000000"/>
                          </a:solidFill>
                          <a:ln>
                            <a:noFill/>
                          </a:ln>
                        </wps:spPr>
                        <wps:bodyPr/>
                      </wps:wsp>
                    </wpg:wgp>
                  </a:graphicData>
                </a:graphic>
              </wp:anchor>
            </w:drawing>
          </mc:Choice>
          <mc:Fallback>
            <w:pict>
              <v:group id="shape_0" alt="Canvas 25" editas="canvas" style="margin-left:-56.6pt;margin-top:16.75pt;width:596.75pt;height:55.55pt" coordorigin="-1132,335" coordsize="11935,1111">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1132;top:335;width:11934;height:1110" type="shapetype_75">
                  <w10:wrap type="none"/>
                  <v:fill o:detectmouseclick="t" on="false"/>
                  <v:stroke color="#3465a4" joinstyle="round" endcap="flat"/>
                </v:shape>
                <v:shape id="shape_0" ID="Freeform 27" fillcolor="black" stroked="f" style="position:absolute;left:6250;top:538;width:386;height:74">
                  <w10:wrap type="none"/>
                  <v:fill o:detectmouseclick="t" type="solid" color2="white"/>
                  <v:stroke color="#3465a4" joinstyle="round" endcap="flat"/>
                </v:shape>
                <v:shape id="shape_0" ID="Freeform 28" fillcolor="black" stroked="f" style="position:absolute;left:6587;top:609;width:27;height:138">
                  <w10:wrap type="none"/>
                  <v:fill o:detectmouseclick="t" type="solid" color2="white"/>
                  <v:stroke color="#3465a4" joinstyle="round" endcap="flat"/>
                </v:shape>
                <v:shape id="shape_0" ID="Freeform 29" fillcolor="black" stroked="f" style="position:absolute;left:6523;top:609;width:27;height:138">
                  <w10:wrap type="none"/>
                  <v:fill o:detectmouseclick="t" type="solid" color2="white"/>
                  <v:stroke color="#3465a4" joinstyle="round" endcap="flat"/>
                </v:shape>
                <v:shape id="shape_0" ID="Freeform 30" fillcolor="black" stroked="f" style="position:absolute;left:6458;top:609;width:28;height:138">
                  <w10:wrap type="none"/>
                  <v:fill o:detectmouseclick="t" type="solid" color2="white"/>
                  <v:stroke color="#3465a4" joinstyle="round" endcap="flat"/>
                </v:shape>
                <v:shape id="shape_0" ID="Freeform 31" fillcolor="black" stroked="f" style="position:absolute;left:6394;top:609;width:31;height:138">
                  <w10:wrap type="none"/>
                  <v:fill o:detectmouseclick="t" type="solid" color2="white"/>
                  <v:stroke color="#3465a4" joinstyle="round" endcap="flat"/>
                </v:shape>
                <v:shape id="shape_0" ID="Freeform 32" fillcolor="black" stroked="f" style="position:absolute;left:6331;top:609;width:31;height:138">
                  <w10:wrap type="none"/>
                  <v:fill o:detectmouseclick="t" type="solid" color2="white"/>
                  <v:stroke color="#3465a4" joinstyle="round" endcap="flat"/>
                </v:shape>
                <v:shape id="shape_0" ID="Freeform 33" fillcolor="black" stroked="f" style="position:absolute;left:6271;top:609;width:27;height:138">
                  <w10:wrap type="none"/>
                  <v:fill o:detectmouseclick="t" type="solid" color2="white"/>
                  <v:stroke color="#3465a4" joinstyle="round" endcap="flat"/>
                </v:shape>
                <v:shape id="shape_0" ID="Freeform 34" fillcolor="black" stroked="f" style="position:absolute;left:6352;top:335;width:180;height:209">
                  <w10:wrap type="none"/>
                  <v:fill o:detectmouseclick="t" type="solid" color2="white"/>
                  <v:stroke color="#3465a4" joinstyle="round" endcap="flat"/>
                </v:shape>
                <v:shape id="shape_0" ID="Freeform 35" fillcolor="black" stroked="f" style="position:absolute;left:6238;top:748;width:404;height:63">
                  <w10:wrap type="none"/>
                  <v:fill o:detectmouseclick="t" type="solid" color2="white"/>
                  <v:stroke color="#3465a4" joinstyle="round" endcap="flat"/>
                </v:shape>
              </v:group>
            </w:pict>
          </mc:Fallback>
        </mc:AlternateContent>
      </w:r>
      <w:r>
        <w:rPr/>
        <w:t>institute of health informatics</w:t>
      </w:r>
    </w:p>
    <w:p>
      <w:pPr>
        <w:pStyle w:val="TitlingLine1"/>
        <w:tabs>
          <w:tab w:val="left" w:pos="6120" w:leader="none"/>
        </w:tabs>
        <w:ind w:right="3621" w:hanging="0"/>
        <w:rPr/>
      </w:pPr>
      <w:r>
        <w:rPr/>
      </w:r>
    </w:p>
    <w:p>
      <w:pPr>
        <w:pStyle w:val="TitlingLine2"/>
        <w:rPr/>
      </w:pPr>
      <w:r>
        <w:rPr/>
      </w:r>
    </w:p>
    <w:p>
      <w:pPr>
        <w:pStyle w:val="TitlingLine3"/>
        <w:rPr/>
      </w:pPr>
      <w:r>
        <w:rPr/>
      </w:r>
    </w:p>
    <w:p>
      <w:pPr>
        <w:pStyle w:val="Heading"/>
        <w:widowControl w:val="false"/>
        <w:rPr/>
      </w:pPr>
      <w:r>
        <w:rPr/>
      </w:r>
    </w:p>
    <w:p>
      <w:pPr>
        <w:pStyle w:val="Heading"/>
        <w:widowControl w:val="false"/>
        <w:rPr>
          <w:rFonts w:cs="Arial"/>
          <w:iCs/>
        </w:rPr>
      </w:pPr>
      <w:r>
        <w:rPr/>
        <w:t>G</w:t>
      </w:r>
      <w:r>
        <w:rPr>
          <w:rFonts w:cs="Arial"/>
          <w:iCs/>
        </w:rPr>
        <w:t xml:space="preserve">raduate Programme in Health Data Science </w:t>
      </w:r>
    </w:p>
    <w:p>
      <w:pPr>
        <w:pStyle w:val="HeadingBold"/>
        <w:rPr/>
      </w:pPr>
      <w:r>
        <w:rPr/>
        <w:t>Assessed Coursework Submission</w:t>
      </w:r>
    </w:p>
    <w:tbl>
      <w:tblPr>
        <w:tblW w:w="10065" w:type="dxa"/>
        <w:jc w:val="lef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57" w:type="dxa"/>
          <w:bottom w:w="0" w:type="dxa"/>
          <w:right w:w="57" w:type="dxa"/>
        </w:tblCellMar>
        <w:tblLook w:noVBand="0" w:val="0000" w:noHBand="0" w:lastColumn="0" w:firstColumn="0" w:lastRow="0" w:firstRow="0"/>
      </w:tblPr>
      <w:tblGrid>
        <w:gridCol w:w="3261"/>
        <w:gridCol w:w="6803"/>
      </w:tblGrid>
      <w:tr>
        <w:trPr>
          <w:trHeight w:val="604" w:hRule="atLeast"/>
        </w:trPr>
        <w:tc>
          <w:tcPr>
            <w:tcW w:w="326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widowControl/>
              <w:bidi w:val="0"/>
              <w:spacing w:before="0" w:after="140"/>
              <w:jc w:val="left"/>
              <w:rPr>
                <w:rFonts w:cs="Arial"/>
                <w:b/>
                <w:b/>
                <w:sz w:val="24"/>
                <w:szCs w:val="24"/>
              </w:rPr>
            </w:pPr>
            <w:r>
              <w:rPr>
                <w:rFonts w:cs="Arial"/>
                <w:b/>
                <w:sz w:val="24"/>
                <w:szCs w:val="24"/>
              </w:rPr>
              <w:t>Student candidate number:</w:t>
            </w:r>
          </w:p>
        </w:tc>
        <w:tc>
          <w:tcPr>
            <w:tcW w:w="680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widowControl/>
              <w:bidi w:val="0"/>
              <w:spacing w:before="0" w:after="140"/>
              <w:jc w:val="left"/>
              <w:rPr>
                <w:rFonts w:cs="Arial"/>
                <w:sz w:val="24"/>
                <w:szCs w:val="24"/>
              </w:rPr>
            </w:pPr>
            <w:r>
              <w:rPr>
                <w:rFonts w:cs="Arial"/>
                <w:sz w:val="24"/>
                <w:szCs w:val="24"/>
              </w:rPr>
              <w:t>BSYP1</w:t>
            </w:r>
          </w:p>
        </w:tc>
      </w:tr>
      <w:tr>
        <w:trPr/>
        <w:tc>
          <w:tcPr>
            <w:tcW w:w="326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widowControl/>
              <w:bidi w:val="0"/>
              <w:spacing w:before="0" w:after="140"/>
              <w:jc w:val="left"/>
              <w:rPr>
                <w:rFonts w:cs="Arial"/>
                <w:b/>
                <w:b/>
                <w:sz w:val="24"/>
                <w:szCs w:val="24"/>
              </w:rPr>
            </w:pPr>
            <w:r>
              <w:rPr>
                <w:rFonts w:cs="Arial"/>
                <w:b/>
                <w:sz w:val="24"/>
                <w:szCs w:val="24"/>
              </w:rPr>
              <w:t>Module:</w:t>
            </w:r>
          </w:p>
        </w:tc>
        <w:tc>
          <w:tcPr>
            <w:tcW w:w="680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rPr>
                <w:rFonts w:cs="Arial"/>
                <w:sz w:val="24"/>
                <w:szCs w:val="24"/>
              </w:rPr>
            </w:pPr>
            <w:r>
              <w:rPr/>
              <w:t>CHME0021</w:t>
            </w:r>
            <w:r>
              <w:rPr>
                <w:rFonts w:cs="Arial"/>
                <w:sz w:val="24"/>
                <w:szCs w:val="24"/>
              </w:rPr>
              <w:t>: Dissertation in Health Data Science</w:t>
            </w:r>
          </w:p>
          <w:p>
            <w:pPr>
              <w:pStyle w:val="Normal"/>
              <w:widowControl/>
              <w:bidi w:val="0"/>
              <w:spacing w:before="0" w:after="140"/>
              <w:jc w:val="left"/>
              <w:rPr>
                <w:rFonts w:cs="Arial"/>
                <w:sz w:val="24"/>
                <w:szCs w:val="24"/>
              </w:rPr>
            </w:pPr>
            <w:r>
              <w:rPr>
                <w:rFonts w:cs="Arial"/>
                <w:sz w:val="24"/>
                <w:szCs w:val="24"/>
              </w:rPr>
              <w:t>(Journal Paper)</w:t>
            </w:r>
          </w:p>
        </w:tc>
      </w:tr>
      <w:tr>
        <w:trPr/>
        <w:tc>
          <w:tcPr>
            <w:tcW w:w="326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widowControl/>
              <w:bidi w:val="0"/>
              <w:spacing w:before="0" w:after="140"/>
              <w:jc w:val="left"/>
              <w:rPr>
                <w:rFonts w:cs="Arial"/>
                <w:b/>
                <w:b/>
                <w:sz w:val="24"/>
                <w:szCs w:val="24"/>
              </w:rPr>
            </w:pPr>
            <w:r>
              <w:rPr>
                <w:rFonts w:cs="Arial"/>
                <w:b/>
                <w:sz w:val="24"/>
                <w:szCs w:val="24"/>
              </w:rPr>
              <w:t>Date due:</w:t>
            </w:r>
          </w:p>
        </w:tc>
        <w:tc>
          <w:tcPr>
            <w:tcW w:w="680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widowControl/>
              <w:bidi w:val="0"/>
              <w:spacing w:before="0" w:after="140"/>
              <w:jc w:val="left"/>
              <w:rPr>
                <w:rFonts w:cs="Arial"/>
                <w:sz w:val="24"/>
                <w:szCs w:val="24"/>
              </w:rPr>
            </w:pPr>
            <w:r>
              <w:rPr>
                <w:rFonts w:cs="Arial"/>
                <w:sz w:val="24"/>
                <w:szCs w:val="24"/>
              </w:rPr>
              <w:t>Monday 12</w:t>
            </w:r>
            <w:r>
              <w:rPr>
                <w:rFonts w:cs="Arial"/>
                <w:sz w:val="24"/>
                <w:szCs w:val="24"/>
                <w:vertAlign w:val="superscript"/>
              </w:rPr>
              <w:t>th</w:t>
            </w:r>
            <w:r>
              <w:rPr>
                <w:rFonts w:cs="Arial"/>
                <w:sz w:val="24"/>
                <w:szCs w:val="24"/>
              </w:rPr>
              <w:t xml:space="preserve"> August 2019, 16.30</w:t>
            </w:r>
          </w:p>
        </w:tc>
      </w:tr>
      <w:tr>
        <w:trPr/>
        <w:tc>
          <w:tcPr>
            <w:tcW w:w="326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widowControl/>
              <w:bidi w:val="0"/>
              <w:spacing w:before="0" w:after="140"/>
              <w:jc w:val="left"/>
              <w:rPr>
                <w:rFonts w:cs="Arial"/>
                <w:sz w:val="24"/>
                <w:szCs w:val="24"/>
              </w:rPr>
            </w:pPr>
            <w:r>
              <w:rPr>
                <w:rFonts w:cs="Arial"/>
                <w:b/>
                <w:sz w:val="24"/>
                <w:szCs w:val="24"/>
              </w:rPr>
              <w:t>Word count:</w:t>
            </w:r>
            <w:r>
              <w:rPr>
                <w:rFonts w:cs="Arial"/>
                <w:sz w:val="24"/>
                <w:szCs w:val="24"/>
              </w:rPr>
              <w:br/>
              <w:t>(excluding references, diagrams and appendices)</w:t>
            </w:r>
          </w:p>
        </w:tc>
        <w:tc>
          <w:tcPr>
            <w:tcW w:w="680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widowControl/>
              <w:bidi w:val="0"/>
              <w:spacing w:before="0" w:after="140"/>
              <w:jc w:val="left"/>
              <w:rPr>
                <w:rFonts w:cs="Arial"/>
                <w:sz w:val="24"/>
                <w:szCs w:val="24"/>
              </w:rPr>
            </w:pPr>
            <w:r>
              <w:rPr>
                <w:rFonts w:cs="Arial"/>
                <w:sz w:val="24"/>
                <w:szCs w:val="24"/>
              </w:rPr>
              <w:t>6300</w:t>
            </w:r>
          </w:p>
        </w:tc>
      </w:tr>
      <w:tr>
        <w:trPr>
          <w:trHeight w:val="1406" w:hRule="atLeast"/>
        </w:trPr>
        <w:tc>
          <w:tcPr>
            <w:tcW w:w="326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widowControl/>
              <w:bidi w:val="0"/>
              <w:spacing w:before="0" w:after="140"/>
              <w:jc w:val="left"/>
              <w:rPr>
                <w:rFonts w:cs="Arial"/>
                <w:sz w:val="24"/>
                <w:szCs w:val="24"/>
              </w:rPr>
            </w:pPr>
            <w:r>
              <w:rPr>
                <w:rFonts w:cs="Arial"/>
                <w:b/>
                <w:sz w:val="24"/>
                <w:szCs w:val="24"/>
              </w:rPr>
              <w:t>Disability or other medical condition</w:t>
            </w:r>
            <w:r>
              <w:rPr>
                <w:rFonts w:cs="Arial"/>
                <w:sz w:val="24"/>
                <w:szCs w:val="24"/>
              </w:rPr>
              <w:t xml:space="preserve"> for which UCL has granted special examination arrangements:</w:t>
            </w:r>
          </w:p>
        </w:tc>
        <w:tc>
          <w:tcPr>
            <w:tcW w:w="680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140"/>
              <w:rPr>
                <w:rFonts w:cs="Arial"/>
                <w:sz w:val="24"/>
                <w:szCs w:val="24"/>
              </w:rPr>
            </w:pPr>
            <w:r>
              <w:rPr>
                <w:rFonts w:cs="Arial"/>
                <w:sz w:val="24"/>
                <w:szCs w:val="24"/>
              </w:rPr>
            </w:r>
          </w:p>
        </w:tc>
      </w:tr>
      <w:tr>
        <w:trPr>
          <w:trHeight w:val="65" w:hRule="atLeast"/>
        </w:trPr>
        <w:tc>
          <w:tcPr>
            <w:tcW w:w="3261" w:type="dxa"/>
            <w:vMerge w:val="restart"/>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widowControl/>
              <w:bidi w:val="0"/>
              <w:spacing w:before="0" w:after="140"/>
              <w:jc w:val="left"/>
              <w:rPr>
                <w:rFonts w:cs="Arial"/>
                <w:b/>
                <w:b/>
                <w:sz w:val="24"/>
                <w:szCs w:val="24"/>
              </w:rPr>
            </w:pPr>
            <w:r>
              <w:rPr>
                <w:rFonts w:cs="Arial"/>
                <w:b/>
                <w:sz w:val="24"/>
                <w:szCs w:val="24"/>
              </w:rPr>
              <w:t>Formative feedback:</w:t>
            </w:r>
          </w:p>
        </w:tc>
        <w:tc>
          <w:tcPr>
            <w:tcW w:w="680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0"/>
              <w:rPr/>
            </w:pPr>
            <w:r>
              <w:rPr/>
              <w:t>Please address in formative feedback:</w:t>
            </w:r>
          </w:p>
        </w:tc>
      </w:tr>
      <w:tr>
        <w:trPr>
          <w:trHeight w:val="1409" w:hRule="atLeast"/>
        </w:trPr>
        <w:tc>
          <w:tcPr>
            <w:tcW w:w="3261" w:type="dxa"/>
            <w:vMerge w:val="continue"/>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140"/>
              <w:rPr>
                <w:rFonts w:cs="Arial"/>
                <w:sz w:val="24"/>
                <w:szCs w:val="24"/>
              </w:rPr>
            </w:pPr>
            <w:r>
              <w:rPr>
                <w:rFonts w:cs="Arial"/>
                <w:sz w:val="24"/>
                <w:szCs w:val="24"/>
              </w:rPr>
            </w:r>
          </w:p>
        </w:tc>
        <w:tc>
          <w:tcPr>
            <w:tcW w:w="680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widowControl/>
              <w:bidi w:val="0"/>
              <w:spacing w:before="0" w:after="140"/>
              <w:jc w:val="left"/>
              <w:rPr/>
            </w:pPr>
            <w:r>
              <w:rPr/>
            </w:r>
          </w:p>
        </w:tc>
      </w:tr>
      <w:tr>
        <w:trPr>
          <w:trHeight w:val="65" w:hRule="atLeast"/>
        </w:trPr>
        <w:tc>
          <w:tcPr>
            <w:tcW w:w="3261" w:type="dxa"/>
            <w:vMerge w:val="continue"/>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140"/>
              <w:rPr>
                <w:rFonts w:cs="Arial"/>
                <w:sz w:val="24"/>
                <w:szCs w:val="24"/>
              </w:rPr>
            </w:pPr>
            <w:r>
              <w:rPr>
                <w:rFonts w:cs="Arial"/>
                <w:sz w:val="24"/>
                <w:szCs w:val="24"/>
              </w:rPr>
            </w:r>
          </w:p>
        </w:tc>
        <w:tc>
          <w:tcPr>
            <w:tcW w:w="680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0"/>
              <w:rPr/>
            </w:pPr>
            <w:r>
              <w:rPr/>
              <w:t>Please ignore in formative feedback:</w:t>
            </w:r>
          </w:p>
        </w:tc>
      </w:tr>
      <w:tr>
        <w:trPr>
          <w:trHeight w:val="1436" w:hRule="atLeast"/>
        </w:trPr>
        <w:tc>
          <w:tcPr>
            <w:tcW w:w="3261" w:type="dxa"/>
            <w:vMerge w:val="continue"/>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0" w:after="140"/>
              <w:rPr>
                <w:rFonts w:cs="Arial"/>
                <w:sz w:val="24"/>
                <w:szCs w:val="24"/>
              </w:rPr>
            </w:pPr>
            <w:r>
              <w:rPr>
                <w:rFonts w:cs="Arial"/>
                <w:sz w:val="24"/>
                <w:szCs w:val="24"/>
              </w:rPr>
            </w:r>
          </w:p>
        </w:tc>
        <w:tc>
          <w:tcPr>
            <w:tcW w:w="680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widowControl/>
              <w:bidi w:val="0"/>
              <w:spacing w:before="0" w:after="140"/>
              <w:jc w:val="left"/>
              <w:rPr/>
            </w:pPr>
            <w:r>
              <w:rPr/>
            </w:r>
          </w:p>
        </w:tc>
      </w:tr>
    </w:tbl>
    <w:p>
      <w:pPr>
        <w:pStyle w:val="Heading1"/>
        <w:numPr>
          <w:ilvl w:val="0"/>
          <w:numId w:val="2"/>
        </w:numPr>
        <w:rPr>
          <w:lang w:eastAsia="en-GB"/>
        </w:rPr>
      </w:pPr>
      <w:r>
        <w:rPr>
          <w:lang w:eastAsia="en-GB"/>
        </w:rPr>
        <w:drawing>
          <wp:anchor behindDoc="1" distT="0" distB="0" distL="114935" distR="114935" simplePos="0" locked="0" layoutInCell="1" allowOverlap="1" relativeHeight="2">
            <wp:simplePos x="0" y="0"/>
            <wp:positionH relativeFrom="column">
              <wp:posOffset>-1434465</wp:posOffset>
            </wp:positionH>
            <wp:positionV relativeFrom="paragraph">
              <wp:posOffset>-1106170</wp:posOffset>
            </wp:positionV>
            <wp:extent cx="3242945" cy="863600"/>
            <wp:effectExtent l="0" t="0" r="0" b="0"/>
            <wp:wrapNone/>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rcRect l="-9" t="-33" r="-9" b="-33"/>
                    <a:stretch>
                      <a:fillRect/>
                    </a:stretch>
                  </pic:blipFill>
                  <pic:spPr bwMode="auto">
                    <a:xfrm>
                      <a:off x="0" y="0"/>
                      <a:ext cx="3242945" cy="863600"/>
                    </a:xfrm>
                    <a:prstGeom prst="rect">
                      <a:avLst/>
                    </a:prstGeom>
                  </pic:spPr>
                </pic:pic>
              </a:graphicData>
            </a:graphic>
          </wp:anchor>
        </w:drawing>
      </w:r>
      <w:bookmarkStart w:id="2" w:name="_Toc16070246"/>
      <w:bookmarkStart w:id="3" w:name="_Toc15374647"/>
      <w:bookmarkStart w:id="4" w:name="_Toc19709034"/>
      <w:bookmarkStart w:id="5" w:name="_Toc16420762"/>
      <w:bookmarkStart w:id="6" w:name="_Toc16420710"/>
      <w:bookmarkStart w:id="7" w:name="_Toc16070246"/>
      <w:bookmarkStart w:id="8" w:name="_Toc15374647"/>
      <w:bookmarkStart w:id="9" w:name="_Toc19709034"/>
      <w:bookmarkStart w:id="10" w:name="_Toc16420762"/>
      <w:bookmarkStart w:id="11" w:name="_Toc16420710"/>
      <w:bookmarkEnd w:id="7"/>
      <w:bookmarkEnd w:id="8"/>
      <w:bookmarkEnd w:id="9"/>
      <w:bookmarkEnd w:id="10"/>
      <w:bookmarkEnd w:id="11"/>
    </w:p>
    <w:p>
      <w:pPr>
        <w:pStyle w:val="TitleCentre"/>
        <w:spacing w:lineRule="auto" w:line="360"/>
        <w:rPr>
          <w:rFonts w:ascii="Calibri" w:hAnsi="Calibri" w:asciiTheme="minorHAnsi" w:hAnsiTheme="minorHAnsi"/>
        </w:rPr>
      </w:pPr>
      <w:r>
        <w:rPr>
          <w:rFonts w:asciiTheme="minorHAnsi" w:hAnsiTheme="minorHAnsi"/>
        </w:rPr>
      </w:r>
    </w:p>
    <w:p>
      <w:pPr>
        <w:pStyle w:val="TitleCentre"/>
        <w:spacing w:lineRule="auto" w:line="360"/>
        <w:rPr>
          <w:rFonts w:ascii="Calibri" w:hAnsi="Calibri" w:asciiTheme="minorHAnsi" w:hAnsiTheme="minorHAnsi"/>
        </w:rPr>
      </w:pPr>
      <w:r>
        <w:rPr>
          <w:rFonts w:asciiTheme="minorHAnsi" w:hAnsiTheme="minorHAnsi"/>
        </w:rPr>
      </w:r>
    </w:p>
    <w:p>
      <w:pPr>
        <w:pStyle w:val="TitleCentre"/>
        <w:spacing w:lineRule="auto" w:line="360"/>
        <w:rPr>
          <w:rFonts w:ascii="Calibri" w:hAnsi="Calibri" w:asciiTheme="minorHAnsi" w:hAnsiTheme="minorHAnsi"/>
          <w:sz w:val="24"/>
          <w:szCs w:val="24"/>
        </w:rPr>
      </w:pPr>
      <w:r>
        <w:rPr>
          <w:rFonts w:asciiTheme="minorHAnsi" w:hAnsiTheme="minorHAnsi"/>
          <w:sz w:val="24"/>
          <w:szCs w:val="24"/>
        </w:rPr>
      </w:r>
    </w:p>
    <w:p>
      <w:pPr>
        <w:pStyle w:val="TitleCentre"/>
        <w:spacing w:lineRule="auto" w:line="360"/>
        <w:rPr>
          <w:rFonts w:ascii="Calibri" w:hAnsi="Calibri" w:asciiTheme="minorHAnsi" w:hAnsiTheme="minorHAnsi"/>
          <w:sz w:val="24"/>
          <w:szCs w:val="24"/>
        </w:rPr>
      </w:pPr>
      <w:r>
        <w:rPr>
          <w:rFonts w:asciiTheme="minorHAnsi" w:hAnsiTheme="minorHAnsi"/>
          <w:sz w:val="24"/>
          <w:szCs w:val="24"/>
        </w:rPr>
      </w:r>
    </w:p>
    <w:p>
      <w:pPr>
        <w:pStyle w:val="Annotationtext"/>
        <w:spacing w:lineRule="auto" w:line="360"/>
        <w:jc w:val="center"/>
        <w:rPr>
          <w:rFonts w:ascii="Calibri" w:hAnsi="Calibri" w:asciiTheme="minorHAnsi" w:hAnsiTheme="minorHAnsi"/>
          <w:b/>
          <w:b/>
          <w:bCs/>
          <w:szCs w:val="24"/>
        </w:rPr>
      </w:pPr>
      <w:r>
        <w:rPr>
          <w:rFonts w:asciiTheme="minorHAnsi" w:hAnsiTheme="minorHAnsi"/>
          <w:b/>
          <w:bCs/>
          <w:szCs w:val="24"/>
        </w:rPr>
        <w:t>Prediction of Alzheimer’s Disease (AD) from MRI using a Convolutional Neural Network</w:t>
      </w:r>
    </w:p>
    <w:p>
      <w:pPr>
        <w:pStyle w:val="Normal"/>
        <w:spacing w:lineRule="auto" w:line="360"/>
        <w:rPr>
          <w:rFonts w:ascii="Calibri" w:hAnsi="Calibri" w:asciiTheme="minorHAnsi" w:hAnsiTheme="minorHAnsi"/>
          <w:b/>
          <w:b/>
          <w:bCs/>
        </w:rPr>
      </w:pPr>
      <w:r>
        <w:rPr>
          <w:rFonts w:asciiTheme="minorHAnsi" w:hAnsiTheme="minorHAnsi"/>
          <w:b/>
          <w:bCs/>
        </w:rPr>
      </w:r>
    </w:p>
    <w:p>
      <w:pPr>
        <w:pStyle w:val="Centred"/>
        <w:spacing w:lineRule="auto" w:line="360"/>
        <w:rPr>
          <w:rFonts w:ascii="Calibri" w:hAnsi="Calibri" w:asciiTheme="minorHAnsi" w:hAnsiTheme="minorHAnsi"/>
          <w:b/>
          <w:b/>
          <w:bCs/>
          <w:sz w:val="28"/>
          <w:szCs w:val="26"/>
        </w:rPr>
      </w:pPr>
      <w:r>
        <w:rPr>
          <w:rFonts w:asciiTheme="minorHAnsi" w:hAnsiTheme="minorHAnsi"/>
          <w:b/>
          <w:bCs/>
        </w:rPr>
        <w:t>by</w:t>
      </w:r>
    </w:p>
    <w:p>
      <w:pPr>
        <w:pStyle w:val="Normal"/>
        <w:spacing w:lineRule="auto" w:line="360"/>
        <w:rPr>
          <w:rFonts w:ascii="Calibri" w:hAnsi="Calibri" w:asciiTheme="minorHAnsi" w:hAnsiTheme="minorHAnsi"/>
        </w:rPr>
      </w:pPr>
      <w:r>
        <w:rPr>
          <w:rFonts w:asciiTheme="minorHAnsi" w:hAnsiTheme="minorHAnsi"/>
        </w:rPr>
      </w:r>
    </w:p>
    <w:p>
      <w:pPr>
        <w:pStyle w:val="TitleCentre"/>
        <w:spacing w:lineRule="auto" w:line="360"/>
        <w:rPr>
          <w:rFonts w:ascii="Calibri" w:hAnsi="Calibri" w:asciiTheme="minorHAnsi" w:hAnsiTheme="minorHAnsi"/>
          <w:sz w:val="24"/>
          <w:szCs w:val="24"/>
          <w:lang w:eastAsia="en-GB"/>
        </w:rPr>
      </w:pPr>
      <w:r>
        <w:rPr>
          <w:rFonts w:asciiTheme="minorHAnsi" w:hAnsiTheme="minorHAnsi"/>
          <w:sz w:val="24"/>
          <w:szCs w:val="24"/>
          <w:lang w:eastAsia="en-GB"/>
        </w:rPr>
        <w:t>BSYP1</w:t>
      </w:r>
    </w:p>
    <w:p>
      <w:pPr>
        <w:pStyle w:val="TitleCentre"/>
        <w:spacing w:lineRule="auto" w:line="360"/>
        <w:rPr>
          <w:rFonts w:ascii="Calibri" w:hAnsi="Calibri" w:asciiTheme="minorHAnsi" w:hAnsiTheme="minorHAnsi"/>
          <w:sz w:val="24"/>
          <w:szCs w:val="24"/>
          <w:lang w:eastAsia="en-GB"/>
        </w:rPr>
      </w:pPr>
      <w:r>
        <w:rPr>
          <w:rFonts w:asciiTheme="minorHAnsi" w:hAnsiTheme="minorHAnsi"/>
          <w:sz w:val="24"/>
          <w:szCs w:val="24"/>
          <w:lang w:eastAsia="en-GB"/>
        </w:rPr>
      </w:r>
    </w:p>
    <w:p>
      <w:pPr>
        <w:pStyle w:val="Normal"/>
        <w:spacing w:lineRule="auto" w:line="360"/>
        <w:rPr>
          <w:rFonts w:ascii="Calibri" w:hAnsi="Calibri" w:asciiTheme="minorHAnsi" w:hAnsiTheme="minorHAnsi"/>
          <w:lang w:eastAsia="en-GB"/>
        </w:rPr>
      </w:pPr>
      <w:r>
        <w:rPr>
          <w:rFonts w:asciiTheme="minorHAnsi" w:hAnsiTheme="minorHAnsi"/>
          <w:lang w:eastAsia="en-GB"/>
        </w:rPr>
      </w:r>
    </w:p>
    <w:p>
      <w:pPr>
        <w:pStyle w:val="Header"/>
        <w:spacing w:lineRule="auto" w:line="360"/>
        <w:rPr>
          <w:rFonts w:ascii="Calibri" w:hAnsi="Calibri" w:asciiTheme="minorHAnsi" w:hAnsiTheme="minorHAnsi"/>
        </w:rPr>
      </w:pPr>
      <w:r>
        <w:rPr>
          <w:rFonts w:asciiTheme="minorHAnsi" w:hAnsiTheme="minorHAnsi"/>
        </w:rPr>
        <w:t>A Dissertation submitted in part fulfilment of the</w:t>
      </w:r>
    </w:p>
    <w:p>
      <w:pPr>
        <w:pStyle w:val="Header"/>
        <w:spacing w:lineRule="auto" w:line="360"/>
        <w:rPr>
          <w:rFonts w:ascii="Calibri" w:hAnsi="Calibri" w:asciiTheme="minorHAnsi" w:hAnsiTheme="minorHAnsi"/>
        </w:rPr>
      </w:pPr>
      <w:r>
        <w:rPr>
          <w:rFonts w:asciiTheme="minorHAnsi" w:hAnsiTheme="minorHAnsi"/>
        </w:rPr>
        <w:t>MSc in Health Data Science</w:t>
      </w:r>
    </w:p>
    <w:p>
      <w:pPr>
        <w:pStyle w:val="Header"/>
        <w:spacing w:lineRule="auto" w:line="360"/>
        <w:rPr>
          <w:rFonts w:ascii="Calibri" w:hAnsi="Calibri" w:asciiTheme="minorHAnsi" w:hAnsiTheme="minorHAnsi"/>
        </w:rPr>
      </w:pPr>
      <w:r>
        <w:rPr>
          <w:rFonts w:asciiTheme="minorHAnsi" w:hAnsiTheme="minorHAnsi"/>
        </w:rPr>
      </w:r>
    </w:p>
    <w:p>
      <w:pPr>
        <w:pStyle w:val="Header"/>
        <w:spacing w:lineRule="auto" w:line="360"/>
        <w:rPr>
          <w:rFonts w:ascii="Calibri" w:hAnsi="Calibri" w:asciiTheme="minorHAnsi" w:hAnsiTheme="minorHAnsi"/>
        </w:rPr>
      </w:pPr>
      <w:r>
        <w:rPr>
          <w:rFonts w:asciiTheme="minorHAnsi" w:hAnsiTheme="minorHAnsi"/>
        </w:rPr>
        <w:t>Institute of Health Informatics</w:t>
      </w:r>
    </w:p>
    <w:p>
      <w:pPr>
        <w:pStyle w:val="Header"/>
        <w:spacing w:lineRule="auto" w:line="360"/>
        <w:rPr>
          <w:rFonts w:ascii="Calibri" w:hAnsi="Calibri" w:asciiTheme="minorHAnsi" w:hAnsiTheme="minorHAnsi"/>
        </w:rPr>
      </w:pPr>
      <w:r>
        <w:rPr>
          <w:rFonts w:asciiTheme="minorHAnsi" w:hAnsiTheme="minorHAnsi"/>
        </w:rPr>
        <w:t>University College London</w:t>
      </w:r>
    </w:p>
    <w:p>
      <w:pPr>
        <w:sectPr>
          <w:headerReference w:type="default" r:id="rId3"/>
          <w:headerReference w:type="first" r:id="rId4"/>
          <w:footerReference w:type="default" r:id="rId5"/>
          <w:footerReference w:type="first" r:id="rId6"/>
          <w:type w:val="nextPage"/>
          <w:pgSz w:w="12240" w:h="15840"/>
          <w:pgMar w:left="1701" w:right="1134" w:header="1134" w:top="1647" w:footer="1134" w:bottom="1693" w:gutter="0"/>
          <w:pgNumType w:fmt="decimal"/>
          <w:formProt w:val="false"/>
          <w:titlePg/>
          <w:textDirection w:val="lrTb"/>
          <w:docGrid w:type="default" w:linePitch="600" w:charSpace="40960"/>
        </w:sectPr>
        <w:pStyle w:val="Header"/>
        <w:spacing w:lineRule="auto" w:line="360"/>
        <w:rPr>
          <w:rFonts w:ascii="Calibri" w:hAnsi="Calibri" w:asciiTheme="minorHAnsi" w:hAnsiTheme="minorHAnsi"/>
        </w:rPr>
      </w:pPr>
      <w:r>
        <w:rPr>
          <w:rFonts w:asciiTheme="minorHAnsi" w:hAnsiTheme="minorHAnsi"/>
        </w:rPr>
      </w:r>
    </w:p>
    <w:sdt>
      <w:sdtPr>
        <w:docPartObj>
          <w:docPartGallery w:val="Table of Contents"/>
          <w:docPartUnique w:val="true"/>
        </w:docPartObj>
        <w:id w:val="898203289"/>
      </w:sdtPr>
      <w:sdtContent>
        <w:p>
          <w:pPr>
            <w:pStyle w:val="TOCHeading"/>
            <w:rPr/>
          </w:pPr>
          <w:r>
            <w:rPr>
              <w:rFonts w:eastAsia="Noto Sans CJK SC Regular" w:cs="Lohit Devanagari" w:ascii="Calibri" w:hAnsi="Calibri"/>
              <w:b/>
              <w:bCs/>
              <w:color w:val="auto"/>
              <w:kern w:val="2"/>
              <w:szCs w:val="36"/>
              <w:lang w:val="en-GB" w:eastAsia="zh-CN" w:bidi="hi-IN"/>
            </w:rPr>
            <w:t>CONTENTS</w:t>
          </w:r>
        </w:p>
        <w:p>
          <w:pPr>
            <w:pStyle w:val="Contents1"/>
            <w:rPr>
              <w:rFonts w:ascii="Calibri" w:hAnsi="Calibri" w:eastAsia="" w:cs="" w:asciiTheme="minorHAnsi" w:cstheme="minorBidi" w:eastAsiaTheme="minorEastAsia" w:hAnsiTheme="minorHAnsi"/>
              <w:kern w:val="0"/>
              <w:sz w:val="22"/>
              <w:szCs w:val="22"/>
              <w:lang w:eastAsia="en-GB" w:bidi="ar-SA"/>
            </w:rPr>
          </w:pPr>
          <w:r>
            <w:fldChar w:fldCharType="begin"/>
          </w:r>
          <w:r>
            <w:rPr>
              <w:webHidden/>
              <w:rStyle w:val="IndexLink"/>
              <w:vanish w:val="false"/>
            </w:rPr>
            <w:instrText> TOC \z \o "1-3" \u \h</w:instrText>
          </w:r>
          <w:r>
            <w:rPr>
              <w:webHidden/>
              <w:rStyle w:val="IndexLink"/>
              <w:vanish w:val="false"/>
            </w:rPr>
            <w:fldChar w:fldCharType="separate"/>
          </w:r>
          <w:hyperlink w:anchor="_Toc19709034">
            <w:bookmarkStart w:id="12" w:name="_GoBack"/>
            <w:bookmarkEnd w:id="12"/>
            <w:r>
              <w:rPr>
                <w:webHidden/>
              </w:rPr>
              <w:fldChar w:fldCharType="begin"/>
            </w:r>
            <w:r>
              <w:rPr>
                <w:webHidden/>
              </w:rPr>
              <w:instrText>PAGEREF _Toc19709034 \h</w:instrText>
            </w:r>
            <w:r>
              <w:rPr>
                <w:webHidden/>
              </w:rPr>
              <w:fldChar w:fldCharType="separate"/>
            </w:r>
            <w:r>
              <w:rPr>
                <w:webHidden/>
                <w:rStyle w:val="IndexLink"/>
                <w:vanish w:val="false"/>
              </w:rPr>
              <w:tab/>
              <w:t>2</w:t>
            </w:r>
            <w:r>
              <w:rPr>
                <w:webHidden/>
              </w:rPr>
              <w:fldChar w:fldCharType="end"/>
            </w:r>
          </w:hyperlink>
        </w:p>
        <w:p>
          <w:pPr>
            <w:pStyle w:val="Contents1"/>
            <w:rPr>
              <w:rFonts w:ascii="Calibri" w:hAnsi="Calibri" w:eastAsia="" w:cs="" w:asciiTheme="minorHAnsi" w:cstheme="minorBidi" w:eastAsiaTheme="minorEastAsia" w:hAnsiTheme="minorHAnsi"/>
              <w:kern w:val="0"/>
              <w:sz w:val="22"/>
              <w:szCs w:val="22"/>
              <w:lang w:eastAsia="en-GB" w:bidi="ar-SA"/>
            </w:rPr>
          </w:pPr>
          <w:hyperlink w:anchor="_Toc19709035">
            <w:r>
              <w:rPr>
                <w:webHidden/>
                <w:rStyle w:val="IndexLink"/>
              </w:rPr>
              <w:t>ABSTRACT</w:t>
            </w:r>
            <w:r>
              <w:rPr>
                <w:webHidden/>
              </w:rPr>
              <w:fldChar w:fldCharType="begin"/>
            </w:r>
            <w:r>
              <w:rPr>
                <w:webHidden/>
              </w:rPr>
              <w:instrText>PAGEREF _Toc19709035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kern w:val="0"/>
              <w:sz w:val="22"/>
              <w:szCs w:val="22"/>
              <w:lang w:eastAsia="en-GB" w:bidi="ar-SA"/>
            </w:rPr>
          </w:pPr>
          <w:hyperlink w:anchor="_Toc19709036">
            <w:r>
              <w:rPr>
                <w:webHidden/>
                <w:rStyle w:val="IndexLink"/>
              </w:rPr>
              <w:t>1. INTRODUCTION</w:t>
            </w:r>
            <w:r>
              <w:rPr>
                <w:webHidden/>
              </w:rPr>
              <w:fldChar w:fldCharType="begin"/>
            </w:r>
            <w:r>
              <w:rPr>
                <w:webHidden/>
              </w:rPr>
              <w:instrText>PAGEREF _Toc19709036 \h</w:instrText>
            </w:r>
            <w:r>
              <w:rPr>
                <w:webHidden/>
              </w:rPr>
              <w:fldChar w:fldCharType="separate"/>
            </w:r>
            <w:r>
              <w:rPr>
                <w:rStyle w:val="IndexLink"/>
                <w:vanish w:val="false"/>
              </w:rPr>
              <w:tab/>
              <w:t>6</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GB" w:bidi="ar-SA"/>
            </w:rPr>
          </w:pPr>
          <w:hyperlink w:anchor="_Toc19709037">
            <w:r>
              <w:rPr>
                <w:webHidden/>
                <w:rStyle w:val="IndexLink"/>
              </w:rPr>
              <w:t>1.1 Alzheimer’s Disease</w:t>
            </w:r>
            <w:r>
              <w:rPr>
                <w:webHidden/>
              </w:rPr>
              <w:fldChar w:fldCharType="begin"/>
            </w:r>
            <w:r>
              <w:rPr>
                <w:webHidden/>
              </w:rPr>
              <w:instrText>PAGEREF _Toc19709037 \h</w:instrText>
            </w:r>
            <w:r>
              <w:rPr>
                <w:webHidden/>
              </w:rPr>
              <w:fldChar w:fldCharType="separate"/>
            </w:r>
            <w:r>
              <w:rPr>
                <w:rStyle w:val="IndexLink"/>
                <w:vanish w:val="false"/>
              </w:rPr>
              <w:tab/>
              <w:t>6</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GB" w:bidi="ar-SA"/>
            </w:rPr>
          </w:pPr>
          <w:hyperlink w:anchor="_Toc19709038">
            <w:r>
              <w:rPr>
                <w:webHidden/>
                <w:rStyle w:val="IndexLink"/>
              </w:rPr>
              <w:t>1.2 Machine Learning approaches to diagnosis of AD</w:t>
            </w:r>
            <w:r>
              <w:rPr>
                <w:webHidden/>
              </w:rPr>
              <w:fldChar w:fldCharType="begin"/>
            </w:r>
            <w:r>
              <w:rPr>
                <w:webHidden/>
              </w:rPr>
              <w:instrText>PAGEREF _Toc19709038 \h</w:instrText>
            </w:r>
            <w:r>
              <w:rPr>
                <w:webHidden/>
              </w:rPr>
              <w:fldChar w:fldCharType="separate"/>
            </w:r>
            <w:r>
              <w:rPr>
                <w:rStyle w:val="IndexLink"/>
                <w:vanish w:val="false"/>
              </w:rPr>
              <w:tab/>
              <w:t>6</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GB" w:bidi="ar-SA"/>
            </w:rPr>
          </w:pPr>
          <w:hyperlink w:anchor="_Toc19709039">
            <w:r>
              <w:rPr>
                <w:webHidden/>
                <w:rStyle w:val="IndexLink"/>
              </w:rPr>
              <w:t>1.3 Relevance of this study</w:t>
            </w:r>
            <w:r>
              <w:rPr>
                <w:webHidden/>
              </w:rPr>
              <w:fldChar w:fldCharType="begin"/>
            </w:r>
            <w:r>
              <w:rPr>
                <w:webHidden/>
              </w:rPr>
              <w:instrText>PAGEREF _Toc19709039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kern w:val="0"/>
              <w:sz w:val="22"/>
              <w:szCs w:val="22"/>
              <w:lang w:eastAsia="en-GB" w:bidi="ar-SA"/>
            </w:rPr>
          </w:pPr>
          <w:hyperlink w:anchor="_Toc19709040">
            <w:r>
              <w:rPr>
                <w:webHidden/>
                <w:rStyle w:val="IndexLink"/>
              </w:rPr>
              <w:t>2. DATA and METHODS</w:t>
            </w:r>
            <w:r>
              <w:rPr>
                <w:webHidden/>
              </w:rPr>
              <w:fldChar w:fldCharType="begin"/>
            </w:r>
            <w:r>
              <w:rPr>
                <w:webHidden/>
              </w:rPr>
              <w:instrText>PAGEREF _Toc19709040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GB" w:bidi="ar-SA"/>
            </w:rPr>
          </w:pPr>
          <w:hyperlink w:anchor="_Toc19709041">
            <w:r>
              <w:rPr>
                <w:webHidden/>
                <w:rStyle w:val="IndexLink"/>
              </w:rPr>
              <w:t>2.1 MIRIAD data</w:t>
            </w:r>
            <w:r>
              <w:rPr>
                <w:webHidden/>
              </w:rPr>
              <w:fldChar w:fldCharType="begin"/>
            </w:r>
            <w:r>
              <w:rPr>
                <w:webHidden/>
              </w:rPr>
              <w:instrText>PAGEREF _Toc19709041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GB" w:bidi="ar-SA"/>
            </w:rPr>
          </w:pPr>
          <w:hyperlink w:anchor="_Toc19709042">
            <w:r>
              <w:rPr>
                <w:webHidden/>
                <w:rStyle w:val="IndexLink"/>
              </w:rPr>
              <w:t>2.2 Methods</w:t>
            </w:r>
            <w:r>
              <w:rPr>
                <w:webHidden/>
              </w:rPr>
              <w:fldChar w:fldCharType="begin"/>
            </w:r>
            <w:r>
              <w:rPr>
                <w:webHidden/>
              </w:rPr>
              <w:instrText>PAGEREF _Toc19709042 \h</w:instrText>
            </w:r>
            <w:r>
              <w:rPr>
                <w:webHidden/>
              </w:rPr>
              <w:fldChar w:fldCharType="separate"/>
            </w:r>
            <w:r>
              <w:rPr>
                <w:rStyle w:val="IndexLink"/>
                <w:vanish w:val="false"/>
              </w:rPr>
              <w:tab/>
              <w:t>9</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GB" w:bidi="ar-SA"/>
            </w:rPr>
          </w:pPr>
          <w:hyperlink w:anchor="_Toc19709043">
            <w:r>
              <w:rPr>
                <w:webHidden/>
                <w:rStyle w:val="IndexLink"/>
              </w:rPr>
              <w:t>2.1.1 Convolutional Neural Networks (CNNs)</w:t>
            </w:r>
            <w:r>
              <w:rPr>
                <w:webHidden/>
              </w:rPr>
              <w:fldChar w:fldCharType="begin"/>
            </w:r>
            <w:r>
              <w:rPr>
                <w:webHidden/>
              </w:rPr>
              <w:instrText>PAGEREF _Toc19709043 \h</w:instrText>
            </w:r>
            <w:r>
              <w:rPr>
                <w:webHidden/>
              </w:rPr>
              <w:fldChar w:fldCharType="separate"/>
            </w:r>
            <w:r>
              <w:rPr>
                <w:rStyle w:val="IndexLink"/>
                <w:vanish w:val="false"/>
              </w:rPr>
              <w:tab/>
              <w:t>9</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GB" w:bidi="ar-SA"/>
            </w:rPr>
          </w:pPr>
          <w:hyperlink w:anchor="_Toc19709044">
            <w:r>
              <w:rPr>
                <w:webHidden/>
                <w:rStyle w:val="IndexLink"/>
              </w:rPr>
              <w:t>2.1.2 Feature engineering</w:t>
            </w:r>
            <w:r>
              <w:rPr>
                <w:webHidden/>
              </w:rPr>
              <w:fldChar w:fldCharType="begin"/>
            </w:r>
            <w:r>
              <w:rPr>
                <w:webHidden/>
              </w:rPr>
              <w:instrText>PAGEREF _Toc19709044 \h</w:instrText>
            </w:r>
            <w:r>
              <w:rPr>
                <w:webHidden/>
              </w:rPr>
              <w:fldChar w:fldCharType="separate"/>
            </w:r>
            <w:r>
              <w:rPr>
                <w:rStyle w:val="IndexLink"/>
                <w:vanish w:val="false"/>
              </w:rPr>
              <w:tab/>
              <w:t>11</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GB" w:bidi="ar-SA"/>
            </w:rPr>
          </w:pPr>
          <w:hyperlink w:anchor="_Toc19709045">
            <w:r>
              <w:rPr>
                <w:webHidden/>
                <w:rStyle w:val="IndexLink"/>
              </w:rPr>
              <w:t>2.1.3 Data management and further pre-processing</w:t>
            </w:r>
            <w:r>
              <w:rPr>
                <w:webHidden/>
              </w:rPr>
              <w:fldChar w:fldCharType="begin"/>
            </w:r>
            <w:r>
              <w:rPr>
                <w:webHidden/>
              </w:rPr>
              <w:instrText>PAGEREF _Toc19709045 \h</w:instrText>
            </w:r>
            <w:r>
              <w:rPr>
                <w:webHidden/>
              </w:rPr>
              <w:fldChar w:fldCharType="separate"/>
            </w:r>
            <w:r>
              <w:rPr>
                <w:rStyle w:val="IndexLink"/>
                <w:vanish w:val="false"/>
              </w:rPr>
              <w:tab/>
              <w:t>13</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GB" w:bidi="ar-SA"/>
            </w:rPr>
          </w:pPr>
          <w:hyperlink w:anchor="_Toc19709046">
            <w:r>
              <w:rPr>
                <w:webHidden/>
                <w:rStyle w:val="IndexLink"/>
              </w:rPr>
              <w:t>2.1.4 CNN setup</w:t>
            </w:r>
            <w:r>
              <w:rPr>
                <w:webHidden/>
              </w:rPr>
              <w:fldChar w:fldCharType="begin"/>
            </w:r>
            <w:r>
              <w:rPr>
                <w:webHidden/>
              </w:rPr>
              <w:instrText>PAGEREF _Toc19709046 \h</w:instrText>
            </w:r>
            <w:r>
              <w:rPr>
                <w:webHidden/>
              </w:rPr>
              <w:fldChar w:fldCharType="separate"/>
            </w:r>
            <w:r>
              <w:rPr>
                <w:rStyle w:val="IndexLink"/>
                <w:vanish w:val="false"/>
              </w:rPr>
              <w:tab/>
              <w:t>15</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GB" w:bidi="ar-SA"/>
            </w:rPr>
          </w:pPr>
          <w:hyperlink w:anchor="_Toc19709047">
            <w:r>
              <w:rPr>
                <w:webHidden/>
                <w:rStyle w:val="IndexLink"/>
              </w:rPr>
              <w:t>2.1.5 Comparing performance of CNNs</w:t>
            </w:r>
            <w:r>
              <w:rPr>
                <w:webHidden/>
              </w:rPr>
              <w:fldChar w:fldCharType="begin"/>
            </w:r>
            <w:r>
              <w:rPr>
                <w:webHidden/>
              </w:rPr>
              <w:instrText>PAGEREF _Toc19709047 \h</w:instrText>
            </w:r>
            <w:r>
              <w:rPr>
                <w:webHidden/>
              </w:rPr>
              <w:fldChar w:fldCharType="separate"/>
            </w:r>
            <w:r>
              <w:rPr>
                <w:rStyle w:val="IndexLink"/>
                <w:vanish w:val="false"/>
              </w:rPr>
              <w:tab/>
              <w:t>17</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GB" w:bidi="ar-SA"/>
            </w:rPr>
          </w:pPr>
          <w:hyperlink w:anchor="_Toc19709048">
            <w:r>
              <w:rPr>
                <w:webHidden/>
                <w:rStyle w:val="IndexLink"/>
              </w:rPr>
              <w:t>2.1.6 Classifying subjects using majority vote</w:t>
            </w:r>
            <w:r>
              <w:rPr>
                <w:webHidden/>
              </w:rPr>
              <w:fldChar w:fldCharType="begin"/>
            </w:r>
            <w:r>
              <w:rPr>
                <w:webHidden/>
              </w:rPr>
              <w:instrText>PAGEREF _Toc19709048 \h</w:instrText>
            </w:r>
            <w:r>
              <w:rPr>
                <w:webHidden/>
              </w:rPr>
              <w:fldChar w:fldCharType="separate"/>
            </w:r>
            <w:r>
              <w:rPr>
                <w:rStyle w:val="IndexLink"/>
                <w:vanish w:val="false"/>
              </w:rPr>
              <w:tab/>
              <w:t>18</w:t>
            </w:r>
            <w:r>
              <w:rPr>
                <w:webHidden/>
              </w:rPr>
              <w:fldChar w:fldCharType="end"/>
            </w:r>
          </w:hyperlink>
        </w:p>
        <w:p>
          <w:pPr>
            <w:pStyle w:val="Contents3"/>
            <w:rPr>
              <w:rFonts w:ascii="Calibri" w:hAnsi="Calibri" w:eastAsia="" w:cs="" w:asciiTheme="minorHAnsi" w:cstheme="minorBidi" w:eastAsiaTheme="minorEastAsia" w:hAnsiTheme="minorHAnsi"/>
              <w:kern w:val="0"/>
              <w:sz w:val="22"/>
              <w:szCs w:val="22"/>
              <w:lang w:eastAsia="en-GB" w:bidi="ar-SA"/>
            </w:rPr>
          </w:pPr>
          <w:hyperlink w:anchor="_Toc19709049">
            <w:r>
              <w:rPr>
                <w:webHidden/>
                <w:rStyle w:val="IndexLink"/>
              </w:rPr>
              <w:t>2.1.7 Possible enhancement of CNN with text data (age, sex and MMSE)</w:t>
            </w:r>
            <w:r>
              <w:rPr>
                <w:webHidden/>
              </w:rPr>
              <w:fldChar w:fldCharType="begin"/>
            </w:r>
            <w:r>
              <w:rPr>
                <w:webHidden/>
              </w:rPr>
              <w:instrText>PAGEREF _Toc19709049 \h</w:instrText>
            </w:r>
            <w:r>
              <w:rPr>
                <w:webHidden/>
              </w:rPr>
              <w:fldChar w:fldCharType="separate"/>
            </w:r>
            <w:r>
              <w:rPr>
                <w:rStyle w:val="IndexLink"/>
                <w:vanish w:val="false"/>
              </w:rPr>
              <w:tab/>
              <w:t>18</w:t>
            </w:r>
            <w:r>
              <w:rPr>
                <w:webHidden/>
              </w:rPr>
              <w:fldChar w:fldCharType="end"/>
            </w:r>
          </w:hyperlink>
        </w:p>
        <w:p>
          <w:pPr>
            <w:pStyle w:val="Contents1"/>
            <w:rPr>
              <w:rFonts w:ascii="Calibri" w:hAnsi="Calibri" w:eastAsia="" w:cs="" w:asciiTheme="minorHAnsi" w:cstheme="minorBidi" w:eastAsiaTheme="minorEastAsia" w:hAnsiTheme="minorHAnsi"/>
              <w:kern w:val="0"/>
              <w:sz w:val="22"/>
              <w:szCs w:val="22"/>
              <w:lang w:eastAsia="en-GB" w:bidi="ar-SA"/>
            </w:rPr>
          </w:pPr>
          <w:hyperlink w:anchor="_Toc19709050">
            <w:r>
              <w:rPr>
                <w:webHidden/>
                <w:rStyle w:val="IndexLink"/>
              </w:rPr>
              <w:t>3. RESULTS</w:t>
            </w:r>
            <w:r>
              <w:rPr>
                <w:webHidden/>
              </w:rPr>
              <w:fldChar w:fldCharType="begin"/>
            </w:r>
            <w:r>
              <w:rPr>
                <w:webHidden/>
              </w:rPr>
              <w:instrText>PAGEREF _Toc19709050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GB" w:bidi="ar-SA"/>
            </w:rPr>
          </w:pPr>
          <w:hyperlink w:anchor="_Toc19709051">
            <w:r>
              <w:rPr>
                <w:webHidden/>
                <w:rStyle w:val="IndexLink"/>
              </w:rPr>
              <w:t>3.1 Comparing different slice datasets</w:t>
            </w:r>
            <w:r>
              <w:rPr>
                <w:webHidden/>
              </w:rPr>
              <w:fldChar w:fldCharType="begin"/>
            </w:r>
            <w:r>
              <w:rPr>
                <w:webHidden/>
              </w:rPr>
              <w:instrText>PAGEREF _Toc19709051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GB" w:bidi="ar-SA"/>
            </w:rPr>
          </w:pPr>
          <w:hyperlink w:anchor="_Toc19709052">
            <w:r>
              <w:rPr>
                <w:webHidden/>
                <w:rStyle w:val="IndexLink"/>
              </w:rPr>
              <w:t>3.2 Best model for best-performing slice dataset</w:t>
            </w:r>
            <w:r>
              <w:rPr>
                <w:webHidden/>
              </w:rPr>
              <w:fldChar w:fldCharType="begin"/>
            </w:r>
            <w:r>
              <w:rPr>
                <w:webHidden/>
              </w:rPr>
              <w:instrText>PAGEREF _Toc19709052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GB" w:bidi="ar-SA"/>
            </w:rPr>
          </w:pPr>
          <w:hyperlink w:anchor="_Toc19709053">
            <w:r>
              <w:rPr>
                <w:webHidden/>
                <w:rStyle w:val="IndexLink"/>
              </w:rPr>
              <w:t>3.3 Majority vote results for test subjects</w:t>
            </w:r>
            <w:r>
              <w:rPr>
                <w:webHidden/>
              </w:rPr>
              <w:fldChar w:fldCharType="begin"/>
            </w:r>
            <w:r>
              <w:rPr>
                <w:webHidden/>
              </w:rPr>
              <w:instrText>PAGEREF _Toc19709053 \h</w:instrText>
            </w:r>
            <w:r>
              <w:rPr>
                <w:webHidden/>
              </w:rPr>
              <w:fldChar w:fldCharType="separate"/>
            </w:r>
            <w:r>
              <w:rPr>
                <w:rStyle w:val="IndexLink"/>
                <w:vanish w:val="false"/>
              </w:rPr>
              <w:tab/>
              <w:t>22</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GB" w:bidi="ar-SA"/>
            </w:rPr>
          </w:pPr>
          <w:hyperlink w:anchor="_Toc19709054">
            <w:r>
              <w:rPr>
                <w:webHidden/>
                <w:rStyle w:val="IndexLink"/>
              </w:rPr>
              <w:t>3.4 Effect of adding age, sex and MMSE to the model</w:t>
            </w:r>
            <w:r>
              <w:rPr>
                <w:webHidden/>
              </w:rPr>
              <w:fldChar w:fldCharType="begin"/>
            </w:r>
            <w:r>
              <w:rPr>
                <w:webHidden/>
              </w:rPr>
              <w:instrText>PAGEREF _Toc19709054 \h</w:instrText>
            </w:r>
            <w:r>
              <w:rPr>
                <w:webHidden/>
              </w:rPr>
              <w:fldChar w:fldCharType="separate"/>
            </w:r>
            <w:r>
              <w:rPr>
                <w:rStyle w:val="IndexLink"/>
                <w:vanish w:val="false"/>
              </w:rPr>
              <w:tab/>
              <w:t>24</w:t>
            </w:r>
            <w:r>
              <w:rPr>
                <w:webHidden/>
              </w:rPr>
              <w:fldChar w:fldCharType="end"/>
            </w:r>
          </w:hyperlink>
        </w:p>
        <w:p>
          <w:pPr>
            <w:pStyle w:val="Contents1"/>
            <w:rPr>
              <w:rFonts w:ascii="Calibri" w:hAnsi="Calibri" w:eastAsia="" w:cs="" w:asciiTheme="minorHAnsi" w:cstheme="minorBidi" w:eastAsiaTheme="minorEastAsia" w:hAnsiTheme="minorHAnsi"/>
              <w:kern w:val="0"/>
              <w:sz w:val="22"/>
              <w:szCs w:val="22"/>
              <w:lang w:eastAsia="en-GB" w:bidi="ar-SA"/>
            </w:rPr>
          </w:pPr>
          <w:hyperlink w:anchor="_Toc19709055">
            <w:r>
              <w:rPr>
                <w:webHidden/>
                <w:rStyle w:val="IndexLink"/>
              </w:rPr>
              <w:t>4. DISCUSSION</w:t>
            </w:r>
            <w:r>
              <w:rPr>
                <w:webHidden/>
              </w:rPr>
              <w:fldChar w:fldCharType="begin"/>
            </w:r>
            <w:r>
              <w:rPr>
                <w:webHidden/>
              </w:rPr>
              <w:instrText>PAGEREF _Toc19709055 \h</w:instrText>
            </w:r>
            <w:r>
              <w:rPr>
                <w:webHidden/>
              </w:rPr>
              <w:fldChar w:fldCharType="separate"/>
            </w:r>
            <w:r>
              <w:rPr>
                <w:rStyle w:val="IndexLink"/>
                <w:vanish w:val="false"/>
              </w:rPr>
              <w:tab/>
              <w:t>25</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GB" w:bidi="ar-SA"/>
            </w:rPr>
          </w:pPr>
          <w:hyperlink w:anchor="_Toc19709056">
            <w:r>
              <w:rPr>
                <w:webHidden/>
                <w:rStyle w:val="IndexLink"/>
              </w:rPr>
              <w:t>4.1 Comparison with other studies</w:t>
            </w:r>
            <w:r>
              <w:rPr>
                <w:webHidden/>
              </w:rPr>
              <w:fldChar w:fldCharType="begin"/>
            </w:r>
            <w:r>
              <w:rPr>
                <w:webHidden/>
              </w:rPr>
              <w:instrText>PAGEREF _Toc19709056 \h</w:instrText>
            </w:r>
            <w:r>
              <w:rPr>
                <w:webHidden/>
              </w:rPr>
              <w:fldChar w:fldCharType="separate"/>
            </w:r>
            <w:r>
              <w:rPr>
                <w:rStyle w:val="IndexLink"/>
                <w:vanish w:val="false"/>
              </w:rPr>
              <w:tab/>
              <w:t>25</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GB" w:bidi="ar-SA"/>
            </w:rPr>
          </w:pPr>
          <w:hyperlink w:anchor="_Toc19709057">
            <w:r>
              <w:rPr>
                <w:webHidden/>
                <w:rStyle w:val="IndexLink"/>
              </w:rPr>
              <w:t>4.2 Using non-image data in the CNN</w:t>
            </w:r>
            <w:r>
              <w:rPr>
                <w:webHidden/>
              </w:rPr>
              <w:fldChar w:fldCharType="begin"/>
            </w:r>
            <w:r>
              <w:rPr>
                <w:webHidden/>
              </w:rPr>
              <w:instrText>PAGEREF _Toc19709057 \h</w:instrText>
            </w:r>
            <w:r>
              <w:rPr>
                <w:webHidden/>
              </w:rPr>
              <w:fldChar w:fldCharType="separate"/>
            </w:r>
            <w:r>
              <w:rPr>
                <w:rStyle w:val="IndexLink"/>
                <w:vanish w:val="false"/>
              </w:rPr>
              <w:tab/>
              <w:t>25</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GB" w:bidi="ar-SA"/>
            </w:rPr>
          </w:pPr>
          <w:hyperlink w:anchor="_Toc19709058">
            <w:r>
              <w:rPr>
                <w:webHidden/>
                <w:rStyle w:val="IndexLink"/>
              </w:rPr>
              <w:t>4.3 Why does a single slice perform better than multiple slices?</w:t>
            </w:r>
            <w:r>
              <w:rPr>
                <w:webHidden/>
              </w:rPr>
              <w:fldChar w:fldCharType="begin"/>
            </w:r>
            <w:r>
              <w:rPr>
                <w:webHidden/>
              </w:rPr>
              <w:instrText>PAGEREF _Toc19709058 \h</w:instrText>
            </w:r>
            <w:r>
              <w:rPr>
                <w:webHidden/>
              </w:rPr>
              <w:fldChar w:fldCharType="separate"/>
            </w:r>
            <w:r>
              <w:rPr>
                <w:rStyle w:val="IndexLink"/>
                <w:vanish w:val="false"/>
              </w:rPr>
              <w:tab/>
              <w:t>26</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GB" w:bidi="ar-SA"/>
            </w:rPr>
          </w:pPr>
          <w:hyperlink w:anchor="_Toc19709059">
            <w:r>
              <w:rPr>
                <w:webHidden/>
                <w:rStyle w:val="IndexLink"/>
              </w:rPr>
              <w:t>4.4 Reproducibility</w:t>
            </w:r>
            <w:r>
              <w:rPr>
                <w:webHidden/>
              </w:rPr>
              <w:fldChar w:fldCharType="begin"/>
            </w:r>
            <w:r>
              <w:rPr>
                <w:webHidden/>
              </w:rPr>
              <w:instrText>PAGEREF _Toc19709059 \h</w:instrText>
            </w:r>
            <w:r>
              <w:rPr>
                <w:webHidden/>
              </w:rPr>
              <w:fldChar w:fldCharType="separate"/>
            </w:r>
            <w:r>
              <w:rPr>
                <w:rStyle w:val="IndexLink"/>
                <w:vanish w:val="false"/>
              </w:rPr>
              <w:tab/>
              <w:t>26</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GB" w:bidi="ar-SA"/>
            </w:rPr>
          </w:pPr>
          <w:hyperlink w:anchor="_Toc19709060">
            <w:r>
              <w:rPr>
                <w:webHidden/>
                <w:rStyle w:val="IndexLink"/>
              </w:rPr>
              <w:t>4.5 Ground-truth accuracy</w:t>
            </w:r>
            <w:r>
              <w:rPr>
                <w:webHidden/>
              </w:rPr>
              <w:fldChar w:fldCharType="begin"/>
            </w:r>
            <w:r>
              <w:rPr>
                <w:webHidden/>
              </w:rPr>
              <w:instrText>PAGEREF _Toc19709060 \h</w:instrText>
            </w:r>
            <w:r>
              <w:rPr>
                <w:webHidden/>
              </w:rPr>
              <w:fldChar w:fldCharType="separate"/>
            </w:r>
            <w:r>
              <w:rPr>
                <w:rStyle w:val="IndexLink"/>
                <w:vanish w:val="false"/>
              </w:rPr>
              <w:tab/>
              <w:t>26</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GB" w:bidi="ar-SA"/>
            </w:rPr>
          </w:pPr>
          <w:hyperlink w:anchor="_Toc19709061">
            <w:r>
              <w:rPr>
                <w:webHidden/>
                <w:rStyle w:val="IndexLink"/>
              </w:rPr>
              <w:t>4.6 Limitations of study and possible improvements to methodology</w:t>
            </w:r>
            <w:r>
              <w:rPr>
                <w:webHidden/>
              </w:rPr>
              <w:fldChar w:fldCharType="begin"/>
            </w:r>
            <w:r>
              <w:rPr>
                <w:webHidden/>
              </w:rPr>
              <w:instrText>PAGEREF _Toc19709061 \h</w:instrText>
            </w:r>
            <w:r>
              <w:rPr>
                <w:webHidden/>
              </w:rPr>
              <w:fldChar w:fldCharType="separate"/>
            </w:r>
            <w:r>
              <w:rPr>
                <w:rStyle w:val="IndexLink"/>
                <w:vanish w:val="false"/>
              </w:rPr>
              <w:tab/>
              <w:t>27</w:t>
            </w:r>
            <w:r>
              <w:rPr>
                <w:webHidden/>
              </w:rPr>
              <w:fldChar w:fldCharType="end"/>
            </w:r>
          </w:hyperlink>
        </w:p>
        <w:p>
          <w:pPr>
            <w:pStyle w:val="Contents2"/>
            <w:rPr>
              <w:rFonts w:ascii="Calibri" w:hAnsi="Calibri" w:eastAsia="" w:cs="" w:asciiTheme="minorHAnsi" w:cstheme="minorBidi" w:eastAsiaTheme="minorEastAsia" w:hAnsiTheme="minorHAnsi"/>
              <w:kern w:val="0"/>
              <w:sz w:val="22"/>
              <w:szCs w:val="22"/>
              <w:lang w:eastAsia="en-GB" w:bidi="ar-SA"/>
            </w:rPr>
          </w:pPr>
          <w:hyperlink w:anchor="_Toc19709062">
            <w:r>
              <w:rPr>
                <w:webHidden/>
                <w:rStyle w:val="IndexLink"/>
              </w:rPr>
              <w:t>4.7 Conclusion</w:t>
            </w:r>
            <w:r>
              <w:rPr>
                <w:webHidden/>
              </w:rPr>
              <w:fldChar w:fldCharType="begin"/>
            </w:r>
            <w:r>
              <w:rPr>
                <w:webHidden/>
              </w:rPr>
              <w:instrText>PAGEREF _Toc19709062 \h</w:instrText>
            </w:r>
            <w:r>
              <w:rPr>
                <w:webHidden/>
              </w:rPr>
              <w:fldChar w:fldCharType="separate"/>
            </w:r>
            <w:r>
              <w:rPr>
                <w:rStyle w:val="IndexLink"/>
                <w:vanish w:val="false"/>
              </w:rPr>
              <w:tab/>
              <w:t>27</w:t>
            </w:r>
            <w:r>
              <w:rPr>
                <w:webHidden/>
              </w:rPr>
              <w:fldChar w:fldCharType="end"/>
            </w:r>
          </w:hyperlink>
        </w:p>
        <w:p>
          <w:pPr>
            <w:pStyle w:val="Contents1"/>
            <w:rPr>
              <w:rFonts w:ascii="Calibri" w:hAnsi="Calibri" w:eastAsia="" w:cs="" w:asciiTheme="minorHAnsi" w:cstheme="minorBidi" w:eastAsiaTheme="minorEastAsia" w:hAnsiTheme="minorHAnsi"/>
              <w:kern w:val="0"/>
              <w:sz w:val="22"/>
              <w:szCs w:val="22"/>
              <w:lang w:eastAsia="en-GB" w:bidi="ar-SA"/>
            </w:rPr>
          </w:pPr>
          <w:hyperlink w:anchor="_Toc19709063">
            <w:r>
              <w:rPr>
                <w:webHidden/>
                <w:rStyle w:val="IndexLink"/>
              </w:rPr>
              <w:t>REFERENCES</w:t>
            </w:r>
            <w:r>
              <w:rPr>
                <w:webHidden/>
              </w:rPr>
              <w:fldChar w:fldCharType="begin"/>
            </w:r>
            <w:r>
              <w:rPr>
                <w:webHidden/>
              </w:rPr>
              <w:instrText>PAGEREF _Toc19709063 \h</w:instrText>
            </w:r>
            <w:r>
              <w:rPr>
                <w:webHidden/>
              </w:rPr>
              <w:fldChar w:fldCharType="separate"/>
            </w:r>
            <w:r>
              <w:rPr>
                <w:rStyle w:val="IndexLink"/>
                <w:vanish w:val="false"/>
              </w:rPr>
              <w:tab/>
              <w:t>28</w:t>
            </w:r>
            <w:r>
              <w:rPr>
                <w:webHidden/>
              </w:rPr>
              <w:fldChar w:fldCharType="end"/>
            </w:r>
          </w:hyperlink>
        </w:p>
        <w:p>
          <w:pPr>
            <w:pStyle w:val="Contents1"/>
            <w:rPr>
              <w:rFonts w:ascii="Calibri" w:hAnsi="Calibri" w:eastAsia="" w:cs="" w:asciiTheme="minorHAnsi" w:cstheme="minorBidi" w:eastAsiaTheme="minorEastAsia" w:hAnsiTheme="minorHAnsi"/>
              <w:kern w:val="0"/>
              <w:sz w:val="22"/>
              <w:szCs w:val="22"/>
              <w:lang w:eastAsia="en-GB" w:bidi="ar-SA"/>
            </w:rPr>
          </w:pPr>
          <w:hyperlink w:anchor="_Toc19709064">
            <w:r>
              <w:rPr>
                <w:webHidden/>
                <w:rStyle w:val="IndexLink"/>
              </w:rPr>
              <w:t>ACKNOWLEDGEMENTS</w:t>
            </w:r>
            <w:r>
              <w:rPr>
                <w:webHidden/>
              </w:rPr>
              <w:fldChar w:fldCharType="begin"/>
            </w:r>
            <w:r>
              <w:rPr>
                <w:webHidden/>
              </w:rPr>
              <w:instrText>PAGEREF _Toc19709064 \h</w:instrText>
            </w:r>
            <w:r>
              <w:rPr>
                <w:webHidden/>
              </w:rPr>
              <w:fldChar w:fldCharType="separate"/>
            </w:r>
            <w:r>
              <w:rPr>
                <w:rStyle w:val="IndexLink"/>
                <w:vanish w:val="false"/>
              </w:rPr>
              <w:tab/>
              <w:t>31</w:t>
            </w:r>
            <w:r>
              <w:rPr>
                <w:webHidden/>
              </w:rPr>
              <w:fldChar w:fldCharType="end"/>
            </w:r>
          </w:hyperlink>
        </w:p>
        <w:p>
          <w:pPr>
            <w:pStyle w:val="Contents1"/>
            <w:rPr>
              <w:rFonts w:ascii="Calibri" w:hAnsi="Calibri" w:eastAsia="" w:cs="" w:asciiTheme="minorHAnsi" w:cstheme="minorBidi" w:eastAsiaTheme="minorEastAsia" w:hAnsiTheme="minorHAnsi"/>
              <w:kern w:val="0"/>
              <w:sz w:val="22"/>
              <w:szCs w:val="22"/>
              <w:lang w:eastAsia="en-GB" w:bidi="ar-SA"/>
            </w:rPr>
          </w:pPr>
          <w:hyperlink w:anchor="_Toc19709065">
            <w:r>
              <w:rPr>
                <w:webHidden/>
                <w:rStyle w:val="IndexLink"/>
              </w:rPr>
              <w:t>Appendix 1: Python code</w:t>
            </w:r>
            <w:r>
              <w:rPr>
                <w:webHidden/>
              </w:rPr>
              <w:fldChar w:fldCharType="begin"/>
            </w:r>
            <w:r>
              <w:rPr>
                <w:webHidden/>
              </w:rPr>
              <w:instrText>PAGEREF _Toc19709065 \h</w:instrText>
            </w:r>
            <w:r>
              <w:rPr>
                <w:webHidden/>
              </w:rPr>
              <w:fldChar w:fldCharType="separate"/>
            </w:r>
            <w:r>
              <w:rPr>
                <w:rStyle w:val="IndexLink"/>
                <w:vanish w:val="false"/>
              </w:rPr>
              <w:tab/>
              <w:t>32</w:t>
            </w:r>
            <w:r>
              <w:rPr>
                <w:webHidden/>
              </w:rPr>
              <w:fldChar w:fldCharType="end"/>
            </w:r>
          </w:hyperlink>
        </w:p>
        <w:p>
          <w:pPr>
            <w:pStyle w:val="Contents1"/>
            <w:rPr>
              <w:rFonts w:ascii="Calibri" w:hAnsi="Calibri" w:eastAsia="" w:cs="" w:asciiTheme="minorHAnsi" w:cstheme="minorBidi" w:eastAsiaTheme="minorEastAsia" w:hAnsiTheme="minorHAnsi"/>
              <w:kern w:val="0"/>
              <w:sz w:val="22"/>
              <w:szCs w:val="22"/>
              <w:lang w:eastAsia="en-GB" w:bidi="ar-SA"/>
            </w:rPr>
          </w:pPr>
          <w:hyperlink w:anchor="_Toc19709066">
            <w:r>
              <w:rPr>
                <w:webHidden/>
                <w:rStyle w:val="IndexLink"/>
              </w:rPr>
              <w:t>Appendix 2: Hardware and software used</w:t>
            </w:r>
            <w:r>
              <w:rPr>
                <w:webHidden/>
              </w:rPr>
              <w:fldChar w:fldCharType="begin"/>
            </w:r>
            <w:r>
              <w:rPr>
                <w:webHidden/>
              </w:rPr>
              <w:instrText>PAGEREF _Toc19709066 \h</w:instrText>
            </w:r>
            <w:r>
              <w:rPr>
                <w:webHidden/>
              </w:rPr>
              <w:fldChar w:fldCharType="separate"/>
            </w:r>
            <w:r>
              <w:rPr>
                <w:rStyle w:val="IndexLink"/>
                <w:vanish w:val="false"/>
              </w:rPr>
              <w:tab/>
              <w:t>33</w:t>
            </w:r>
            <w:r>
              <w:rPr>
                <w:webHidden/>
              </w:rPr>
              <w:fldChar w:fldCharType="end"/>
            </w:r>
          </w:hyperlink>
        </w:p>
        <w:p>
          <w:pPr>
            <w:pStyle w:val="Contents1"/>
            <w:rPr>
              <w:rFonts w:ascii="Calibri" w:hAnsi="Calibri" w:eastAsia="" w:cs="" w:asciiTheme="minorHAnsi" w:cstheme="minorBidi" w:eastAsiaTheme="minorEastAsia" w:hAnsiTheme="minorHAnsi"/>
              <w:kern w:val="0"/>
              <w:sz w:val="22"/>
              <w:szCs w:val="22"/>
              <w:lang w:eastAsia="en-GB" w:bidi="ar-SA"/>
            </w:rPr>
          </w:pPr>
          <w:hyperlink w:anchor="_Toc19709067">
            <w:r>
              <w:rPr>
                <w:webHidden/>
                <w:rStyle w:val="IndexLink"/>
              </w:rPr>
              <w:t>Appendix 3: CNN map of best model found (64, 64, 64)</w:t>
            </w:r>
            <w:r>
              <w:rPr>
                <w:webHidden/>
              </w:rPr>
              <w:fldChar w:fldCharType="begin"/>
            </w:r>
            <w:r>
              <w:rPr>
                <w:webHidden/>
              </w:rPr>
              <w:instrText>PAGEREF _Toc19709067 \h</w:instrText>
            </w:r>
            <w:r>
              <w:rPr>
                <w:webHidden/>
              </w:rPr>
              <w:fldChar w:fldCharType="separate"/>
            </w:r>
            <w:r>
              <w:rPr>
                <w:rStyle w:val="IndexLink"/>
                <w:vanish w:val="false"/>
              </w:rPr>
              <w:tab/>
              <w:t>34</w:t>
            </w:r>
            <w:r>
              <w:rPr>
                <w:webHidden/>
              </w:rPr>
              <w:fldChar w:fldCharType="end"/>
            </w:r>
          </w:hyperlink>
        </w:p>
        <w:p>
          <w:pPr>
            <w:pStyle w:val="Normal"/>
            <w:rPr/>
          </w:pPr>
          <w:r>
            <w:rPr/>
          </w:r>
          <w:r>
            <w:rPr/>
            <w:fldChar w:fldCharType="end"/>
          </w:r>
        </w:p>
      </w:sdtContent>
    </w:sdt>
    <w:p>
      <w:pPr>
        <w:pStyle w:val="Normal"/>
        <w:rPr/>
      </w:pPr>
      <w:r>
        <w:rPr>
          <w:rFonts w:asciiTheme="minorHAnsi" w:hAnsiTheme="minorHAnsi"/>
          <w:b/>
          <w:bCs/>
          <w:sz w:val="28"/>
          <w:szCs w:val="28"/>
        </w:rPr>
        <w:t>List of Figures</w:t>
      </w:r>
    </w:p>
    <w:p>
      <w:pPr>
        <w:pStyle w:val="Tableoffigures"/>
        <w:tabs>
          <w:tab w:val="right" w:pos="9395" w:leader="none"/>
        </w:tabs>
        <w:rPr>
          <w:rFonts w:ascii="Calibri" w:hAnsi="Calibri" w:eastAsia="" w:cs="" w:asciiTheme="minorHAnsi" w:cstheme="minorBidi" w:eastAsiaTheme="minorEastAsia" w:hAnsiTheme="minorHAnsi"/>
          <w:kern w:val="0"/>
          <w:sz w:val="22"/>
          <w:szCs w:val="22"/>
          <w:lang w:eastAsia="en-GB" w:bidi="ar-SA"/>
        </w:rPr>
      </w:pPr>
      <w:r>
        <w:fldChar w:fldCharType="begin"/>
      </w:r>
      <w:r>
        <w:rPr>
          <w:rStyle w:val="IndexLink"/>
        </w:rPr>
        <w:instrText> TOC \c "Figure" </w:instrText>
      </w:r>
      <w:r>
        <w:rPr>
          <w:rStyle w:val="IndexLink"/>
        </w:rPr>
        <w:fldChar w:fldCharType="separate"/>
      </w:r>
      <w:hyperlink w:anchor="_Toc16496347">
        <w:r>
          <w:rPr>
            <w:rStyle w:val="IndexLink"/>
          </w:rPr>
          <w:t>Figure 1: MIRIAD raw data – axial, sagittal, coronal and 3D surface view (own work)</w:t>
        </w:r>
        <w:r>
          <w:rPr>
            <w:webHidden/>
          </w:rPr>
          <w:fldChar w:fldCharType="begin"/>
        </w:r>
        <w:r>
          <w:rPr>
            <w:webHidden/>
          </w:rPr>
          <w:instrText>PAGEREF _Toc16496347 \h</w:instrText>
        </w:r>
        <w:r>
          <w:rPr>
            <w:webHidden/>
          </w:rPr>
          <w:fldChar w:fldCharType="separate"/>
        </w:r>
        <w:r>
          <w:rPr>
            <w:rStyle w:val="IndexLink"/>
            <w:vanish w:val="false"/>
          </w:rPr>
          <w:tab/>
          <w:t>8</w:t>
        </w:r>
        <w:r>
          <w:rPr>
            <w:webHidden/>
          </w:rPr>
          <w:fldChar w:fldCharType="end"/>
        </w:r>
      </w:hyperlink>
    </w:p>
    <w:p>
      <w:pPr>
        <w:pStyle w:val="Tableoffigures"/>
        <w:tabs>
          <w:tab w:val="right" w:pos="9395" w:leader="none"/>
        </w:tabs>
        <w:rPr>
          <w:rFonts w:ascii="Calibri" w:hAnsi="Calibri" w:eastAsia="" w:cs="" w:asciiTheme="minorHAnsi" w:cstheme="minorBidi" w:eastAsiaTheme="minorEastAsia" w:hAnsiTheme="minorHAnsi"/>
          <w:kern w:val="0"/>
          <w:sz w:val="22"/>
          <w:szCs w:val="22"/>
          <w:lang w:eastAsia="en-GB" w:bidi="ar-SA"/>
        </w:rPr>
      </w:pPr>
      <w:hyperlink w:anchor="_Toc16496348">
        <w:r>
          <w:rPr>
            <w:rStyle w:val="IndexLink"/>
          </w:rPr>
          <w:t>Figure 2: Example of a convolutional operation</w:t>
        </w:r>
        <w:r>
          <w:rPr>
            <w:webHidden/>
          </w:rPr>
          <w:fldChar w:fldCharType="begin"/>
        </w:r>
        <w:r>
          <w:rPr>
            <w:webHidden/>
          </w:rPr>
          <w:instrText>PAGEREF _Toc16496348 \h</w:instrText>
        </w:r>
        <w:r>
          <w:rPr>
            <w:webHidden/>
          </w:rPr>
          <w:fldChar w:fldCharType="separate"/>
        </w:r>
        <w:r>
          <w:rPr>
            <w:rStyle w:val="IndexLink"/>
            <w:vanish w:val="false"/>
          </w:rPr>
          <w:tab/>
          <w:t>10</w:t>
        </w:r>
        <w:r>
          <w:rPr>
            <w:webHidden/>
          </w:rPr>
          <w:fldChar w:fldCharType="end"/>
        </w:r>
      </w:hyperlink>
    </w:p>
    <w:p>
      <w:pPr>
        <w:pStyle w:val="Tableoffigures"/>
        <w:tabs>
          <w:tab w:val="right" w:pos="9395" w:leader="none"/>
        </w:tabs>
        <w:rPr>
          <w:rFonts w:ascii="Calibri" w:hAnsi="Calibri" w:eastAsia="" w:cs="" w:asciiTheme="minorHAnsi" w:cstheme="minorBidi" w:eastAsiaTheme="minorEastAsia" w:hAnsiTheme="minorHAnsi"/>
          <w:kern w:val="0"/>
          <w:sz w:val="22"/>
          <w:szCs w:val="22"/>
          <w:lang w:eastAsia="en-GB" w:bidi="ar-SA"/>
        </w:rPr>
      </w:pPr>
      <w:hyperlink w:anchor="_Toc16496349">
        <w:r>
          <w:rPr>
            <w:rStyle w:val="IndexLink"/>
          </w:rPr>
          <w:t>Figure 3: Examples of pooling operations</w:t>
        </w:r>
        <w:r>
          <w:rPr>
            <w:webHidden/>
          </w:rPr>
          <w:fldChar w:fldCharType="begin"/>
        </w:r>
        <w:r>
          <w:rPr>
            <w:webHidden/>
          </w:rPr>
          <w:instrText>PAGEREF _Toc16496349 \h</w:instrText>
        </w:r>
        <w:r>
          <w:rPr>
            <w:webHidden/>
          </w:rPr>
          <w:fldChar w:fldCharType="separate"/>
        </w:r>
        <w:r>
          <w:rPr>
            <w:rStyle w:val="IndexLink"/>
            <w:vanish w:val="false"/>
          </w:rPr>
          <w:tab/>
          <w:t>10</w:t>
        </w:r>
        <w:r>
          <w:rPr>
            <w:webHidden/>
          </w:rPr>
          <w:fldChar w:fldCharType="end"/>
        </w:r>
      </w:hyperlink>
    </w:p>
    <w:p>
      <w:pPr>
        <w:pStyle w:val="Tableoffigures"/>
        <w:tabs>
          <w:tab w:val="right" w:pos="9395" w:leader="none"/>
        </w:tabs>
        <w:rPr>
          <w:rFonts w:ascii="Calibri" w:hAnsi="Calibri" w:eastAsia="" w:cs="" w:asciiTheme="minorHAnsi" w:cstheme="minorBidi" w:eastAsiaTheme="minorEastAsia" w:hAnsiTheme="minorHAnsi"/>
          <w:kern w:val="0"/>
          <w:sz w:val="22"/>
          <w:szCs w:val="22"/>
          <w:lang w:eastAsia="en-GB" w:bidi="ar-SA"/>
        </w:rPr>
      </w:pPr>
      <w:hyperlink w:anchor="_Toc16496350">
        <w:r>
          <w:rPr>
            <w:rStyle w:val="IndexLink"/>
          </w:rPr>
          <w:t>Figure 4: ReLU and leaky ReLU functions</w:t>
        </w:r>
        <w:r>
          <w:rPr>
            <w:webHidden/>
          </w:rPr>
          <w:fldChar w:fldCharType="begin"/>
        </w:r>
        <w:r>
          <w:rPr>
            <w:webHidden/>
          </w:rPr>
          <w:instrText>PAGEREF _Toc16496350 \h</w:instrText>
        </w:r>
        <w:r>
          <w:rPr>
            <w:webHidden/>
          </w:rPr>
          <w:fldChar w:fldCharType="separate"/>
        </w:r>
        <w:r>
          <w:rPr>
            <w:rStyle w:val="IndexLink"/>
            <w:vanish w:val="false"/>
          </w:rPr>
          <w:tab/>
          <w:t>11</w:t>
        </w:r>
        <w:r>
          <w:rPr>
            <w:webHidden/>
          </w:rPr>
          <w:fldChar w:fldCharType="end"/>
        </w:r>
      </w:hyperlink>
    </w:p>
    <w:p>
      <w:pPr>
        <w:pStyle w:val="Tableoffigures"/>
        <w:tabs>
          <w:tab w:val="right" w:pos="9395" w:leader="none"/>
        </w:tabs>
        <w:rPr>
          <w:rFonts w:ascii="Calibri" w:hAnsi="Calibri" w:eastAsia="" w:cs="" w:asciiTheme="minorHAnsi" w:cstheme="minorBidi" w:eastAsiaTheme="minorEastAsia" w:hAnsiTheme="minorHAnsi"/>
          <w:kern w:val="0"/>
          <w:sz w:val="22"/>
          <w:szCs w:val="22"/>
          <w:lang w:eastAsia="en-GB" w:bidi="ar-SA"/>
        </w:rPr>
      </w:pPr>
      <w:hyperlink w:anchor="_Toc16496351">
        <w:r>
          <w:rPr>
            <w:rStyle w:val="IndexLink"/>
          </w:rPr>
          <w:t>Figure 5: A typical CNN architecture</w:t>
        </w:r>
        <w:r>
          <w:rPr>
            <w:webHidden/>
          </w:rPr>
          <w:fldChar w:fldCharType="begin"/>
        </w:r>
        <w:r>
          <w:rPr>
            <w:webHidden/>
          </w:rPr>
          <w:instrText>PAGEREF _Toc16496351 \h</w:instrText>
        </w:r>
        <w:r>
          <w:rPr>
            <w:webHidden/>
          </w:rPr>
          <w:fldChar w:fldCharType="separate"/>
        </w:r>
        <w:r>
          <w:rPr>
            <w:rStyle w:val="IndexLink"/>
            <w:vanish w:val="false"/>
          </w:rPr>
          <w:tab/>
          <w:t>11</w:t>
        </w:r>
        <w:r>
          <w:rPr>
            <w:webHidden/>
          </w:rPr>
          <w:fldChar w:fldCharType="end"/>
        </w:r>
      </w:hyperlink>
    </w:p>
    <w:p>
      <w:pPr>
        <w:pStyle w:val="Tableoffigures"/>
        <w:tabs>
          <w:tab w:val="right" w:pos="9395" w:leader="none"/>
        </w:tabs>
        <w:rPr>
          <w:rFonts w:ascii="Calibri" w:hAnsi="Calibri" w:eastAsia="" w:cs="" w:asciiTheme="minorHAnsi" w:cstheme="minorBidi" w:eastAsiaTheme="minorEastAsia" w:hAnsiTheme="minorHAnsi"/>
          <w:kern w:val="0"/>
          <w:sz w:val="22"/>
          <w:szCs w:val="22"/>
          <w:lang w:eastAsia="en-GB" w:bidi="ar-SA"/>
        </w:rPr>
      </w:pPr>
      <w:hyperlink w:anchor="_Toc16496352">
        <w:r>
          <w:rPr>
            <w:rStyle w:val="IndexLink"/>
          </w:rPr>
          <w:t>Figure 6: MIRIAD pre-processed data – axial, sagittal, coronal and 3D surface view (own work)</w:t>
        </w:r>
        <w:r>
          <w:rPr>
            <w:webHidden/>
          </w:rPr>
          <w:fldChar w:fldCharType="begin"/>
        </w:r>
        <w:r>
          <w:rPr>
            <w:webHidden/>
          </w:rPr>
          <w:instrText>PAGEREF _Toc16496352 \h</w:instrText>
        </w:r>
        <w:r>
          <w:rPr>
            <w:webHidden/>
          </w:rPr>
          <w:fldChar w:fldCharType="separate"/>
        </w:r>
        <w:r>
          <w:rPr>
            <w:rStyle w:val="IndexLink"/>
            <w:vanish w:val="false"/>
          </w:rPr>
          <w:tab/>
          <w:t>12</w:t>
        </w:r>
        <w:r>
          <w:rPr>
            <w:webHidden/>
          </w:rPr>
          <w:fldChar w:fldCharType="end"/>
        </w:r>
      </w:hyperlink>
    </w:p>
    <w:p>
      <w:pPr>
        <w:pStyle w:val="Tableoffigures"/>
        <w:tabs>
          <w:tab w:val="right" w:pos="9395" w:leader="none"/>
        </w:tabs>
        <w:rPr>
          <w:rFonts w:ascii="Calibri" w:hAnsi="Calibri" w:eastAsia="" w:cs="" w:asciiTheme="minorHAnsi" w:cstheme="minorBidi" w:eastAsiaTheme="minorEastAsia" w:hAnsiTheme="minorHAnsi"/>
          <w:kern w:val="0"/>
          <w:sz w:val="22"/>
          <w:szCs w:val="22"/>
          <w:lang w:eastAsia="en-GB" w:bidi="ar-SA"/>
        </w:rPr>
      </w:pPr>
      <w:hyperlink w:anchor="_Toc16496353">
        <w:r>
          <w:rPr>
            <w:rStyle w:val="IndexLink"/>
          </w:rPr>
          <w:t>Figure 7: Axial slices in a pre-processed scan (own work)</w:t>
        </w:r>
        <w:r>
          <w:rPr>
            <w:webHidden/>
          </w:rPr>
          <w:fldChar w:fldCharType="begin"/>
        </w:r>
        <w:r>
          <w:rPr>
            <w:webHidden/>
          </w:rPr>
          <w:instrText>PAGEREF _Toc16496353 \h</w:instrText>
        </w:r>
        <w:r>
          <w:rPr>
            <w:webHidden/>
          </w:rPr>
          <w:fldChar w:fldCharType="separate"/>
        </w:r>
        <w:r>
          <w:rPr>
            <w:rStyle w:val="IndexLink"/>
            <w:vanish w:val="false"/>
          </w:rPr>
          <w:tab/>
          <w:t>13</w:t>
        </w:r>
        <w:r>
          <w:rPr>
            <w:webHidden/>
          </w:rPr>
          <w:fldChar w:fldCharType="end"/>
        </w:r>
      </w:hyperlink>
    </w:p>
    <w:p>
      <w:pPr>
        <w:pStyle w:val="Tableoffigures"/>
        <w:tabs>
          <w:tab w:val="right" w:pos="9395" w:leader="none"/>
        </w:tabs>
        <w:rPr>
          <w:rFonts w:ascii="Calibri" w:hAnsi="Calibri" w:eastAsia="" w:cs="" w:asciiTheme="minorHAnsi" w:cstheme="minorBidi" w:eastAsiaTheme="minorEastAsia" w:hAnsiTheme="minorHAnsi"/>
          <w:kern w:val="0"/>
          <w:sz w:val="22"/>
          <w:szCs w:val="22"/>
          <w:lang w:eastAsia="en-GB" w:bidi="ar-SA"/>
        </w:rPr>
      </w:pPr>
      <w:hyperlink w:anchor="_Toc16496354">
        <w:r>
          <w:rPr>
            <w:rStyle w:val="IndexLink"/>
          </w:rPr>
          <w:t>Figure 8: Slice 46 for a healthy control (HC) and AD subject (own work)</w:t>
        </w:r>
        <w:r>
          <w:rPr>
            <w:webHidden/>
          </w:rPr>
          <w:fldChar w:fldCharType="begin"/>
        </w:r>
        <w:r>
          <w:rPr>
            <w:webHidden/>
          </w:rPr>
          <w:instrText>PAGEREF _Toc16496354 \h</w:instrText>
        </w:r>
        <w:r>
          <w:rPr>
            <w:webHidden/>
          </w:rPr>
          <w:fldChar w:fldCharType="separate"/>
        </w:r>
        <w:r>
          <w:rPr>
            <w:rStyle w:val="IndexLink"/>
            <w:vanish w:val="false"/>
          </w:rPr>
          <w:tab/>
          <w:t>14</w:t>
        </w:r>
        <w:r>
          <w:rPr>
            <w:webHidden/>
          </w:rPr>
          <w:fldChar w:fldCharType="end"/>
        </w:r>
      </w:hyperlink>
    </w:p>
    <w:p>
      <w:pPr>
        <w:pStyle w:val="Tableoffigures"/>
        <w:tabs>
          <w:tab w:val="right" w:pos="9395" w:leader="none"/>
        </w:tabs>
        <w:rPr>
          <w:rFonts w:ascii="Calibri" w:hAnsi="Calibri" w:eastAsia="" w:cs="" w:asciiTheme="minorHAnsi" w:cstheme="minorBidi" w:eastAsiaTheme="minorEastAsia" w:hAnsiTheme="minorHAnsi"/>
          <w:kern w:val="0"/>
          <w:sz w:val="22"/>
          <w:szCs w:val="22"/>
          <w:lang w:eastAsia="en-GB" w:bidi="ar-SA"/>
        </w:rPr>
      </w:pPr>
      <w:hyperlink w:anchor="_Toc16496355">
        <w:r>
          <w:rPr>
            <w:rStyle w:val="IndexLink"/>
          </w:rPr>
          <w:t>Figure 9: Data augmentation – flipping a healthy control slice across the horizontal axis (own work)</w:t>
        </w:r>
        <w:r>
          <w:rPr>
            <w:webHidden/>
          </w:rPr>
          <w:fldChar w:fldCharType="begin"/>
        </w:r>
        <w:r>
          <w:rPr>
            <w:webHidden/>
          </w:rPr>
          <w:instrText>PAGEREF _Toc16496355 \h</w:instrText>
        </w:r>
        <w:r>
          <w:rPr>
            <w:webHidden/>
          </w:rPr>
          <w:fldChar w:fldCharType="separate"/>
        </w:r>
        <w:r>
          <w:rPr>
            <w:rStyle w:val="IndexLink"/>
            <w:vanish w:val="false"/>
          </w:rPr>
          <w:tab/>
          <w:t>14</w:t>
        </w:r>
        <w:r>
          <w:rPr>
            <w:webHidden/>
          </w:rPr>
          <w:fldChar w:fldCharType="end"/>
        </w:r>
      </w:hyperlink>
    </w:p>
    <w:p>
      <w:pPr>
        <w:pStyle w:val="Tableoffigures"/>
        <w:tabs>
          <w:tab w:val="right" w:pos="9395" w:leader="none"/>
        </w:tabs>
        <w:rPr>
          <w:rFonts w:ascii="Calibri" w:hAnsi="Calibri" w:eastAsia="" w:cs="" w:asciiTheme="minorHAnsi" w:cstheme="minorBidi" w:eastAsiaTheme="minorEastAsia" w:hAnsiTheme="minorHAnsi"/>
          <w:kern w:val="0"/>
          <w:sz w:val="22"/>
          <w:szCs w:val="22"/>
          <w:lang w:eastAsia="en-GB" w:bidi="ar-SA"/>
        </w:rPr>
      </w:pPr>
      <w:hyperlink w:anchor="_Toc16496356">
        <w:r>
          <w:rPr>
            <w:rStyle w:val="IndexLink"/>
          </w:rPr>
          <w:t>Figure 10: The effects of weight regularisation and dropout on the validation data (own work)</w:t>
        </w:r>
        <w:r>
          <w:rPr>
            <w:webHidden/>
          </w:rPr>
          <w:fldChar w:fldCharType="begin"/>
        </w:r>
        <w:r>
          <w:rPr>
            <w:webHidden/>
          </w:rPr>
          <w:instrText>PAGEREF _Toc16496356 \h</w:instrText>
        </w:r>
        <w:r>
          <w:rPr>
            <w:webHidden/>
          </w:rPr>
          <w:fldChar w:fldCharType="separate"/>
        </w:r>
        <w:r>
          <w:rPr>
            <w:rStyle w:val="IndexLink"/>
            <w:vanish w:val="false"/>
          </w:rPr>
          <w:tab/>
          <w:t>17</w:t>
        </w:r>
        <w:r>
          <w:rPr>
            <w:webHidden/>
          </w:rPr>
          <w:fldChar w:fldCharType="end"/>
        </w:r>
      </w:hyperlink>
    </w:p>
    <w:p>
      <w:pPr>
        <w:pStyle w:val="Tableoffigures"/>
        <w:tabs>
          <w:tab w:val="right" w:pos="9395" w:leader="none"/>
        </w:tabs>
        <w:rPr>
          <w:rFonts w:ascii="Calibri" w:hAnsi="Calibri" w:eastAsia="" w:cs="" w:asciiTheme="minorHAnsi" w:cstheme="minorBidi" w:eastAsiaTheme="minorEastAsia" w:hAnsiTheme="minorHAnsi"/>
          <w:kern w:val="0"/>
          <w:sz w:val="22"/>
          <w:szCs w:val="22"/>
          <w:lang w:eastAsia="en-GB" w:bidi="ar-SA"/>
        </w:rPr>
      </w:pPr>
      <w:hyperlink w:anchor="_Toc16496357">
        <w:r>
          <w:rPr>
            <w:rStyle w:val="IndexLink"/>
          </w:rPr>
          <w:t>Figure 11: A typical training run showing validation accuracy stabilising (own work)</w:t>
        </w:r>
        <w:r>
          <w:rPr>
            <w:webHidden/>
          </w:rPr>
          <w:fldChar w:fldCharType="begin"/>
        </w:r>
        <w:r>
          <w:rPr>
            <w:webHidden/>
          </w:rPr>
          <w:instrText>PAGEREF _Toc16496357 \h</w:instrText>
        </w:r>
        <w:r>
          <w:rPr>
            <w:webHidden/>
          </w:rPr>
          <w:fldChar w:fldCharType="separate"/>
        </w:r>
        <w:r>
          <w:rPr>
            <w:rStyle w:val="IndexLink"/>
            <w:vanish w:val="false"/>
          </w:rPr>
          <w:tab/>
          <w:t>17</w:t>
        </w:r>
        <w:r>
          <w:rPr>
            <w:webHidden/>
          </w:rPr>
          <w:fldChar w:fldCharType="end"/>
        </w:r>
      </w:hyperlink>
    </w:p>
    <w:p>
      <w:pPr>
        <w:pStyle w:val="Tableoffigures"/>
        <w:tabs>
          <w:tab w:val="right" w:pos="9395" w:leader="none"/>
        </w:tabs>
        <w:rPr>
          <w:rFonts w:ascii="Calibri" w:hAnsi="Calibri" w:eastAsia="" w:cs="" w:asciiTheme="minorHAnsi" w:cstheme="minorBidi" w:eastAsiaTheme="minorEastAsia" w:hAnsiTheme="minorHAnsi"/>
          <w:kern w:val="0"/>
          <w:sz w:val="22"/>
          <w:szCs w:val="22"/>
          <w:lang w:eastAsia="en-GB" w:bidi="ar-SA"/>
        </w:rPr>
      </w:pPr>
      <w:hyperlink w:anchor="_Toc16496358">
        <w:r>
          <w:rPr>
            <w:rStyle w:val="IndexLink"/>
          </w:rPr>
          <w:t>Figure 12: Performance of different slice datasets with 3 different models (own work)</w:t>
        </w:r>
        <w:r>
          <w:rPr>
            <w:webHidden/>
          </w:rPr>
          <w:fldChar w:fldCharType="begin"/>
        </w:r>
        <w:r>
          <w:rPr>
            <w:webHidden/>
          </w:rPr>
          <w:instrText>PAGEREF _Toc16496358 \h</w:instrText>
        </w:r>
        <w:r>
          <w:rPr>
            <w:webHidden/>
          </w:rPr>
          <w:fldChar w:fldCharType="separate"/>
        </w:r>
        <w:r>
          <w:rPr>
            <w:rStyle w:val="IndexLink"/>
            <w:vanish w:val="false"/>
          </w:rPr>
          <w:tab/>
          <w:t>19</w:t>
        </w:r>
        <w:r>
          <w:rPr>
            <w:webHidden/>
          </w:rPr>
          <w:fldChar w:fldCharType="end"/>
        </w:r>
      </w:hyperlink>
    </w:p>
    <w:p>
      <w:pPr>
        <w:pStyle w:val="Tableoffigures"/>
        <w:tabs>
          <w:tab w:val="right" w:pos="9395" w:leader="none"/>
        </w:tabs>
        <w:rPr>
          <w:rFonts w:ascii="Calibri" w:hAnsi="Calibri" w:eastAsia="" w:cs="" w:asciiTheme="minorHAnsi" w:cstheme="minorBidi" w:eastAsiaTheme="minorEastAsia" w:hAnsiTheme="minorHAnsi"/>
          <w:kern w:val="0"/>
          <w:sz w:val="22"/>
          <w:szCs w:val="22"/>
          <w:lang w:eastAsia="en-GB" w:bidi="ar-SA"/>
        </w:rPr>
      </w:pPr>
      <w:hyperlink w:anchor="_Toc16496359">
        <w:r>
          <w:rPr>
            <w:rStyle w:val="IndexLink"/>
          </w:rPr>
          <w:t>Figure 13: ROC for tested models (own work)</w:t>
        </w:r>
        <w:r>
          <w:rPr>
            <w:webHidden/>
          </w:rPr>
          <w:fldChar w:fldCharType="begin"/>
        </w:r>
        <w:r>
          <w:rPr>
            <w:webHidden/>
          </w:rPr>
          <w:instrText>PAGEREF _Toc16496359 \h</w:instrText>
        </w:r>
        <w:r>
          <w:rPr>
            <w:webHidden/>
          </w:rPr>
          <w:fldChar w:fldCharType="separate"/>
        </w:r>
        <w:r>
          <w:rPr>
            <w:rStyle w:val="IndexLink"/>
            <w:vanish w:val="false"/>
          </w:rPr>
          <w:tab/>
          <w:t>22</w:t>
        </w:r>
        <w:r>
          <w:rPr>
            <w:webHidden/>
          </w:rPr>
          <w:fldChar w:fldCharType="end"/>
        </w:r>
      </w:hyperlink>
    </w:p>
    <w:p>
      <w:pPr>
        <w:pStyle w:val="Annotationtext"/>
        <w:rPr/>
      </w:pPr>
      <w:r>
        <w:rPr/>
      </w:r>
      <w:r>
        <w:rPr/>
        <w:fldChar w:fldCharType="end"/>
      </w:r>
    </w:p>
    <w:p>
      <w:pPr>
        <w:pStyle w:val="TextBody"/>
        <w:rPr/>
      </w:pPr>
      <w:r>
        <w:rPr>
          <w:rFonts w:asciiTheme="minorHAnsi" w:hAnsiTheme="minorHAnsi"/>
          <w:b/>
          <w:bCs/>
          <w:sz w:val="28"/>
          <w:szCs w:val="28"/>
        </w:rPr>
        <w:t>List of Tables</w:t>
      </w:r>
    </w:p>
    <w:p>
      <w:pPr>
        <w:pStyle w:val="Tableoffigures"/>
        <w:tabs>
          <w:tab w:val="right" w:pos="9395" w:leader="none"/>
        </w:tabs>
        <w:rPr>
          <w:rFonts w:ascii="Calibri" w:hAnsi="Calibri" w:eastAsia="" w:cs="" w:asciiTheme="minorHAnsi" w:cstheme="minorBidi" w:eastAsiaTheme="minorEastAsia" w:hAnsiTheme="minorHAnsi"/>
          <w:kern w:val="0"/>
          <w:sz w:val="22"/>
          <w:szCs w:val="22"/>
          <w:lang w:eastAsia="en-GB" w:bidi="ar-SA"/>
        </w:rPr>
      </w:pPr>
      <w:r>
        <w:fldChar w:fldCharType="begin"/>
      </w:r>
      <w:r>
        <w:rPr>
          <w:rStyle w:val="IndexLink"/>
        </w:rPr>
        <w:instrText> TOC \c "Table" </w:instrText>
      </w:r>
      <w:r>
        <w:rPr>
          <w:rStyle w:val="IndexLink"/>
        </w:rPr>
        <w:fldChar w:fldCharType="separate"/>
      </w:r>
      <w:hyperlink w:anchor="_Toc16495603">
        <w:bookmarkStart w:id="13" w:name="_Toc16420711"/>
        <w:bookmarkStart w:id="14" w:name="_Toc15374649"/>
        <w:r>
          <w:rPr>
            <w:rStyle w:val="IndexLink"/>
          </w:rPr>
          <w:t>Table 1:  MIRIAD demographic information</w:t>
        </w:r>
        <w:r>
          <w:rPr>
            <w:webHidden/>
          </w:rPr>
          <w:fldChar w:fldCharType="begin"/>
        </w:r>
        <w:r>
          <w:rPr>
            <w:webHidden/>
          </w:rPr>
          <w:instrText>PAGEREF _Toc16495603 \h</w:instrText>
        </w:r>
        <w:r>
          <w:rPr>
            <w:webHidden/>
          </w:rPr>
          <w:fldChar w:fldCharType="separate"/>
        </w:r>
        <w:r>
          <w:rPr>
            <w:rStyle w:val="IndexLink"/>
            <w:vanish w:val="false"/>
          </w:rPr>
          <w:tab/>
          <w:t>8</w:t>
        </w:r>
        <w:r>
          <w:rPr>
            <w:webHidden/>
          </w:rPr>
          <w:fldChar w:fldCharType="end"/>
        </w:r>
      </w:hyperlink>
    </w:p>
    <w:p>
      <w:pPr>
        <w:pStyle w:val="Tableoffigures"/>
        <w:tabs>
          <w:tab w:val="right" w:pos="9395" w:leader="none"/>
        </w:tabs>
        <w:rPr>
          <w:rFonts w:ascii="Calibri" w:hAnsi="Calibri" w:eastAsia="" w:cs="" w:asciiTheme="minorHAnsi" w:cstheme="minorBidi" w:eastAsiaTheme="minorEastAsia" w:hAnsiTheme="minorHAnsi"/>
          <w:kern w:val="0"/>
          <w:sz w:val="22"/>
          <w:szCs w:val="22"/>
          <w:lang w:eastAsia="en-GB" w:bidi="ar-SA"/>
        </w:rPr>
      </w:pPr>
      <w:hyperlink w:anchor="_Toc16495604">
        <w:r>
          <w:rPr>
            <w:rStyle w:val="IndexLink"/>
          </w:rPr>
          <w:t>Table 2: Balanced data split for all datasets (own work)</w:t>
        </w:r>
        <w:r>
          <w:rPr>
            <w:webHidden/>
          </w:rPr>
          <w:fldChar w:fldCharType="begin"/>
        </w:r>
        <w:r>
          <w:rPr>
            <w:webHidden/>
          </w:rPr>
          <w:instrText>PAGEREF _Toc16495604 \h</w:instrText>
        </w:r>
        <w:r>
          <w:rPr>
            <w:webHidden/>
          </w:rPr>
          <w:fldChar w:fldCharType="separate"/>
        </w:r>
        <w:r>
          <w:rPr>
            <w:rStyle w:val="IndexLink"/>
            <w:vanish w:val="false"/>
          </w:rPr>
          <w:tab/>
          <w:t>15</w:t>
        </w:r>
        <w:r>
          <w:rPr>
            <w:webHidden/>
          </w:rPr>
          <w:fldChar w:fldCharType="end"/>
        </w:r>
      </w:hyperlink>
    </w:p>
    <w:p>
      <w:pPr>
        <w:pStyle w:val="Tableoffigures"/>
        <w:tabs>
          <w:tab w:val="right" w:pos="9395" w:leader="none"/>
        </w:tabs>
        <w:rPr>
          <w:rFonts w:ascii="Calibri" w:hAnsi="Calibri" w:eastAsia="" w:cs="" w:asciiTheme="minorHAnsi" w:cstheme="minorBidi" w:eastAsiaTheme="minorEastAsia" w:hAnsiTheme="minorHAnsi"/>
          <w:kern w:val="0"/>
          <w:sz w:val="22"/>
          <w:szCs w:val="22"/>
          <w:lang w:eastAsia="en-GB" w:bidi="ar-SA"/>
        </w:rPr>
      </w:pPr>
      <w:hyperlink w:anchor="_Toc16495605">
        <w:r>
          <w:rPr>
            <w:rStyle w:val="IndexLink"/>
          </w:rPr>
          <w:t>Table 3: Constant values for all CNNs tested (own work)</w:t>
        </w:r>
        <w:r>
          <w:rPr>
            <w:webHidden/>
          </w:rPr>
          <w:fldChar w:fldCharType="begin"/>
        </w:r>
        <w:r>
          <w:rPr>
            <w:webHidden/>
          </w:rPr>
          <w:instrText>PAGEREF _Toc16495605 \h</w:instrText>
        </w:r>
        <w:r>
          <w:rPr>
            <w:webHidden/>
          </w:rPr>
          <w:fldChar w:fldCharType="separate"/>
        </w:r>
        <w:r>
          <w:rPr>
            <w:rStyle w:val="IndexLink"/>
            <w:vanish w:val="false"/>
          </w:rPr>
          <w:tab/>
          <w:t>16</w:t>
        </w:r>
        <w:r>
          <w:rPr>
            <w:webHidden/>
          </w:rPr>
          <w:fldChar w:fldCharType="end"/>
        </w:r>
      </w:hyperlink>
    </w:p>
    <w:p>
      <w:pPr>
        <w:pStyle w:val="Tableoffigures"/>
        <w:tabs>
          <w:tab w:val="right" w:pos="9395" w:leader="none"/>
        </w:tabs>
        <w:rPr>
          <w:rFonts w:ascii="Calibri" w:hAnsi="Calibri" w:eastAsia="" w:cs="" w:asciiTheme="minorHAnsi" w:cstheme="minorBidi" w:eastAsiaTheme="minorEastAsia" w:hAnsiTheme="minorHAnsi"/>
          <w:kern w:val="0"/>
          <w:sz w:val="22"/>
          <w:szCs w:val="22"/>
          <w:lang w:eastAsia="en-GB" w:bidi="ar-SA"/>
        </w:rPr>
      </w:pPr>
      <w:hyperlink w:anchor="_Toc16495606">
        <w:r>
          <w:rPr>
            <w:rStyle w:val="IndexLink"/>
          </w:rPr>
          <w:t>Table 4: Hyperparameter checking for single slice dataset – best model in bold (own work)</w:t>
        </w:r>
        <w:r>
          <w:rPr>
            <w:webHidden/>
          </w:rPr>
          <w:fldChar w:fldCharType="begin"/>
        </w:r>
        <w:r>
          <w:rPr>
            <w:webHidden/>
          </w:rPr>
          <w:instrText>PAGEREF _Toc16495606 \h</w:instrText>
        </w:r>
        <w:r>
          <w:rPr>
            <w:webHidden/>
          </w:rPr>
          <w:fldChar w:fldCharType="separate"/>
        </w:r>
        <w:r>
          <w:rPr>
            <w:rStyle w:val="IndexLink"/>
            <w:vanish w:val="false"/>
          </w:rPr>
          <w:tab/>
          <w:t>20</w:t>
        </w:r>
        <w:r>
          <w:rPr>
            <w:webHidden/>
          </w:rPr>
          <w:fldChar w:fldCharType="end"/>
        </w:r>
      </w:hyperlink>
    </w:p>
    <w:p>
      <w:pPr>
        <w:pStyle w:val="Tableoffigures"/>
        <w:tabs>
          <w:tab w:val="right" w:pos="9395" w:leader="none"/>
        </w:tabs>
        <w:rPr>
          <w:rFonts w:ascii="Calibri" w:hAnsi="Calibri" w:eastAsia="" w:cs="" w:asciiTheme="minorHAnsi" w:cstheme="minorBidi" w:eastAsiaTheme="minorEastAsia" w:hAnsiTheme="minorHAnsi"/>
          <w:kern w:val="0"/>
          <w:sz w:val="22"/>
          <w:szCs w:val="22"/>
          <w:lang w:eastAsia="en-GB" w:bidi="ar-SA"/>
        </w:rPr>
      </w:pPr>
      <w:hyperlink w:anchor="_Toc16495607">
        <w:r>
          <w:rPr>
            <w:rStyle w:val="IndexLink"/>
          </w:rPr>
          <w:t>Table 5: Classification of test subjects according to the best model – misclassified subject(s) in red (own work)</w:t>
        </w:r>
        <w:r>
          <w:rPr>
            <w:webHidden/>
          </w:rPr>
          <w:fldChar w:fldCharType="begin"/>
        </w:r>
        <w:r>
          <w:rPr>
            <w:webHidden/>
          </w:rPr>
          <w:instrText>PAGEREF _Toc16495607 \h</w:instrText>
        </w:r>
        <w:r>
          <w:rPr>
            <w:webHidden/>
          </w:rPr>
          <w:fldChar w:fldCharType="separate"/>
        </w:r>
        <w:r>
          <w:rPr>
            <w:rStyle w:val="IndexLink"/>
            <w:vanish w:val="false"/>
          </w:rPr>
          <w:tab/>
          <w:t>23</w:t>
        </w:r>
        <w:r>
          <w:rPr>
            <w:webHidden/>
          </w:rPr>
          <w:fldChar w:fldCharType="end"/>
        </w:r>
      </w:hyperlink>
    </w:p>
    <w:p>
      <w:pPr>
        <w:pStyle w:val="Tableoffigures"/>
        <w:tabs>
          <w:tab w:val="right" w:pos="9395" w:leader="none"/>
        </w:tabs>
        <w:rPr>
          <w:rFonts w:ascii="Calibri" w:hAnsi="Calibri" w:eastAsia="" w:cs="" w:asciiTheme="minorHAnsi" w:cstheme="minorBidi" w:eastAsiaTheme="minorEastAsia" w:hAnsiTheme="minorHAnsi"/>
          <w:kern w:val="0"/>
          <w:sz w:val="22"/>
          <w:szCs w:val="22"/>
          <w:lang w:eastAsia="en-GB" w:bidi="ar-SA"/>
        </w:rPr>
      </w:pPr>
      <w:hyperlink w:anchor="_Toc16495608">
        <w:r>
          <w:rPr>
            <w:rStyle w:val="IndexLink"/>
          </w:rPr>
          <w:t>Table 6: Effect of adding age, sex and MMSE data (own work)</w:t>
        </w:r>
        <w:r>
          <w:rPr>
            <w:webHidden/>
          </w:rPr>
          <w:fldChar w:fldCharType="begin"/>
        </w:r>
        <w:r>
          <w:rPr>
            <w:webHidden/>
          </w:rPr>
          <w:instrText>PAGEREF _Toc16495608 \h</w:instrText>
        </w:r>
        <w:r>
          <w:rPr>
            <w:webHidden/>
          </w:rPr>
          <w:fldChar w:fldCharType="separate"/>
        </w:r>
        <w:r>
          <w:rPr>
            <w:rStyle w:val="IndexLink"/>
            <w:vanish w:val="false"/>
          </w:rPr>
          <w:tab/>
          <w:t>24</w:t>
        </w:r>
        <w:r>
          <w:rPr>
            <w:webHidden/>
          </w:rPr>
          <w:fldChar w:fldCharType="end"/>
        </w:r>
      </w:hyperlink>
    </w:p>
    <w:p>
      <w:pPr>
        <w:pStyle w:val="Tableoffigures"/>
        <w:tabs>
          <w:tab w:val="right" w:pos="9395" w:leader="none"/>
        </w:tabs>
        <w:rPr>
          <w:rFonts w:ascii="Calibri" w:hAnsi="Calibri" w:eastAsia="" w:cs="" w:asciiTheme="minorHAnsi" w:cstheme="minorBidi" w:eastAsiaTheme="minorEastAsia" w:hAnsiTheme="minorHAnsi"/>
          <w:kern w:val="0"/>
          <w:sz w:val="22"/>
          <w:szCs w:val="22"/>
          <w:lang w:eastAsia="en-GB" w:bidi="ar-SA"/>
        </w:rPr>
      </w:pPr>
      <w:hyperlink w:anchor="_Toc16495609">
        <w:r>
          <w:rPr>
            <w:rStyle w:val="IndexLink"/>
          </w:rPr>
          <w:t>Table 7: Comparison with other studies (own work)</w:t>
        </w:r>
        <w:r>
          <w:rPr>
            <w:webHidden/>
          </w:rPr>
          <w:fldChar w:fldCharType="begin"/>
        </w:r>
        <w:r>
          <w:rPr>
            <w:webHidden/>
          </w:rPr>
          <w:instrText>PAGEREF _Toc16495609 \h</w:instrText>
        </w:r>
        <w:r>
          <w:rPr>
            <w:webHidden/>
          </w:rPr>
          <w:fldChar w:fldCharType="separate"/>
        </w:r>
        <w:r>
          <w:rPr>
            <w:rStyle w:val="IndexLink"/>
            <w:vanish w:val="false"/>
          </w:rPr>
          <w:tab/>
          <w:t>25</w:t>
        </w:r>
        <w:r>
          <w:rPr>
            <w:webHidden/>
          </w:rPr>
          <w:fldChar w:fldCharType="end"/>
        </w:r>
      </w:hyperlink>
    </w:p>
    <w:p>
      <w:pPr>
        <w:pStyle w:val="Normal"/>
        <w:rPr>
          <w:b/>
          <w:b/>
          <w:bCs/>
          <w:sz w:val="32"/>
          <w:szCs w:val="36"/>
        </w:rPr>
      </w:pPr>
      <w:r>
        <w:rPr>
          <w:b/>
          <w:bCs/>
          <w:sz w:val="32"/>
          <w:szCs w:val="36"/>
        </w:rPr>
      </w:r>
      <w:r>
        <w:rPr>
          <w:sz w:val="32"/>
          <w:b/>
          <w:szCs w:val="36"/>
          <w:bCs/>
        </w:rPr>
        <w:fldChar w:fldCharType="end"/>
      </w:r>
    </w:p>
    <w:p>
      <w:pPr>
        <w:pStyle w:val="Heading1"/>
        <w:numPr>
          <w:ilvl w:val="0"/>
          <w:numId w:val="0"/>
        </w:numPr>
        <w:rPr/>
      </w:pPr>
      <w:bookmarkStart w:id="15" w:name="_Toc16420711"/>
      <w:bookmarkStart w:id="16" w:name="_Toc15374649"/>
      <w:bookmarkStart w:id="17" w:name="_Toc19709035"/>
      <w:r>
        <w:rPr/>
        <w:t>ABSTRACT</w:t>
      </w:r>
      <w:bookmarkEnd w:id="15"/>
      <w:bookmarkEnd w:id="16"/>
      <w:bookmarkEnd w:id="17"/>
    </w:p>
    <w:p>
      <w:pPr>
        <w:pStyle w:val="TextBody"/>
        <w:spacing w:lineRule="auto" w:line="240"/>
        <w:rPr>
          <w:rFonts w:ascii="Calibri" w:hAnsi="Calibri" w:asciiTheme="minorHAnsi" w:hAnsiTheme="minorHAnsi"/>
        </w:rPr>
      </w:pPr>
      <w:r>
        <w:rPr>
          <w:rFonts w:asciiTheme="minorHAnsi" w:hAnsiTheme="minorHAnsi"/>
        </w:rPr>
        <w:t>This study builds a Convolutional Neural Network (CNN) model that classifies MRI brain scans as having Alzheimer’s Disease or not, using MIRIAD, a small database of 69 subjects (46 AD, 23 healthy controls). It also attempts to incorporate non-image data (cognitive test results, sex, age) into the CNN model.</w:t>
      </w:r>
    </w:p>
    <w:p>
      <w:pPr>
        <w:pStyle w:val="TextBody"/>
        <w:spacing w:lineRule="auto" w:line="240"/>
        <w:rPr>
          <w:rFonts w:ascii="Calibri" w:hAnsi="Calibri" w:asciiTheme="minorHAnsi" w:hAnsiTheme="minorHAnsi"/>
        </w:rPr>
      </w:pPr>
      <w:r>
        <w:rPr>
          <w:rFonts w:asciiTheme="minorHAnsi" w:hAnsiTheme="minorHAnsi"/>
        </w:rPr>
        <w:t>Classification accuracy of 89% was obtained with the image data alone. Addition of cognitive test data improved the model, sex and age did not. Because this test data was used to establish the ground-truth (i.e. whether a subject has AD) the improved model is invalid since we cannot then use test data as a predictor. It does suggest, however, that non-image data can be effectively used in a CNN model.</w:t>
      </w:r>
    </w:p>
    <w:p>
      <w:pPr>
        <w:pStyle w:val="Normal"/>
        <w:rPr>
          <w:rFonts w:ascii="Calibri" w:hAnsi="Calibri" w:asciiTheme="minorHAnsi" w:hAnsiTheme="minorHAnsi"/>
        </w:rPr>
      </w:pPr>
      <w:r>
        <w:rPr>
          <w:rFonts w:asciiTheme="minorHAnsi" w:hAnsiTheme="minorHAnsi"/>
        </w:rPr>
      </w:r>
    </w:p>
    <w:p>
      <w:pPr>
        <w:pStyle w:val="TextBody"/>
        <w:spacing w:lineRule="auto" w:line="240"/>
        <w:rPr>
          <w:rFonts w:ascii="Calibri" w:hAnsi="Calibri" w:asciiTheme="minorHAnsi" w:hAnsiTheme="minorHAnsi"/>
        </w:rPr>
      </w:pPr>
      <w:r>
        <w:rPr>
          <w:rFonts w:asciiTheme="minorHAnsi" w:hAnsiTheme="minorHAnsi"/>
        </w:rPr>
      </w:r>
    </w:p>
    <w:p>
      <w:pPr>
        <w:pStyle w:val="Normal"/>
        <w:rPr/>
      </w:pPr>
      <w:r>
        <w:rPr/>
      </w:r>
      <w:bookmarkStart w:id="18" w:name="__RefHeading___Toc651_757984267"/>
      <w:bookmarkStart w:id="19" w:name="_Toc15374650"/>
      <w:bookmarkStart w:id="20" w:name="__RefHeading___Toc651_757984267"/>
      <w:bookmarkStart w:id="21" w:name="_Toc15374650"/>
      <w:bookmarkEnd w:id="20"/>
      <w:r>
        <w:br w:type="page"/>
      </w:r>
    </w:p>
    <w:p>
      <w:pPr>
        <w:pStyle w:val="Heading1"/>
        <w:numPr>
          <w:ilvl w:val="0"/>
          <w:numId w:val="0"/>
        </w:numPr>
        <w:rPr>
          <w:rFonts w:ascii="Calibri" w:hAnsi="Calibri" w:asciiTheme="minorHAnsi" w:hAnsiTheme="minorHAnsi"/>
        </w:rPr>
      </w:pPr>
      <w:bookmarkStart w:id="22" w:name="_Toc15374650"/>
      <w:bookmarkStart w:id="23" w:name="_Toc19709036"/>
      <w:bookmarkStart w:id="24" w:name="_Toc16420712"/>
      <w:r>
        <w:rPr>
          <w:rFonts w:ascii="Calibri" w:hAnsi="Calibri" w:asciiTheme="minorHAnsi" w:hAnsiTheme="minorHAnsi"/>
        </w:rPr>
        <w:t>1. INTRODUCTION</w:t>
      </w:r>
      <w:bookmarkEnd w:id="22"/>
      <w:bookmarkEnd w:id="23"/>
      <w:bookmarkEnd w:id="24"/>
    </w:p>
    <w:p>
      <w:pPr>
        <w:pStyle w:val="Heading2"/>
        <w:numPr>
          <w:ilvl w:val="1"/>
          <w:numId w:val="2"/>
        </w:numPr>
        <w:rPr/>
      </w:pPr>
      <w:bookmarkStart w:id="25" w:name="__RefHeading___Toc653_757984267"/>
      <w:bookmarkStart w:id="26" w:name="_Toc19709037"/>
      <w:bookmarkStart w:id="27" w:name="_Toc16420713"/>
      <w:bookmarkStart w:id="28" w:name="_Toc15374651"/>
      <w:bookmarkEnd w:id="25"/>
      <w:r>
        <w:rPr/>
        <w:t>1.1 Alzheimer’s Disease</w:t>
      </w:r>
      <w:bookmarkEnd w:id="26"/>
      <w:bookmarkEnd w:id="27"/>
      <w:bookmarkEnd w:id="28"/>
      <w:r>
        <w:rPr/>
        <w:t xml:space="preserve"> </w:t>
      </w:r>
    </w:p>
    <w:p>
      <w:pPr>
        <w:pStyle w:val="TextBody"/>
        <w:spacing w:lineRule="auto" w:line="240"/>
        <w:rPr>
          <w:rFonts w:ascii="Calibri" w:hAnsi="Calibri" w:asciiTheme="minorHAnsi" w:hAnsiTheme="minorHAnsi"/>
        </w:rPr>
      </w:pPr>
      <w:r>
        <w:rPr>
          <w:rFonts w:asciiTheme="minorHAnsi" w:hAnsiTheme="minorHAnsi"/>
        </w:rPr>
        <w:t xml:space="preserve">Alzheimer’s Disease (AD) – defined by ICD-10 codes F00* and G30* </w:t>
      </w:r>
      <w:r>
        <w:fldChar w:fldCharType="begin"/>
      </w:r>
      <w:r>
        <w:rPr/>
        <w:instrText>ADDIN ZOTERO_ITEM CSL_CITATION {"citationID":"sJ1nsBdZ","properties":{"formattedCitation":"({\\i{}ICD-10 Version:2016}, no date)","plainCitation":"(ICD-10 Version:2016, no date)","dontUpdate":true,"noteIndex":0},"citationItems":[{"id":105,"uris":["http://zotero.org/users/local/tTfAHsnb/items/9GLRIJER"],"uri":["http://zotero.org/users/local/tTfAHsnb/items/9GLRIJER"],"itemData":{"id":105,"type":"webpage","title":"ICD-10 Version:2016","URL":"https://icd.who.int/browse10/2016/en","accessed":{"date-parts":[["2019",8,5]]}}}],"schema":"https://github.com/citation-style-language/schema/raw/master/csl-citation.json"}</w:instrText>
      </w:r>
      <w:r>
        <w:rPr/>
        <w:fldChar w:fldCharType="separate"/>
      </w:r>
      <w:bookmarkStart w:id="29" w:name="__Fieldmark__657_2380471072"/>
      <w:r>
        <w:rPr/>
      </w:r>
      <w:r>
        <w:rPr>
          <w:rFonts w:cs="Times New Roman"/>
          <w:szCs w:val="24"/>
        </w:rPr>
        <w:t>(ICD-10 Version:2016, n.d.)</w:t>
      </w:r>
      <w:r>
        <w:rPr/>
      </w:r>
      <w:r>
        <w:rPr/>
        <w:fldChar w:fldCharType="end"/>
      </w:r>
      <w:bookmarkEnd w:id="29"/>
      <w:r>
        <w:rPr>
          <w:rFonts w:asciiTheme="minorHAnsi" w:hAnsiTheme="minorHAnsi"/>
        </w:rPr>
        <w:t xml:space="preserve"> – is one of the most burdensome diseases worldwide </w:t>
      </w:r>
      <w:r>
        <w:fldChar w:fldCharType="begin"/>
      </w:r>
      <w:r>
        <w:rPr/>
        <w:instrText>ADDIN ZOTERO_ITEM CSL_CITATION {"citationID":"3vfK62sm","properties":{"formattedCitation":"({\\i{}Alzheimer\\uc0\\u8217{}s Disease International}, no date)","plainCitation":"(Alzheimer’s Disease International, no date)","dontUpdate":true,"noteIndex":0},"citationItems":[{"id":30,"uris":["http://zotero.org/users/local/tTfAHsnb/items/2GS8PCGK"],"uri":["http://zotero.org/users/local/tTfAHsnb/items/2GS8PCGK"],"itemData":{"id":30,"type":"webpage","title":"Alzheimer's Disease International","URL":"https://www.alz.co.uk/","accessed":{"date-parts":[["2019",7,24]]}}}],"schema":"https://github.com/citation-style-language/schema/raw/master/csl-citation.json"}</w:instrText>
      </w:r>
      <w:r>
        <w:rPr/>
        <w:fldChar w:fldCharType="separate"/>
      </w:r>
      <w:bookmarkStart w:id="30" w:name="__Fieldmark__671_2380471072"/>
      <w:r>
        <w:rPr/>
      </w:r>
      <w:r>
        <w:rPr>
          <w:rFonts w:cs="Times New Roman"/>
          <w:szCs w:val="24"/>
        </w:rPr>
        <w:t>(Alzheimer’s Disease International, n.d.)</w:t>
      </w:r>
      <w:r>
        <w:rPr/>
      </w:r>
      <w:r>
        <w:rPr/>
        <w:fldChar w:fldCharType="end"/>
      </w:r>
      <w:bookmarkEnd w:id="30"/>
      <w:r>
        <w:rPr>
          <w:rFonts w:asciiTheme="minorHAnsi" w:hAnsiTheme="minorHAnsi"/>
        </w:rPr>
        <w:t>. It “ … is associated with progressive accumulation of abnormal proteins (amyloid</w:t>
      </w:r>
      <w:r>
        <w:rPr>
          <w:rFonts w:eastAsia="MS Gothic" w:cs="MS Gothic" w:ascii="MS Gothic" w:hAnsi="MS Gothic"/>
        </w:rPr>
        <w:noBreakHyphen/>
      </w:r>
      <w:r>
        <w:rPr>
          <w:rFonts w:cs="Calibri"/>
        </w:rPr>
        <w:t>β</w:t>
      </w:r>
      <w:r>
        <w:rPr>
          <w:rFonts w:asciiTheme="minorHAnsi" w:hAnsiTheme="minorHAnsi"/>
        </w:rPr>
        <w:t xml:space="preserve"> [a</w:t>
      </w:r>
      <w:r>
        <w:rPr>
          <w:rFonts w:cs="Calibri"/>
        </w:rPr>
        <w:t>β</w:t>
      </w:r>
      <w:r>
        <w:rPr>
          <w:rFonts w:asciiTheme="minorHAnsi" w:hAnsiTheme="minorHAnsi"/>
        </w:rPr>
        <w:t>] and hyperphosphorylated tau) in the brain, which leads to progressive synaptic, neuronal and axonal damage.” (</w:t>
      </w:r>
      <w:r>
        <w:fldChar w:fldCharType="begin"/>
      </w:r>
      <w:r>
        <w:rPr/>
        <w:instrText>ADDIN ZOTERO_ITEM CSL_CITATION {"citationID":"r0GdXNeq","properties":{"formattedCitation":"(Ramani, Jensen and Helpern, 2006)","plainCitation":"(Ramani, Jensen and Helpern, 2006)","noteIndex":0},"citationItems":[{"id":29,"uris":["http://zotero.org/users/local/tTfAHsnb/items/I6D2AH4H"],"uri":["http://zotero.org/users/local/tTfAHsnb/items/I6D2AH4H"],"itemData":{"id":29,"type":"article-journal","title":"Quantitative MR Imaging in Alzheimer Disease","container-title":"Radiology","page":"26-44","volume":"241","issue":"1","source":"DOI.org (Crossref)","DOI":"10.1148/radiol.2411050628","ISSN":"0033-8419, 1527-1315","journalAbbreviation":"Radiology","language":"en","author":[{"family":"Ramani","given":"Anita"},{"family":"Jensen","given":"Jens H."},{"family":"Helpern","given":"Joseph A."}],"issued":{"date-parts":[["2006",10]]}}}],"schema":"https://github.com/citation-style-language/schema/raw/master/csl-citation.json"}</w:instrText>
      </w:r>
      <w:r>
        <w:rPr/>
        <w:fldChar w:fldCharType="separate"/>
      </w:r>
      <w:bookmarkStart w:id="31" w:name="__Fieldmark__699_2380471072"/>
      <w:r>
        <w:rPr/>
      </w:r>
      <w:r>
        <w:rPr>
          <w:rFonts w:cs="Times New Roman"/>
          <w:szCs w:val="24"/>
        </w:rPr>
        <w:t xml:space="preserve">Frisoni </w:t>
      </w:r>
      <w:r>
        <w:rPr>
          <w:rFonts w:cs="Times New Roman"/>
          <w:i/>
          <w:iCs/>
          <w:szCs w:val="24"/>
        </w:rPr>
        <w:t>et al.</w:t>
      </w:r>
      <w:r>
        <w:rPr>
          <w:rFonts w:cs="Times New Roman"/>
          <w:szCs w:val="24"/>
        </w:rPr>
        <w:t>, 2010 p. 67</w:t>
      </w:r>
      <w:r>
        <w:rPr/>
        <w:t>)</w:t>
      </w:r>
      <w:r>
        <w:rPr/>
      </w:r>
      <w:r>
        <w:rPr/>
        <w:fldChar w:fldCharType="end"/>
      </w:r>
      <w:bookmarkEnd w:id="31"/>
      <w:r>
        <w:rPr>
          <w:rFonts w:asciiTheme="minorHAnsi" w:hAnsiTheme="minorHAnsi"/>
        </w:rPr>
        <w:t xml:space="preserve">. Clinical symptoms include loss of memory, linguistic and cognitive degradation and personality and mood changes </w:t>
      </w:r>
      <w:r>
        <w:fldChar w:fldCharType="begin"/>
      </w:r>
      <w:r>
        <w:rPr/>
        <w:instrText>ADDIN ZOTERO_ITEM CSL_CITATION {"citationID":"c0HUIPoy","properties":{"formattedCitation":"({\\i{}Alzheimer\\uc0\\u8217{}s Disease International}, no date)","plainCitation":"(Alzheimer’s Disease International, no date)","dontUpdate":true,"noteIndex":0},"citationItems":[{"id":30,"uris":["http://zotero.org/users/local/tTfAHsnb/items/2GS8PCGK"],"uri":["http://zotero.org/users/local/tTfAHsnb/items/2GS8PCGK"],"itemData":{"id":30,"type":"webpage","title":"Alzheimer's Disease International","URL":"https://www.alz.co.uk/","accessed":{"date-parts":[["2019",7,24]]}}}],"schema":"https://github.com/citation-style-language/schema/raw/master/csl-citation.json"}</w:instrText>
      </w:r>
      <w:r>
        <w:rPr/>
        <w:fldChar w:fldCharType="separate"/>
      </w:r>
      <w:bookmarkStart w:id="32" w:name="__Fieldmark__717_2380471072"/>
      <w:r>
        <w:rPr/>
      </w:r>
      <w:r>
        <w:rPr>
          <w:rFonts w:cs="Times New Roman"/>
          <w:szCs w:val="24"/>
        </w:rPr>
        <w:t>(Alzheimer’s Disease International, n.d.)</w:t>
      </w:r>
      <w:r>
        <w:rPr/>
      </w:r>
      <w:r>
        <w:rPr/>
        <w:fldChar w:fldCharType="end"/>
      </w:r>
      <w:bookmarkEnd w:id="32"/>
      <w:r>
        <w:rPr>
          <w:rFonts w:asciiTheme="minorHAnsi" w:hAnsiTheme="minorHAnsi"/>
        </w:rPr>
        <w:t xml:space="preserve">. The number of people with AD worldwide is estimated at 50 million in 2017, growing to 132 million by 2050, while the total cost associated with AD worldwide as of 2018 is estimated at 1 trillion dollars </w:t>
      </w:r>
      <w:r>
        <w:fldChar w:fldCharType="begin"/>
      </w:r>
      <w:r>
        <w:rPr/>
        <w:instrText>ADDIN ZOTERO_ITEM CSL_CITATION {"citationID":"prqrpd5W","properties":{"formattedCitation":"({\\i{}Alzheimer\\uc0\\u8217{}s Disease International}, no date)","plainCitation":"(Alzheimer’s Disease International, no date)","dontUpdate":true,"noteIndex":0},"citationItems":[{"id":30,"uris":["http://zotero.org/users/local/tTfAHsnb/items/2GS8PCGK"],"uri":["http://zotero.org/users/local/tTfAHsnb/items/2GS8PCGK"],"itemData":{"id":30,"type":"webpage","title":"Alzheimer's Disease International","URL":"https://www.alz.co.uk/","accessed":{"date-parts":[["2019",7,24]]}}}],"schema":"https://github.com/citation-style-language/schema/raw/master/csl-citation.json"}</w:instrText>
      </w:r>
      <w:r>
        <w:rPr/>
        <w:fldChar w:fldCharType="separate"/>
      </w:r>
      <w:bookmarkStart w:id="33" w:name="__Fieldmark__730_2380471072"/>
      <w:r>
        <w:rPr/>
      </w:r>
      <w:r>
        <w:rPr>
          <w:rFonts w:cs="Times New Roman"/>
          <w:szCs w:val="24"/>
        </w:rPr>
        <w:t>(Alzheimer’s Disease International, n.d.)</w:t>
      </w:r>
      <w:r>
        <w:rPr/>
      </w:r>
      <w:r>
        <w:rPr/>
        <w:fldChar w:fldCharType="end"/>
      </w:r>
      <w:bookmarkEnd w:id="33"/>
      <w:r>
        <w:rPr>
          <w:rFonts w:asciiTheme="minorHAnsi" w:hAnsiTheme="minorHAnsi"/>
        </w:rPr>
        <w:t>.</w:t>
      </w:r>
    </w:p>
    <w:p>
      <w:pPr>
        <w:pStyle w:val="TextBody"/>
        <w:spacing w:lineRule="auto" w:line="240"/>
        <w:rPr>
          <w:rFonts w:ascii="Calibri" w:hAnsi="Calibri" w:asciiTheme="minorHAnsi" w:hAnsiTheme="minorHAnsi"/>
        </w:rPr>
      </w:pPr>
      <w:r>
        <w:rPr>
          <w:rFonts w:asciiTheme="minorHAnsi" w:hAnsiTheme="minorHAnsi"/>
        </w:rPr>
        <w:t xml:space="preserve">Although these costs and prevalence numbers appear high, they may represent a substantial underestimate of the true figures since undiagnosed AD can be as high as 80% of all cases worldwide </w:t>
      </w:r>
      <w:r>
        <w:fldChar w:fldCharType="begin"/>
      </w:r>
      <w:r>
        <w:rPr/>
        <w:instrText>ADDIN ZOTERO_ITEM CSL_CITATION {"citationID":"p7ezELZI","properties":{"formattedCitation":"({\\i{}Alzheimer\\uc0\\u8217{}s Disease International}, no date)","plainCitation":"(Alzheimer’s Disease International, no date)","dontUpdate":true,"noteIndex":0},"citationItems":[{"id":30,"uris":["http://zotero.org/users/local/tTfAHsnb/items/2GS8PCGK"],"uri":["http://zotero.org/users/local/tTfAHsnb/items/2GS8PCGK"],"itemData":{"id":30,"type":"webpage","title":"Alzheimer's Disease International","URL":"https://www.alz.co.uk/","accessed":{"date-parts":[["2019",7,24]]}}}],"schema":"https://github.com/citation-style-language/schema/raw/master/csl-citation.json"}</w:instrText>
      </w:r>
      <w:r>
        <w:rPr/>
        <w:fldChar w:fldCharType="separate"/>
      </w:r>
      <w:bookmarkStart w:id="34" w:name="__Fieldmark__751_2380471072"/>
      <w:r>
        <w:rPr/>
      </w:r>
      <w:r>
        <w:rPr>
          <w:rFonts w:cs="Times New Roman"/>
          <w:szCs w:val="24"/>
        </w:rPr>
        <w:t>(Alzheimer’s Disease International, n.d.)</w:t>
      </w:r>
      <w:r>
        <w:rPr/>
      </w:r>
      <w:r>
        <w:rPr/>
        <w:fldChar w:fldCharType="end"/>
      </w:r>
      <w:bookmarkEnd w:id="34"/>
      <w:r>
        <w:rPr>
          <w:rFonts w:asciiTheme="minorHAnsi" w:hAnsiTheme="minorHAnsi"/>
        </w:rPr>
        <w:t xml:space="preserve">. In the UK, for example, more than half of all cases are undiagnosed according to the National Audit office </w:t>
      </w:r>
      <w:r>
        <w:fldChar w:fldCharType="begin"/>
      </w:r>
      <w:r>
        <w:rPr/>
        <w:instrText>ADDIN ZOTERO_ITEM CSL_CITATION {"citationID":"fduJyI8i","properties":{"formattedCitation":"(Getsios {\\i{}et al.}, 2012)","plainCitation":"(Getsios et al., 2012)","dontUpdate":true,"noteIndex":0},"citationItems":[{"id":34,"uris":["http://zotero.org/users/local/tTfAHsnb/items/HHAPGFST"],"uri":["http://zotero.org/users/local/tTfAHsnb/items/HHAPGFST"],"itemData":{"id":34,"type":"article-journal","title":"An economic evaluation of early assessment for Alzheimer’s disease in the United Kingdom","container-title":"Alzheimer's &amp; Dementia","page":"22-30","volume":"8","issue":"1","source":"DOI.org (Crossref)","abstract":"Background: Diagnosing and treating patients with Alzheimer’s disease (AD) at an early stage should improve the quality of life of the patient and caregiver. In the United Kingdom, costeffectiveness of early assessment of individuals presenting with subjective memory complaints and treating those with AD with donepezil was evaluated.\nMethods: A discrete event simulation of AD progression and the effect of treatment interventions was developed. Patient-level data from donepezil trials and a 7-year follow-up registry were used to model correlated longitudinal rates of change in cognition, behavior, and function. Other epidemiological and health services data, including estimates of undiagnosed dementia and delays in diagnosis, were based on published sources. Simulated individuals were followed up for 10 years.\nResults: In the base-case estimates, 17 patients need to be assessed to diagnose one patient with AD, resulting in an average assessment cost of £4100 ($6000; $1 US 5 £0.68 UK) per patient diagnosed (2007 cost year). In comparison with a scenario without early assessment or pharmacologic treatment, early assessment reduces health care costs by £3600 ($5300) per patient and societal costs by £7750 ($11,400). Savings are also substantial compared with treatment without early assessment, averaging £2100 ($3100) in health care costs, and £5700 ($8400) in societal costs. Results are most sensitive to estimates of patient care costs and the probability of patients reporting subjective memory complaints. In probabilistic sensitivity analysis, early assessment leads to savings or is highly costeffective in the majority of cases.\nConclusions: Although early assessment has signiﬁcant up-front costs, identifying AD patients at an early stage results in cost savings and health beneﬁts compared with no treatment or treatment in the absence of early assessment.","DOI":"10.1016/j.jalz.2010.07.001","ISSN":"15525260","journalAbbreviation":"Alzheimer's &amp; Dementia","language":"en","author":[{"family":"Getsios","given":"Dennis"},{"family":"Blume","given":"Steve"},{"family":"Ishak","given":"Khajak J."},{"family":"Maclaine","given":"Grant"},{"family":"Hernández","given":"Luis"}],"issued":{"date-parts":[["2012",1]]}}}],"schema":"https://github.com/citation-style-language/schema/raw/master/csl-citation.json"}</w:instrText>
      </w:r>
      <w:r>
        <w:rPr/>
        <w:fldChar w:fldCharType="separate"/>
      </w:r>
      <w:bookmarkStart w:id="35" w:name="__Fieldmark__764_2380471072"/>
      <w:r>
        <w:rPr/>
      </w:r>
      <w:r>
        <w:rPr>
          <w:rFonts w:asciiTheme="minorHAnsi" w:hAnsiTheme="minorHAnsi"/>
        </w:rPr>
        <w:t>(cited by Getsios et al., 2012)</w:t>
      </w:r>
      <w:r>
        <w:rPr/>
      </w:r>
      <w:r>
        <w:rPr/>
        <w:fldChar w:fldCharType="end"/>
      </w:r>
      <w:bookmarkEnd w:id="35"/>
      <w:r>
        <w:rPr>
          <w:rFonts w:asciiTheme="minorHAnsi" w:hAnsiTheme="minorHAnsi"/>
        </w:rPr>
        <w:t>.</w:t>
      </w:r>
    </w:p>
    <w:p>
      <w:pPr>
        <w:pStyle w:val="TextBody"/>
        <w:spacing w:lineRule="auto" w:line="240"/>
        <w:rPr>
          <w:rFonts w:ascii="Calibri" w:hAnsi="Calibri" w:asciiTheme="minorHAnsi" w:hAnsiTheme="minorHAnsi"/>
        </w:rPr>
      </w:pPr>
      <w:r>
        <w:rPr>
          <w:rFonts w:asciiTheme="minorHAnsi" w:hAnsiTheme="minorHAnsi"/>
        </w:rPr>
        <w:t xml:space="preserve">Although no drugs can cure AD </w:t>
      </w:r>
      <w:r>
        <w:fldChar w:fldCharType="begin"/>
      </w:r>
      <w:r>
        <w:rPr/>
        <w:instrText>ADDIN ZOTERO_ITEM CSL_CITATION {"citationID":"oGIBbug7","properties":{"formattedCitation":"({\\i{}Alzheimer\\uc0\\u8217{}s Disease International}, no date)","plainCitation":"(Alzheimer’s Disease International, no date)","dontUpdate":true,"noteIndex":0},"citationItems":[{"id":30,"uris":["http://zotero.org/users/local/tTfAHsnb/items/2GS8PCGK"],"uri":["http://zotero.org/users/local/tTfAHsnb/items/2GS8PCGK"],"itemData":{"id":30,"type":"webpage","title":"Alzheimer's Disease International","URL":"https://www.alz.co.uk/","accessed":{"date-parts":[["2019",7,24]]}}}],"schema":"https://github.com/citation-style-language/schema/raw/master/csl-citation.json"}</w:instrText>
      </w:r>
      <w:r>
        <w:rPr/>
        <w:fldChar w:fldCharType="separate"/>
      </w:r>
      <w:bookmarkStart w:id="36" w:name="__Fieldmark__776_2380471072"/>
      <w:r>
        <w:rPr/>
      </w:r>
      <w:r>
        <w:rPr>
          <w:rFonts w:cs="Times New Roman"/>
          <w:szCs w:val="24"/>
        </w:rPr>
        <w:t>(Alzheimer’s Disease International, n.d.)</w:t>
      </w:r>
      <w:r>
        <w:rPr/>
      </w:r>
      <w:r>
        <w:rPr/>
        <w:fldChar w:fldCharType="end"/>
      </w:r>
      <w:bookmarkEnd w:id="36"/>
      <w:r>
        <w:rPr>
          <w:rFonts w:asciiTheme="minorHAnsi" w:hAnsiTheme="minorHAnsi"/>
        </w:rPr>
        <w:t xml:space="preserve">,  early diagnosis and treatment of AD has substantial benefits, both in terms of personal wellbeing and societal cost. A class of drugs, cholinesterase inhibitors, is effective at slowing down the progression of AD </w:t>
      </w:r>
      <w:r>
        <w:fldChar w:fldCharType="begin"/>
      </w:r>
      <w:r>
        <w:rPr/>
        <w:instrText>ADDIN ZOTERO_ITEM CSL_CITATION {"citationID":"obFg8L6B","properties":{"formattedCitation":"({\\i{}Alzheimer\\uc0\\u8217{}s Disease International}, no date)","plainCitation":"(Alzheimer’s Disease International, no date)","dontUpdate":true,"noteIndex":0},"citationItems":[{"id":30,"uris":["http://zotero.org/users/local/tTfAHsnb/items/2GS8PCGK"],"uri":["http://zotero.org/users/local/tTfAHsnb/items/2GS8PCGK"],"itemData":{"id":30,"type":"webpage","title":"Alzheimer's Disease International","URL":"https://www.alz.co.uk/","accessed":{"date-parts":[["2019",7,24]]}}}],"schema":"https://github.com/citation-style-language/schema/raw/master/csl-citation.json"}</w:instrText>
      </w:r>
      <w:r>
        <w:rPr/>
        <w:fldChar w:fldCharType="separate"/>
      </w:r>
      <w:bookmarkStart w:id="37" w:name="__Fieldmark__794_2380471072"/>
      <w:r>
        <w:rPr/>
      </w:r>
      <w:r>
        <w:rPr>
          <w:rFonts w:cs="Times New Roman"/>
          <w:szCs w:val="24"/>
        </w:rPr>
        <w:t>(Alzheimer’s Disease International, n.d.)</w:t>
      </w:r>
      <w:r>
        <w:rPr/>
      </w:r>
      <w:r>
        <w:rPr/>
        <w:fldChar w:fldCharType="end"/>
      </w:r>
      <w:bookmarkEnd w:id="37"/>
      <w:r>
        <w:rPr>
          <w:rFonts w:asciiTheme="minorHAnsi" w:hAnsiTheme="minorHAnsi"/>
        </w:rPr>
        <w:t xml:space="preserve"> and Getsios </w:t>
      </w:r>
      <w:r>
        <w:rPr>
          <w:rFonts w:asciiTheme="minorHAnsi" w:hAnsiTheme="minorHAnsi"/>
          <w:i/>
          <w:iCs/>
        </w:rPr>
        <w:t>et al.</w:t>
      </w:r>
      <w:r>
        <w:rPr>
          <w:rFonts w:asciiTheme="minorHAnsi" w:hAnsiTheme="minorHAnsi"/>
        </w:rPr>
        <w:t xml:space="preserve"> (2012) suggest that the up-front costs of screening for AD are more than compensated for in the long run by the savings made from early treatment. </w:t>
      </w:r>
    </w:p>
    <w:p>
      <w:pPr>
        <w:pStyle w:val="TextBody"/>
        <w:spacing w:lineRule="auto" w:line="240"/>
        <w:rPr>
          <w:rFonts w:ascii="Calibri" w:hAnsi="Calibri" w:asciiTheme="minorHAnsi" w:hAnsiTheme="minorHAnsi"/>
        </w:rPr>
      </w:pPr>
      <w:r>
        <w:rPr>
          <w:rFonts w:asciiTheme="minorHAnsi" w:hAnsiTheme="minorHAnsi"/>
        </w:rPr>
        <w:t xml:space="preserve">There is no specific biomarker for AD and diagnosis relies on a range of  tests which include one or more of the following: cognitive assessment tests, blood tests, Computerised Tomography (CT), Magnetic Resonance Imaging (MRI), Single Photon Emission Computed Tomography (SPECT) and Positron Emission Tomography (PET) </w:t>
      </w:r>
      <w:r>
        <w:fldChar w:fldCharType="begin"/>
      </w:r>
      <w:r>
        <w:rPr/>
        <w:instrText>ADDIN ZOTERO_ITEM CSL_CITATION {"citationID":"E1NJFKLE","properties":{"formattedCitation":"({\\i{}Alzheimer\\uc0\\u8217{}s disease}, 2018)","plainCitation":"(Alzheimer’s disease, 2018)","noteIndex":0},"citationItems":[{"id":36,"uris":["http://zotero.org/users/local/tTfAHsnb/items/RQHSUNCJ"],"uri":["http://zotero.org/users/local/tTfAHsnb/items/RQHSUNCJ"],"itemData":{"id":36,"type":"webpage","title":"Alzheimer's disease","container-title":"nhs.uk","abstract":"Alzheimer's disease is the most common cause of dementia. Dementia is a group of symptoms associated with a decline in the way your brain functions, affecting your memory and the way you behave.","URL":"https://www.nhs.uk/conditions/alzheimers-disease/","language":"en","issued":{"date-parts":[["2018",5,10]]},"accessed":{"date-parts":[["2019",7,24]]}}}],"schema":"https://github.com/citation-style-language/schema/raw/master/csl-citation.json"}</w:instrText>
      </w:r>
      <w:r>
        <w:rPr/>
        <w:fldChar w:fldCharType="separate"/>
      </w:r>
      <w:bookmarkStart w:id="38" w:name="__Fieldmark__823_2380471072"/>
      <w:r>
        <w:rPr/>
      </w:r>
      <w:r>
        <w:rPr>
          <w:rFonts w:cs="Times New Roman"/>
          <w:szCs w:val="24"/>
        </w:rPr>
        <w:t>(Alzheimer’s disease, 2018)</w:t>
      </w:r>
      <w:r>
        <w:rPr/>
      </w:r>
      <w:r>
        <w:rPr/>
        <w:fldChar w:fldCharType="end"/>
      </w:r>
      <w:bookmarkEnd w:id="38"/>
      <w:r>
        <w:rPr>
          <w:rFonts w:asciiTheme="minorHAnsi" w:hAnsiTheme="minorHAnsi"/>
        </w:rPr>
        <w:t xml:space="preserve">. Of particular relevance to this study are MRI and the cognitive assessment test, Mini Mental State Examination (MMSE). MRI scans show atrophy of certain brain regions that are indicative of Alzheimer’s </w:t>
      </w:r>
      <w:r>
        <w:fldChar w:fldCharType="begin"/>
      </w:r>
      <w:r>
        <w:rPr/>
        <w:instrText>ADDIN ZOTERO_ITEM CSL_CITATION {"citationID":"9upxjph4","properties":{"formattedCitation":"(Waldemar {\\i{}et al.}, 2007; Frisoni {\\i{}et al.}, 2010)","plainCitation":"(Waldemar et al., 2007; Frisoni et al., 2010)","noteIndex":0},"citationItems":[{"id":16,"uris":["http://zotero.org/users/local/tTfAHsnb/items/DQRDEPZM"],"uri":["http://zotero.org/users/local/tTfAHsnb/items/DQRDEPZM"],"itemData":{"id":16,"type":"article-journal","title":"The clinical use of structural MRI in Alzheimer disease","container-title":"Nature Reviews Neurology","page":"67-77","volume":"6","issue":"2","source":"DOI.org (Crossref)","abstract":"Structural imaging based on magnetic resonance is an integral part of the clinical assessment of patients with suspected Alzheimer dementia. Prospective data on the natural history of change in structural markers from preclinical to overt stages of Alzheimer disease are radically changing how the disease is conceptualized, and will influence its future diagnosis and treatment. Atrophy of medial temporal structures is now considered to be a valid diagnostic marker at the mild cognitive impairment stage. Structural imaging is also included in diagnostic criteria for the most prevalent non-Alzheimer dementias, reflecting its value in differential diagnosis. In addition, rates of whole-brain and hippocampal atrophy are sensitive markers of neurodegeneration, and are increasingly used as outcome measures in trials of potentially disease-modifying therapies. Large multicenter studies are currently investigating the value of other imaging and nonimaging markers as adjuncts to clinical assessment in diagnosis and monitoring of progression. The utility of structural imaging and other markers will be increased by standardization of acquisition and analysis methods, and by development of robust algorithms for automated assessment.","DOI":"10.1038/nrneurol.2009.215","ISSN":"1759-4758, 1759-4766","journalAbbreviation":"Nat Rev Neurol","language":"en","author":[{"family":"Frisoni","given":"Giovanni B."},{"family":"Fox","given":"Nick C."},{"family":"Jack","given":"Clifford R."},{"family":"Scheltens","given":"Philip"},{"family":"Thompson","given":"Paul M."}],"issued":{"date-parts":[["2010",2]]}}},{"id":22,"uris":["http://zotero.org/users/local/tTfAHsnb/items/RVWTF6TX"],"uri":["http://zotero.org/users/local/tTfAHsnb/items/RVWTF6TX"],"itemData":{"id":22,"type":"article-journal","title":"Recommendations for the diagnosis and management of Alzheimer's disease and other disorders associated with dementia: EFNS guideline","container-title":"European Journal of Neurology","page":"e1-e26","volume":"14","issue":"1","source":"DOI.org (Crossref)","DOI":"10.1111/j.1468-1331.2006.01605.x","ISSN":"1351-5101, 1468-1331","title-short":"Recommendations for the diagnosis and management of Alzheimer's disease and other disorders associated with dementia","journalAbbreviation":"Eur J Neurol","language":"en","author":[{"family":"Waldemar","given":"G."},{"family":"Dubois","given":"B."},{"family":"Emre","given":"M."},{"family":"Georges","given":"J."},{"family":"McKeith","given":"I. G."},{"family":"Rossor","given":"M."},{"family":"Scheltens","given":"P."},{"family":"Tariska","given":"P."},{"family":"Winblad","given":"B."}],"issued":{"date-parts":[["2007",1]]}}}],"schema":"https://github.com/citation-style-language/schema/raw/master/csl-citation.json"}</w:instrText>
      </w:r>
      <w:r>
        <w:rPr/>
        <w:fldChar w:fldCharType="separate"/>
      </w:r>
      <w:bookmarkStart w:id="39" w:name="__Fieldmark__839_2380471072"/>
      <w:r>
        <w:rPr/>
      </w:r>
      <w:r>
        <w:rPr>
          <w:rFonts w:cs="Times New Roman"/>
          <w:szCs w:val="24"/>
        </w:rPr>
        <w:t xml:space="preserve">(Waldemar </w:t>
      </w:r>
      <w:r>
        <w:rPr>
          <w:rFonts w:cs="Times New Roman"/>
          <w:i/>
          <w:iCs/>
          <w:szCs w:val="24"/>
        </w:rPr>
        <w:t>et al.</w:t>
      </w:r>
      <w:r>
        <w:rPr>
          <w:rFonts w:cs="Times New Roman"/>
          <w:szCs w:val="24"/>
        </w:rPr>
        <w:t>, 2007)</w:t>
      </w:r>
      <w:r>
        <w:rPr/>
      </w:r>
      <w:r>
        <w:rPr/>
        <w:fldChar w:fldCharType="end"/>
      </w:r>
      <w:bookmarkEnd w:id="39"/>
      <w:r>
        <w:rPr>
          <w:rFonts w:asciiTheme="minorHAnsi" w:hAnsiTheme="minorHAnsi"/>
        </w:rPr>
        <w:t xml:space="preserve">, while MMSE is a quick, inexpensive test, scoring from 0-30, where higher scores are indicative of better cognitive functioning </w:t>
      </w:r>
      <w:r>
        <w:fldChar w:fldCharType="begin"/>
      </w:r>
      <w:r>
        <w:rPr/>
        <w:instrText>ADDIN ZOTERO_ITEM CSL_CITATION {"citationID":"zN8ChiF4","properties":{"formattedCitation":"(Folstein, Folstein and McHugh, 1975)","plainCitation":"(Folstein, Folstein and McHugh, 1975)","noteIndex":0},"citationItems":[{"id":109,"uris":["http://zotero.org/users/local/tTfAHsnb/items/8JSYHD4X"],"uri":["http://zotero.org/users/local/tTfAHsnb/items/8JSYHD4X"],"itemData":{"id":109,"type":"article-journal","title":"“Mini-mental state”","container-title":"Journal of Psychiatric Research","page":"189-198","volume":"12","issue":"3","source":"DOI.org (Crossref)","DOI":"10.1016/0022-3956(75)90026-6","ISSN":"00223956","journalAbbreviation":"Journal of Psychiatric Research","language":"en","author":[{"family":"Folstein","given":"Marshal F."},{"family":"Folstein","given":"Susan E."},{"family":"McHugh","given":"Paul R."}],"issued":{"date-parts":[["1975",11]]}}}],"schema":"https://github.com/citation-style-language/schema/raw/master/csl-citation.json"}</w:instrText>
      </w:r>
      <w:r>
        <w:rPr/>
        <w:fldChar w:fldCharType="separate"/>
      </w:r>
      <w:bookmarkStart w:id="40" w:name="__Fieldmark__856_2380471072"/>
      <w:r>
        <w:rPr/>
        <w:t>(Folstein, Folstein and McHugh, 1975)</w:t>
      </w:r>
      <w:r>
        <w:rPr/>
      </w:r>
      <w:r>
        <w:rPr/>
        <w:fldChar w:fldCharType="end"/>
      </w:r>
      <w:bookmarkEnd w:id="40"/>
      <w:r>
        <w:rPr>
          <w:rFonts w:asciiTheme="minorHAnsi" w:hAnsiTheme="minorHAnsi"/>
        </w:rPr>
        <w:t xml:space="preserve">. The data used in this study classifies subjects as AD if they have a MMSE score of 26 or under at baseline while a healthy control (HC) has a MMSE of 27 or above </w:t>
      </w:r>
      <w:r>
        <w:fldChar w:fldCharType="begin"/>
      </w:r>
      <w:r>
        <w:rPr/>
        <w:instrText>ADDIN ZOTERO_ITEM CSL_CITATION {"citationID":"vPL2nkW2","properties":{"formattedCitation":"(Malone {\\i{}et al.}, 2013)","plainCitation":"(Malone et al., 2013)","noteIndex":0},"citationItems":[{"id":20,"uris":["http://zotero.org/users/local/tTfAHsnb/items/FXDF43S8"],"uri":["http://zotero.org/users/local/tTfAHsnb/items/FXDF43S8"],"itemData":{"id":20,"type":"article-journal","title":"MIRIAD—Public release of a multiple time point Alzheimer's MR imaging dataset","container-title":"NeuroImage","page":"33-36","volume":"70","source":"DOI.org (Crossref)","abstract":"The Minimal Interval Resonance Imaging in Alzheimer's Disease (MIRIAD) dataset is a series of longitudinal volumetric T1 MRI scans of 46 mild–moderate Alzheimer's subjects and 23 controls. It consists of 708 scans conducted by the same radiographer with the same scanner and sequences at intervals of 2, 6, 14, 26, 38 and 52 weeks, 18 and 24 months from baseline, with accompanying information on gender, age and Mini Mental State Examination (MMSE) scores. Details of the cohort and imaging results have been described in peer-reviewed publications, and the data are here made publicly available as a common resource for researchers to develop, validate and compare techniques, particularly for measurement of longitudinal volume change in serially acquired MR.","DOI":"10.1016/j.neuroimage.2012.12.044","ISSN":"10538119","journalAbbreviation":"NeuroImage","language":"en","author":[{"family":"Malone","given":"Ian B."},{"family":"Cash","given":"David"},{"family":"Ridgway","given":"Gerard R."},{"family":"MacManus","given":"David G."},{"family":"Ourselin","given":"Sebastien"},{"family":"Fox","given":"Nick C."},{"family":"Schott","given":"Jonathan M."}],"issued":{"date-parts":[["2013",4]]}}}],"schema":"https://github.com/citation-style-language/schema/raw/master/csl-citation.json"}</w:instrText>
      </w:r>
      <w:r>
        <w:rPr/>
        <w:fldChar w:fldCharType="separate"/>
      </w:r>
      <w:bookmarkStart w:id="41" w:name="__Fieldmark__870_2380471072"/>
      <w:r>
        <w:rPr/>
      </w:r>
      <w:r>
        <w:rPr>
          <w:rFonts w:cs="Times New Roman"/>
          <w:szCs w:val="24"/>
        </w:rPr>
        <w:t xml:space="preserve">(Malone </w:t>
      </w:r>
      <w:r>
        <w:rPr>
          <w:rFonts w:cs="Times New Roman"/>
          <w:i/>
          <w:iCs/>
          <w:szCs w:val="24"/>
        </w:rPr>
        <w:t>et al.</w:t>
      </w:r>
      <w:r>
        <w:rPr>
          <w:rFonts w:cs="Times New Roman"/>
          <w:szCs w:val="24"/>
        </w:rPr>
        <w:t>, 2013)</w:t>
      </w:r>
      <w:r>
        <w:rPr/>
      </w:r>
      <w:r>
        <w:rPr/>
        <w:fldChar w:fldCharType="end"/>
      </w:r>
      <w:bookmarkEnd w:id="41"/>
      <w:r>
        <w:rPr>
          <w:rFonts w:asciiTheme="minorHAnsi" w:hAnsiTheme="minorHAnsi"/>
        </w:rPr>
        <w:t>.</w:t>
      </w:r>
    </w:p>
    <w:p>
      <w:pPr>
        <w:pStyle w:val="TextBody"/>
        <w:spacing w:lineRule="auto" w:line="240"/>
        <w:rPr>
          <w:rFonts w:ascii="Calibri" w:hAnsi="Calibri" w:asciiTheme="minorHAnsi" w:hAnsiTheme="minorHAnsi"/>
        </w:rPr>
      </w:pPr>
      <w:r>
        <w:rPr>
          <w:rFonts w:asciiTheme="minorHAnsi" w:hAnsiTheme="minorHAnsi"/>
        </w:rPr>
        <w:t xml:space="preserve">Given the advantages of early-stage diagnosis of AD, any methodology that improves the speed and accuracy of AD diagnosis is important. Recently machine learning (ML) approaches that match or surpass human-level analysis of MRI have emerged </w:t>
      </w:r>
      <w:r>
        <w:fldChar w:fldCharType="begin"/>
      </w:r>
      <w:r>
        <w:rPr/>
        <w:instrText>ADDIN ZOTERO_ITEM CSL_CITATION {"citationID":"kBHZpeLt","properties":{"formattedCitation":"(Lee {\\i{}et al.}, 2017)","plainCitation":"(Lee et al., 2017)","noteIndex":0},"citationItems":[{"id":18,"uris":["http://zotero.org/users/local/tTfAHsnb/items/7CHMNM23"],"uri":["http://zotero.org/users/local/tTfAHsnb/items/7CHMNM23"],"itemData":{"id":18,"type":"article-journal","title":"Deep Learning in Medical Imaging: General Overview","container-title":"Korean Journal of Radiology","page":"570","volume":"18","issue":"4","source":"DOI.org (Crossref)","DOI":"10.3348/kjr.2017.18.4.570","ISSN":"1229-6929, 2005-8330","title-short":"Deep Learning in Medical Imaging","journalAbbreviation":"Korean J Radiol","language":"en","author":[{"family":"Lee","given":"June-Goo"},{"family":"Jun","given":"Sanghoon"},{"family":"Cho","given":"Young-Won"},{"family":"Lee","given":"Hyunna"},{"family":"Kim","given":"Guk Bae"},{"family":"Seo","given":"Joon Beom"},{"family":"Kim","given":"Namkug"}],"issued":{"date-parts":[["2017"]]}}}],"schema":"https://github.com/citation-style-language/schema/raw/master/csl-citation.json"}</w:instrText>
      </w:r>
      <w:r>
        <w:rPr/>
        <w:fldChar w:fldCharType="separate"/>
      </w:r>
      <w:bookmarkStart w:id="42" w:name="__Fieldmark__885_2380471072"/>
      <w:r>
        <w:rPr/>
      </w:r>
      <w:r>
        <w:rPr>
          <w:rFonts w:cs="Times New Roman"/>
          <w:szCs w:val="24"/>
        </w:rPr>
        <w:t xml:space="preserve">(Lee </w:t>
      </w:r>
      <w:r>
        <w:rPr>
          <w:rFonts w:cs="Times New Roman"/>
          <w:i/>
          <w:iCs/>
          <w:szCs w:val="24"/>
        </w:rPr>
        <w:t>et al.</w:t>
      </w:r>
      <w:r>
        <w:rPr>
          <w:rFonts w:cs="Times New Roman"/>
          <w:szCs w:val="24"/>
        </w:rPr>
        <w:t>, 2017)</w:t>
      </w:r>
      <w:r>
        <w:rPr/>
      </w:r>
      <w:r>
        <w:rPr/>
        <w:fldChar w:fldCharType="end"/>
      </w:r>
      <w:bookmarkEnd w:id="42"/>
      <w:r>
        <w:rPr>
          <w:rFonts w:asciiTheme="minorHAnsi" w:hAnsiTheme="minorHAnsi"/>
        </w:rPr>
        <w:t>. This paper describes an attempt to create a model that uses MRI scans to classify a subject as having AD or not.</w:t>
      </w:r>
    </w:p>
    <w:p>
      <w:pPr>
        <w:pStyle w:val="Heading2"/>
        <w:numPr>
          <w:ilvl w:val="0"/>
          <w:numId w:val="0"/>
        </w:numPr>
        <w:rPr/>
      </w:pPr>
      <w:bookmarkStart w:id="43" w:name="_Toc19709038"/>
      <w:bookmarkStart w:id="44" w:name="_Toc16420714"/>
      <w:bookmarkStart w:id="45" w:name="_Toc15374653"/>
      <w:r>
        <w:rPr/>
        <w:t>1.2 Machine Learning approaches to diagnosis of AD</w:t>
      </w:r>
      <w:bookmarkEnd w:id="43"/>
      <w:bookmarkEnd w:id="44"/>
      <w:bookmarkEnd w:id="45"/>
    </w:p>
    <w:p>
      <w:pPr>
        <w:pStyle w:val="TextBody"/>
        <w:spacing w:lineRule="auto" w:line="240"/>
        <w:rPr>
          <w:rFonts w:ascii="Calibri" w:hAnsi="Calibri" w:cs="Arial" w:asciiTheme="minorHAnsi" w:hAnsiTheme="minorHAnsi"/>
        </w:rPr>
      </w:pPr>
      <w:r>
        <w:rPr>
          <w:rFonts w:asciiTheme="minorHAnsi" w:hAnsiTheme="minorHAnsi"/>
        </w:rPr>
        <w:t xml:space="preserve">A type of ML called supervised learning is valid in this context. Supervised learning may be thought of as the discovery of patterns in labelled data with a view to learning a model that can then be used for classification or prediction on new, unlabelled, data from a similar statistical distribution </w:t>
      </w:r>
      <w:r>
        <w:fldChar w:fldCharType="begin"/>
      </w:r>
      <w:r>
        <w:rPr/>
        <w:instrText>ADDIN ZOTERO_ITEM CSL_CITATION {"citationID":"YZ7JEOEF","properties":{"formattedCitation":"(Burkov, 2019)","plainCitation":"(Burkov, 2019)","noteIndex":0},"citationItems":[{"id":39,"uris":["http://zotero.org/users/local/tTfAHsnb/items/7WNQMQYC"],"uri":["http://zotero.org/users/local/tTfAHsnb/items/7WNQMQYC"],"itemData":{"id":39,"type":"book","title":"The hundred-page machine learning book","source":"Open WorldCat","abstract":"Provides a practical guide to get started and execute on machine learning within a few days without necessarily knowing much aboutmachine learningapriori. The first five chapters are enough to get you started and the next few chapters provide you a good feel of more advanced topics to pursue.","ISBN":"978-1-9995795-0-0","note":"OCLC: 1083639942","language":"English","author":[{"family":"Burkov","given":"Andriy"}],"issued":{"date-parts":[["2019"]]}}}],"schema":"https://github.com/citation-style-language/schema/raw/master/csl-citation.json"}</w:instrText>
      </w:r>
      <w:r>
        <w:rPr/>
        <w:fldChar w:fldCharType="separate"/>
      </w:r>
      <w:bookmarkStart w:id="46" w:name="__Fieldmark__918_2380471072"/>
      <w:r>
        <w:rPr/>
        <w:t>(Burkov, 2019)</w:t>
      </w:r>
      <w:r>
        <w:rPr/>
      </w:r>
      <w:r>
        <w:rPr/>
        <w:fldChar w:fldCharType="end"/>
      </w:r>
      <w:bookmarkEnd w:id="46"/>
      <w:r>
        <w:rPr>
          <w:rFonts w:asciiTheme="minorHAnsi" w:hAnsiTheme="minorHAnsi"/>
        </w:rPr>
        <w:t xml:space="preserve">.  There are many different ML algorithms but most work on the same principle: associate the features (input variables) with the label (outcome of interest) in some type of model. Features of the data usually include numeric or text </w:t>
      </w:r>
      <w:r>
        <w:rPr>
          <w:rFonts w:cs="Arial"/>
        </w:rPr>
        <w:t xml:space="preserve">variables. However, image data is different: the features are the pixels (or voxels for 3D data), where each pixel is represented by a number.  </w:t>
      </w:r>
    </w:p>
    <w:p>
      <w:pPr>
        <w:pStyle w:val="TextBody"/>
        <w:spacing w:lineRule="auto" w:line="240"/>
        <w:rPr>
          <w:rFonts w:ascii="Calibri" w:hAnsi="Calibri" w:asciiTheme="minorHAnsi" w:hAnsiTheme="minorHAnsi"/>
        </w:rPr>
      </w:pPr>
      <w:r>
        <w:rPr>
          <w:rFonts w:asciiTheme="minorHAnsi" w:hAnsiTheme="minorHAnsi"/>
        </w:rPr>
        <w:t xml:space="preserve">Most ML algorithms are not as effective with image data as non-image data </w:t>
      </w:r>
      <w:r>
        <w:fldChar w:fldCharType="begin"/>
      </w:r>
      <w:r>
        <w:rPr/>
        <w:instrText>ADDIN ZOTERO_ITEM CSL_CITATION {"citationID":"nrZ3x3tD","properties":{"formattedCitation":"(Burkov, 2019)","plainCitation":"(Burkov, 2019)","noteIndex":0},"citationItems":[{"id":39,"uris":["http://zotero.org/users/local/tTfAHsnb/items/7WNQMQYC"],"uri":["http://zotero.org/users/local/tTfAHsnb/items/7WNQMQYC"],"itemData":{"id":39,"type":"book","title":"The hundred-page machine learning book","source":"Open WorldCat","abstract":"Provides a practical guide to get started and execute on machine learning within a few days without necessarily knowing much aboutmachine learningapriori. The first five chapters are enough to get you started and the next few chapters provide you a good feel of more advanced topics to pursue.","ISBN":"978-1-9995795-0-0","note":"OCLC: 1083639942","language":"English","author":[{"family":"Burkov","given":"Andriy"}],"issued":{"date-parts":[["2019"]]}}}],"schema":"https://github.com/citation-style-language/schema/raw/master/csl-citation.json"}</w:instrText>
      </w:r>
      <w:r>
        <w:rPr/>
        <w:fldChar w:fldCharType="separate"/>
      </w:r>
      <w:bookmarkStart w:id="47" w:name="__Fieldmark__927_2380471072"/>
      <w:r>
        <w:rPr/>
        <w:t>(Burkov, 2019)</w:t>
      </w:r>
      <w:r>
        <w:rPr/>
      </w:r>
      <w:r>
        <w:rPr/>
        <w:fldChar w:fldCharType="end"/>
      </w:r>
      <w:bookmarkEnd w:id="47"/>
      <w:r>
        <w:rPr>
          <w:rFonts w:asciiTheme="minorHAnsi" w:hAnsiTheme="minorHAnsi"/>
        </w:rPr>
        <w:t>.  This is because images can have thousands of pixels (or voxels) and these algorithms find it difficult to cope with such a large feature space. Convolutional neural networks (CNNs), a specific type of ML, effectively solve the large feature space problem for image processing.</w:t>
      </w:r>
    </w:p>
    <w:p>
      <w:pPr>
        <w:pStyle w:val="Normal"/>
        <w:suppressAutoHyphens w:val="true"/>
        <w:spacing w:before="0" w:after="140"/>
        <w:contextualSpacing/>
        <w:jc w:val="both"/>
        <w:rPr>
          <w:rFonts w:ascii="Calibri" w:hAnsi="Calibri" w:cs="Arial" w:asciiTheme="minorHAnsi" w:hAnsiTheme="minorHAnsi"/>
        </w:rPr>
      </w:pPr>
      <w:r>
        <w:rPr>
          <w:rFonts w:cs="Arial"/>
        </w:rPr>
        <w:t xml:space="preserve">However, prior to CNNs, image processing was “shoe-horned” into these unsuitable non-CNN algorithms </w:t>
      </w:r>
      <w:r>
        <w:fldChar w:fldCharType="begin"/>
      </w:r>
      <w:r>
        <w:rPr/>
        <w:instrText>ADDIN ZOTERO_ITEM CSL_CITATION {"citationID":"Jlq5A5T3","properties":{"formattedCitation":"(Islam and Zhang, 2018)","plainCitation":"(Islam and Zhang, 2018)","noteIndex":0},"citationItems":[{"id":17,"uris":["http://zotero.org/users/local/tTfAHsnb/items/6NJT58HU"],"uri":["http://zotero.org/users/local/tTfAHsnb/items/6NJT58HU"],"itemData":{"id":17,"type":"article-journal","title":"Brain MRI analysis for Alzheimer’s disease diagnosis using an ensemble system of deep convolutional neural networks","container-title":"Brain Informatics","page":"2","volume":"5","issue":"2","source":"DOI.org (Crossref)","abstract":"Alzheimer’s disease is an incurable, progressive neurologicalbrain disorder. Earlier detection of Alzheimer’s disease can help with proper treatment and prevent brain tissue damage. Several statistical and machine learning models have been exploited by researchers for Alzheimer’s disease diagnosis. Analyzing magnetic resonance imaging (MRI) is a common practice for Alzheimer’s disease diagnosis in clinical research. Detection of Alzheimer’s disease is exacting due to the similarity in Alzheimer’s disease MRI data and standard healthy MRI data of older people. Recently, advanced deep learning techniques have successfully demonstrated human-level performance in numerous fields including medical image analysis. We propose a deep convolutional neural network for Alzheimer’s disease diagnosis using brainMRI data analysis. While most of the existing approaches perform binary classification, our model can identify different stages of Alzheimer’s disease and obtains superior performance for early-stage diagnosis. We conducted ample experiments to demonstrate that our proposed model outperformed comparative baselines on the Open Access Series of Imaging Studies dataset.","DOI":"10.1186/s40708-018-0080-3","ISSN":"2198-4018, 2198-4026","journalAbbreviation":"Brain Inf.","language":"en","author":[{"family":"Islam","given":"Jyoti"},{"family":"Zhang","given":"Yanqing"}],"issued":{"date-parts":[["2018",12]]}}}],"schema":"https://github.com/citation-style-language/schema/raw/master/csl-citation.json"}</w:instrText>
      </w:r>
      <w:r>
        <w:rPr/>
        <w:fldChar w:fldCharType="separate"/>
      </w:r>
      <w:bookmarkStart w:id="48" w:name="__Fieldmark__943_2380471072"/>
      <w:r>
        <w:rPr/>
        <w:t>(Islam and Zhang, 2018)</w:t>
      </w:r>
      <w:r>
        <w:rPr/>
      </w:r>
      <w:r>
        <w:rPr/>
        <w:fldChar w:fldCharType="end"/>
      </w:r>
      <w:bookmarkEnd w:id="48"/>
      <w:r>
        <w:rPr>
          <w:rFonts w:cs="Arial"/>
        </w:rPr>
        <w:t xml:space="preserve">. This required considerable manipulation of the data to transform it into a form suitable for these algorithms. Rather than pass a pixelated image to the model, for example, a histogram of pixel values would have to be created from the raw data (Chollet, 2018). </w:t>
      </w:r>
    </w:p>
    <w:p>
      <w:pPr>
        <w:pStyle w:val="Normal"/>
        <w:suppressAutoHyphens w:val="true"/>
        <w:spacing w:before="0" w:after="140"/>
        <w:contextualSpacing/>
        <w:jc w:val="both"/>
        <w:rPr>
          <w:rFonts w:ascii="Calibri" w:hAnsi="Calibri" w:cs="Arial" w:asciiTheme="minorHAnsi" w:hAnsiTheme="minorHAnsi"/>
        </w:rPr>
      </w:pPr>
      <w:r>
        <w:rPr>
          <w:rFonts w:cs="Arial"/>
        </w:rPr>
      </w:r>
    </w:p>
    <w:p>
      <w:pPr>
        <w:pStyle w:val="Normal"/>
        <w:suppressAutoHyphens w:val="true"/>
        <w:spacing w:before="0" w:after="140"/>
        <w:contextualSpacing/>
        <w:jc w:val="both"/>
        <w:rPr>
          <w:rFonts w:ascii="Calibri" w:hAnsi="Calibri" w:cs="Arial" w:asciiTheme="minorHAnsi" w:hAnsiTheme="minorHAnsi"/>
        </w:rPr>
      </w:pPr>
      <w:r>
        <w:rPr>
          <w:rFonts w:cs="Arial"/>
        </w:rPr>
        <w:t xml:space="preserve">Thus, CNNs have become increasingly popular for medical image AD diagnosis. CNNs are advantageous because they can use data-driven methods for learning complex features compared to the hand-crafted features required by other ML techniques </w:t>
      </w:r>
      <w:r>
        <w:fldChar w:fldCharType="begin"/>
      </w:r>
      <w:r>
        <w:rPr/>
        <w:instrText>ADDIN ZOTERO_ITEM CSL_CITATION {"citationID":"TOo90Z8h","properties":{"formattedCitation":"(J. Liu {\\i{}et al.}, 2018)","plainCitation":"(J. Liu et al., 2018)","noteIndex":0},"citationItems":[{"id":51,"uris":["http://zotero.org/users/local/tTfAHsnb/items/JGJALMX4"],"uri":["http://zotero.org/users/local/tTfAHsnb/items/JGJALMX4"],"itemData":{"id":51,"type":"article-journal","title":"Applications of deep learning to MRI images: A survey","container-title":"Big Data Mining and Analytics","page":"1-18","volume":"1","issue":"1","source":"DOI.org (Crossref)","abstract":"Deep learning provides exciting solutions in many ﬁelds, such as image analysis, natural language processing, and expert system, and is seen as a key method for various future applications. On account of its non-invasive and good soft tissue contrast, in recent years, Magnetic Resonance Imaging (MRI) has been attracting increasing attention. With the development of deep learning, many innovative deep learning methods have been proposed to improve MRI image processing and analysis performance. The purpose of this article is to provide a comprehensive overview of deep learning-based MRI image processing and analysis. First, a brief introduction of deep learning and imaging modalities of MRI images is given. Then, common deep learning architectures are introduced. Next, deep learning applications of MRI images, such as image detection, image registration, image segmentation, and image classiﬁcation are discussed. Subsequently, the advantages and weaknesses of several common tools are discussed, and several deep learning tools in the applications of MRI images are presented. Finally, an objective assessment of deep learning in MRI applications is presented, and future developments and trends with regard to deep learning for MRI images are addressed.","DOI":"10.26599/BDMA.2018.9020001","ISSN":"2096-0654","title-short":"Applications of deep learning to MRI images","journalAbbreviation":"Big Data Min. Anal.","language":"en","author":[{"family":"Liu","given":"Jin"},{"family":"Pan","given":"Yi"},{"family":"Chen","given":"Ziyue"},{"family":"Tang","given":"Lu"},{"family":"Lu","given":"Chengqian"},{"family":"Wang","given":"Jianxin"}],"issued":{"date-parts":[["2018",3]]}}}],"schema":"https://github.com/citation-style-language/schema/raw/master/csl-citation.json"}</w:instrText>
      </w:r>
      <w:r>
        <w:rPr/>
        <w:fldChar w:fldCharType="separate"/>
      </w:r>
      <w:bookmarkStart w:id="49" w:name="__Fieldmark__962_2380471072"/>
      <w:r>
        <w:rPr/>
      </w:r>
      <w:r>
        <w:rPr>
          <w:rFonts w:cs="Times New Roman"/>
          <w:szCs w:val="24"/>
        </w:rPr>
        <w:t xml:space="preserve">(J. Liu </w:t>
      </w:r>
      <w:r>
        <w:rPr>
          <w:rFonts w:cs="Times New Roman"/>
          <w:i/>
          <w:iCs/>
          <w:szCs w:val="24"/>
        </w:rPr>
        <w:t>et al.</w:t>
      </w:r>
      <w:r>
        <w:rPr>
          <w:rFonts w:cs="Times New Roman"/>
          <w:szCs w:val="24"/>
        </w:rPr>
        <w:t>, 2018)</w:t>
      </w:r>
      <w:r>
        <w:rPr/>
      </w:r>
      <w:r>
        <w:rPr/>
        <w:fldChar w:fldCharType="end"/>
      </w:r>
      <w:bookmarkEnd w:id="49"/>
      <w:r>
        <w:rPr>
          <w:rFonts w:cs="Arial"/>
        </w:rPr>
        <w:t xml:space="preserve"> and they also have the ability to analyse data with a large feature space, such as medical images </w:t>
      </w:r>
      <w:r>
        <w:fldChar w:fldCharType="begin"/>
      </w:r>
      <w:r>
        <w:rPr/>
        <w:instrText>ADDIN ZOTERO_ITEM CSL_CITATION {"citationID":"VXJbzDxW","properties":{"formattedCitation":"(Anwar {\\i{}et al.}, 2018)","plainCitation":"(Anwar et al., 2018)","noteIndex":0},"citationItems":[{"id":23,"uris":["http://zotero.org/users/local/tTfAHsnb/items/PSXCP3XA"],"uri":["http://zotero.org/users/local/tTfAHsnb/items/PSXCP3XA"],"itemData":{"id":23,"type":"article-journal","title":"Medical Image Analysis using Convolutional Neural Networks: A Review","container-title":"Journal of Medical Systems","page":"226","volume":"42","issue":"11","source":"DOI.org (Crossref)","abstract":"The science of solving clinical problems by analyzing images generated in clinical practice is known as medical image analysis. The aim is to extract information in an affective and efficient manner for improved clinical diagnosis. The recent advances in the field of biomedical engineering have made medical image analysis one of the top research and development area. One of the reasons for this advancement is the application of machine learning techniques for the analysis of medical images. Deep learning is successfully used as a tool for machine learning, where a neural network is capable of automatically learning features. This is in contrast to those methods where traditionally hand crafted features are used. The selection and calculation of these features is a challenging task. Among deep learning techniques, deep convolutional networks are actively used for the purpose of medical image analysis. This includes application areas such as segmentation, abnormality detection, disease classification, computer aided diagnosis and retrieval. In this study, a comprehensive review of the current state-of-the-art in medical image analysis using deep convolutional networks is presented. The challenges and potential of these techniques are also highlighted.","DOI":"10.1007/s10916-018-1088-1","ISSN":"0148-5598, 1573-689X","title-short":"Medical Image Analysis using Convolutional Neural Networks","journalAbbreviation":"J Med Syst","language":"en","author":[{"family":"Anwar","given":"Syed Muhammad"},{"family":"Majid","given":"Muhammad"},{"family":"Qayyum","given":"Adnan"},{"family":"Awais","given":"Muhammad"},{"family":"Alnowami","given":"Majdi"},{"family":"Khan","given":"Muhammad Khurram"}],"issued":{"date-parts":[["2018",11]]}}}],"schema":"https://github.com/citation-style-language/schema/raw/master/csl-citation.json"}</w:instrText>
      </w:r>
      <w:r>
        <w:rPr/>
        <w:fldChar w:fldCharType="separate"/>
      </w:r>
      <w:bookmarkStart w:id="50" w:name="__Fieldmark__974_2380471072"/>
      <w:r>
        <w:rPr/>
      </w:r>
      <w:r>
        <w:rPr>
          <w:rFonts w:cs="Times New Roman"/>
          <w:szCs w:val="24"/>
        </w:rPr>
        <w:t xml:space="preserve">(Anwar </w:t>
      </w:r>
      <w:r>
        <w:rPr>
          <w:rFonts w:cs="Times New Roman"/>
          <w:i/>
          <w:iCs/>
          <w:szCs w:val="24"/>
        </w:rPr>
        <w:t>et al.</w:t>
      </w:r>
      <w:r>
        <w:rPr>
          <w:rFonts w:cs="Times New Roman"/>
          <w:szCs w:val="24"/>
        </w:rPr>
        <w:t>, 2018)</w:t>
      </w:r>
      <w:r>
        <w:rPr/>
      </w:r>
      <w:r>
        <w:rPr/>
        <w:fldChar w:fldCharType="end"/>
      </w:r>
      <w:bookmarkEnd w:id="50"/>
      <w:r>
        <w:rPr>
          <w:rFonts w:cs="Arial"/>
        </w:rPr>
        <w:t xml:space="preserve">. </w:t>
      </w:r>
    </w:p>
    <w:p>
      <w:pPr>
        <w:pStyle w:val="Normal"/>
        <w:suppressAutoHyphens w:val="true"/>
        <w:spacing w:before="0" w:after="140"/>
        <w:contextualSpacing/>
        <w:jc w:val="both"/>
        <w:rPr>
          <w:rFonts w:ascii="Calibri" w:hAnsi="Calibri" w:cs="Arial" w:asciiTheme="minorHAnsi" w:hAnsiTheme="minorHAnsi"/>
        </w:rPr>
      </w:pPr>
      <w:r>
        <w:rPr>
          <w:rFonts w:cs="Arial"/>
        </w:rPr>
      </w:r>
    </w:p>
    <w:p>
      <w:pPr>
        <w:pStyle w:val="Normal"/>
        <w:suppressAutoHyphens w:val="true"/>
        <w:spacing w:before="0" w:after="140"/>
        <w:contextualSpacing/>
        <w:jc w:val="both"/>
        <w:rPr>
          <w:rFonts w:ascii="Calibri" w:hAnsi="Calibri" w:cs="Arial" w:asciiTheme="minorHAnsi" w:hAnsiTheme="minorHAnsi"/>
        </w:rPr>
      </w:pPr>
      <w:r>
        <w:rPr>
          <w:rFonts w:cs="Arial"/>
        </w:rPr>
        <w:t xml:space="preserve">Analysis of the literature identifies two major types of CNN for AD classification from MRI: </w:t>
      </w:r>
    </w:p>
    <w:p>
      <w:pPr>
        <w:pStyle w:val="ListParagraph"/>
        <w:numPr>
          <w:ilvl w:val="0"/>
          <w:numId w:val="3"/>
        </w:numPr>
        <w:suppressAutoHyphens w:val="true"/>
        <w:spacing w:lineRule="auto" w:line="240"/>
        <w:ind w:left="714" w:hanging="357"/>
        <w:jc w:val="both"/>
        <w:rPr>
          <w:rFonts w:ascii="Calibri" w:hAnsi="Calibri" w:cs="Arial" w:asciiTheme="minorHAnsi" w:hAnsiTheme="minorHAnsi"/>
          <w:sz w:val="20"/>
          <w:szCs w:val="20"/>
        </w:rPr>
      </w:pPr>
      <w:r>
        <w:rPr>
          <w:rFonts w:cs="Arial"/>
          <w:sz w:val="20"/>
          <w:szCs w:val="20"/>
        </w:rPr>
        <w:t xml:space="preserve">3D CNNs where the whole 3D MRI is fed into a CNN capable of processing 3D images </w:t>
      </w:r>
      <w:r>
        <w:fldChar w:fldCharType="begin"/>
      </w:r>
      <w:r>
        <w:rPr/>
        <w:instrText>ADDIN ZOTERO_ITEM CSL_CITATION {"citationID":"9eGZzxpP","properties":{"formattedCitation":"(Payan and Montana, 2015; Hosseini-Asl, Keynton and El-Baz, 2016; Backstrom {\\i{}et al.}, 2018; Khvostikov {\\i{}et al.}, 2018)","plainCitation":"(Payan and Montana, 2015; Hosseini-Asl, Keynton and El-Baz, 2016; Backstrom et al., 2018; Khvostikov et al., 2018)","noteIndex":0},"citationItems":[{"id":68,"uris":["http://zotero.org/users/local/tTfAHsnb/items/MH5X95XY"],"uri":["http://zotero.org/users/local/tTfAHsnb/items/MH5X95XY"],"itemData":{"id":68,"type":"paper-conference","title":"An efficient 3D deep convolutional network for Alzheimer's disease diagnosis using MR images","container-title":"2018 IEEE 15th International Symposium on Biomedical Imaging (ISBI 2018)","publisher":"IEEE","publisher-place":"Washington, DC","page":"149-153","source":"DOI.org (Crossref)","event":"2018 IEEE 15th International Symposium on Biomedical Imaging (ISBI 2018)","event-place":"Washington, DC","abstract":"Automatic extraction of features from MRI brain scans and diagnosis of Alzheimer’s Disease (AD) remain a challenging task. In this paper, we propose an efﬁcient and simple threedimensional convolutional network (3D ConvNet) architecture that is able to achieve high performance for detection of AD on a relatively large dataset. The proposed 3D ConvNet consists of ﬁve convolutional layers for feature extraction, followed by three fully-connected layers for AD/NC classiﬁcation. The main contributions of the paper include: (a) propose a novel and effective 3D ConvNet architecture; (b) study the impact of hyper-parameter selection on the performance of AD classiﬁcation; (c) study the impact of pre-processing; (d) study the impact of data partitioning; (e) study the impact of dataset size. Experiments conducted on an ADNI dataset containing 340 subjects and 1198 MRI brain scans have resulted good performance (with the test accuracy of 98.74%, 100% AD detection rate and 2,4% false alarm). Comparisons with 7 existing state-of-the-art methods have provided strong support to the robustness of the proposed method.","URL":"https://ieeexplore.ieee.org/document/8363543/","DOI":"10.1109/ISBI.2018.8363543","ISBN":"978-1-5386-3636-7","language":"en","author":[{"family":"Backstrom","given":"Karl"},{"family":"Nazari","given":"Mahmood"},{"family":"Gu","given":"Irene Yu-Hua"},{"family":"Jakola","given":"Asgeir Store"}],"issued":{"date-parts":[["2018",4]]},"accessed":{"date-parts":[["2019",7,25]]}}},{"id":54,"uris":["http://zotero.org/users/local/tTfAHsnb/items/S5RXG8WQ"],"uri":["http://zotero.org/users/local/tTfAHsnb/items/S5RXG8WQ"],"itemData":{"id":54,"type":"paper-conference","title":"Alzheimer's disease diagnostics by adaptation of 3D convolutional network","container-title":"2016 IEEE International Conference on Image Processing (ICIP)","publisher":"IEEE","publisher-place":"Phoenix, AZ, USA","page":"126-130","source":"DOI.org (Crossref)","event":"2016 IEEE International Conference on Image Processing (ICIP)","event-place":"Phoenix, AZ, USA","abstract":"Early diagnosis, playing an important role in preventing progress and treating the Alzheimer’s disease (AD), is based on classiﬁcation of features extracted from brain images. The features have to accurately capture main AD-related variations of anatomical brain structures, such as, e.g., ventricles size, hippocampus shape, cortical thickness, and brain volume. This paper proposed to predict the AD with a deep 3D convolutional neural network (3D-CNN), which can learn generic features capturing AD biomarkers and adapt to different domain datasets. The 3D-CNN is built upon a 3D convolutional autoencoder, which is pre-trained to capture anatomical shape variations in structural brain MRI scans. Fully connected upper layers of the 3D-CNN are then ﬁne-tuned for each task-speciﬁc AD classiﬁcation. Experiments on the CADDementia MRI dataset with no skull-stripping preprocessing have shown our 3D-CNN outperforms several conventional classiﬁers by accuracy. Abilities of the 3D-CNN to generalize the features learnt and adapt to other domains have been validated on the ADNI dataset.","URL":"http://ieeexplore.ieee.org/document/7532332/","DOI":"10.1109/ICIP.2016.7532332","ISBN":"978-1-4673-9961-6","language":"en","author":[{"family":"Hosseini-Asl","given":"Ehsan"},{"family":"Keynton","given":"Robert"},{"family":"El-Baz","given":"Ayman"}],"issued":{"date-parts":[["2016",9]]},"accessed":{"date-parts":[["2019",7,25]]}}},{"id":59,"uris":["http://zotero.org/users/local/tTfAHsnb/items/NQIK8IVY"],"uri":["http://zotero.org/users/local/tTfAHsnb/items/NQIK8IVY"],"itemData":{"id":59,"type":"article-journal","title":"3D CNN-based classification using sMRI and MD-DTI images for Alzheimer disease studies","container-title":"arXiv:1801.05968 [cs]","source":"arXiv.org","abstract":"Computer-aided early diagnosis of Alzheimers Disease (AD) and its prodromal form, Mild Cognitive Impairment (MCI), has been the subject of extensive research in recent years. Some recent studies have shown promising results in the AD and MCI determination using structural and functional Magnetic Resonance Imaging (sMRI, fMRI), Positron Emission Tomography (PET) and Diﬀusion Tensor Imaging (DTI) modalities. Furthermore, fusion of imaging modalities in a supervised machine learning framework has shown promising direction of research.","URL":"http://arxiv.org/abs/1801.05968","note":"arXiv: 1801.05968","language":"en","author":[{"family":"Khvostikov","given":"Alexander"},{"family":"Aderghal","given":"Karim"},{"family":"Benois-Pineau","given":"Jenny"},{"family":"Krylov","given":"Andrey"},{"family":"Catheline","given":"Gwenaelle"}],"issued":{"date-parts":[["2018",1,18]]},"accessed":{"date-parts":[["2019",7,25]]}}},{"id":21,"uris":["http://zotero.org/users/local/tTfAHsnb/items/W5JY27VG"],"uri":["http://zotero.org/users/local/tTfAHsnb/items/W5JY27VG"],"itemData":{"id":21,"type":"article-journal","title":"Predicting Alzheimer's disease: a neuroimaging study with 3D convolutional neural networks","container-title":"arXiv:1502.02506 [cs, stat]","source":"arXiv.org","abstract":"Pattern recognition methods using neuroimaging data for the diagnosis of Alzheimer’s disease have been the subject of extensive research in recent years. In this paper, we use deep learning methods, and in particular sparse autoencoders and 3D convolutional neural networks, to build an algorithm that can predict the disease status of a patient, based on an MRI scan of the brain. We report on experiments using the ADNI data set involving 2,265 historical scans. We demonstrate that 3D convolutional neural networks outperform several other classiﬁers reported in the literature and produce state-of-art results.","URL":"http://arxiv.org/abs/1502.02506","note":"arXiv: 1502.02506","title-short":"Predicting Alzheimer's disease","language":"en","author":[{"family":"Payan","given":"Adrien"},{"family":"Montana","given":"Giovanni"}],"issued":{"date-parts":[["2015",2,9]]},"accessed":{"date-parts":[["2019",7,24]]}}}],"schema":"https://github.com/citation-style-language/schema/raw/master/csl-citation.json"}</w:instrText>
      </w:r>
      <w:r>
        <w:rPr/>
        <w:fldChar w:fldCharType="separate"/>
      </w:r>
      <w:bookmarkStart w:id="51" w:name="__Fieldmark__993_2380471072"/>
      <w:r>
        <w:rPr/>
      </w:r>
      <w:r>
        <w:rPr>
          <w:sz w:val="20"/>
          <w:szCs w:val="24"/>
        </w:rPr>
        <w:t xml:space="preserve">(Payan and Montana, 2015; Hosseini-Asl, Keynton and El-Baz, 2016; Backstrom </w:t>
      </w:r>
      <w:r>
        <w:rPr>
          <w:i/>
          <w:iCs/>
          <w:sz w:val="20"/>
          <w:szCs w:val="24"/>
        </w:rPr>
        <w:t>et al.</w:t>
      </w:r>
      <w:r>
        <w:rPr>
          <w:sz w:val="20"/>
          <w:szCs w:val="24"/>
        </w:rPr>
        <w:t xml:space="preserve">, 2018; Khvostikov </w:t>
      </w:r>
      <w:r>
        <w:rPr>
          <w:i/>
          <w:iCs/>
          <w:sz w:val="20"/>
          <w:szCs w:val="24"/>
        </w:rPr>
        <w:t>et al.</w:t>
      </w:r>
      <w:r>
        <w:rPr>
          <w:sz w:val="20"/>
          <w:szCs w:val="24"/>
        </w:rPr>
        <w:t>, 2018)</w:t>
      </w:r>
      <w:r>
        <w:rPr/>
      </w:r>
      <w:r>
        <w:rPr/>
        <w:fldChar w:fldCharType="end"/>
      </w:r>
      <w:bookmarkEnd w:id="51"/>
      <w:r>
        <w:rPr>
          <w:rFonts w:cs="Arial"/>
          <w:sz w:val="20"/>
          <w:szCs w:val="20"/>
        </w:rPr>
        <w:t xml:space="preserve"> </w:t>
      </w:r>
    </w:p>
    <w:p>
      <w:pPr>
        <w:pStyle w:val="ListParagraph"/>
        <w:numPr>
          <w:ilvl w:val="0"/>
          <w:numId w:val="3"/>
        </w:numPr>
        <w:suppressAutoHyphens w:val="true"/>
        <w:spacing w:lineRule="auto" w:line="240"/>
        <w:ind w:left="714" w:hanging="357"/>
        <w:jc w:val="both"/>
        <w:rPr>
          <w:rFonts w:ascii="Calibri" w:hAnsi="Calibri" w:cs="Arial" w:asciiTheme="minorHAnsi" w:hAnsiTheme="minorHAnsi"/>
          <w:sz w:val="20"/>
          <w:szCs w:val="20"/>
        </w:rPr>
      </w:pPr>
      <w:r>
        <w:rPr>
          <w:rFonts w:cs="Arial"/>
          <w:sz w:val="20"/>
          <w:szCs w:val="20"/>
        </w:rPr>
        <w:t xml:space="preserve">2D CNNs where 2D slices are created are created from the 3D MRI and fed into the CNN </w:t>
      </w:r>
      <w:r>
        <w:fldChar w:fldCharType="begin"/>
      </w:r>
      <w:r>
        <w:rPr/>
        <w:instrText>ADDIN ZOTERO_ITEM CSL_CITATION {"citationID":"gF3htO11","properties":{"formattedCitation":"(Farooq {\\i{}et al.}, 2017; Islam and Zhang, 2018; Wang {\\i{}et al.}, 2018)","plainCitation":"(Farooq et al., 2017; Islam and Zhang, 2018; Wang et al., 2018)","noteIndex":0},"citationItems":[{"id":72,"uris":["http://zotero.org/users/local/tTfAHsnb/items/4H6QUMFL"],"uri":["http://zotero.org/users/local/tTfAHsnb/items/4H6QUMFL"],"itemData":{"id":72,"type":"article","title":"Farooq et. al. A deep CNN based multi-class classification of Alzheimer's disease using MRI.pdf","publisher":"2017 IEEE International Conference on Imaging Systems and Techniques (IST)","author":[{"family":"Farooq","given":"Ammarah"},{"family":"Anwar","given":"Syed"},{"family":"Awais","given":"Muhammed"},{"family":"Rehman","given":"Saad"}],"issued":{"date-parts":[["2017"]]}}},{"id":17,"uris":["http://zotero.org/users/local/tTfAHsnb/items/6NJT58HU"],"uri":["http://zotero.org/users/local/tTfAHsnb/items/6NJT58HU"],"itemData":{"id":17,"type":"article-journal","title":"Brain MRI analysis for Alzheimer’s disease diagnosis using an ensemble system of deep convolutional neural networks","container-title":"Brain Informatics","page":"2","volume":"5","issue":"2","source":"DOI.org (Crossref)","abstract":"Alzheimer’s disease is an incurable, progressive neurologicalbrain disorder. Earlier detection of Alzheimer’s disease can help with proper treatment and prevent brain tissue damage. Several statistical and machine learning models have been exploited by researchers for Alzheimer’s disease diagnosis. Analyzing magnetic resonance imaging (MRI) is a common practice for Alzheimer’s disease diagnosis in clinical research. Detection of Alzheimer’s disease is exacting due to the similarity in Alzheimer’s disease MRI data and standard healthy MRI data of older people. Recently, advanced deep learning techniques have successfully demonstrated human-level performance in numerous fields including medical image analysis. We propose a deep convolutional neural network for Alzheimer’s disease diagnosis using brainMRI data analysis. While most of the existing approaches perform binary classification, our model can identify different stages of Alzheimer’s disease and obtains superior performance for early-stage diagnosis. We conducted ample experiments to demonstrate that our proposed model outperformed comparative baselines on the Open Access Series of Imaging Studies dataset.","DOI":"10.1186/s40708-018-0080-3","ISSN":"2198-4018, 2198-4026","journalAbbreviation":"Brain Inf.","language":"en","author":[{"family":"Islam","given":"Jyoti"},{"family":"Zhang","given":"Yanqing"}],"issued":{"date-parts":[["2018",12]]}}},{"id":65,"uris":["http://zotero.org/users/local/tTfAHsnb/items/YEUK7V4X"],"uri":["http://zotero.org/users/local/tTfAHsnb/items/YEUK7V4X"],"itemData":{"id":65,"type":"article-journal","title":"Classification of Alzheimer’s Disease Based on Eight-Layer Convolutional Neural Network with Leaky Rectified Linear Unit and Max Pooling","container-title":"Journal of Medical Systems","page":"85","volume":"42","issue":"5","source":"DOI.org (Crossref)","abstract":"Alzheimer’s disease (AD) is a progressive brain disease. The goal of this study is to provide a new computer-vision based technique to detect it in an efficient way. The brain-imaging data of 98 AD patients and 98 healthy controls was collected using data augmentation method. Then, convolutional neural network (CNN) was used, CNN is the most successful tool in deep learning. An 8-layer CNN was created with optimal structure obtained by experiences. Three activation functions (AFs): sigmoid, rectified linear unit (ReLU), and leaky ReLU. The three pooling-functions were also tested: average pooling, max pooling, and stochastic pooling. The numerical experiments demonstrated that leaky ReLU and max pooling gave the greatest result in terms of performance. It achieved a sensitivity of 97.96%, a specificity of 97.35%, and an accuracy of 97.65%, respectively. In addition, the proposed approach was compared with eight state-of-the-art approaches. The method increased the classification accuracy by approximately 5% compared to state-of-the-art methods.","DOI":"10.1007/s10916-018-0932-7","ISSN":"0148-5598, 1573-689X","journalAbbreviation":"J Med Syst","language":"en","author":[{"family":"Wang","given":"Shui-Hua"},{"family":"Phillips","given":"Preetha"},{"family":"Sui","given":"Yuxiu"},{"family":"Liu","given":"Bin"},{"family":"Yang","given":"Ming"},{"family":"Cheng","given":"Hong"}],"issued":{"date-parts":[["2018",5]]}}}],"schema":"https://github.com/citation-style-language/schema/raw/master/csl-citation.json"}</w:instrText>
      </w:r>
      <w:r>
        <w:rPr/>
        <w:fldChar w:fldCharType="separate"/>
      </w:r>
      <w:bookmarkStart w:id="52" w:name="__Fieldmark__1009_2380471072"/>
      <w:r>
        <w:rPr/>
      </w:r>
      <w:r>
        <w:rPr>
          <w:sz w:val="20"/>
          <w:szCs w:val="24"/>
        </w:rPr>
        <w:t xml:space="preserve">(Farooq </w:t>
      </w:r>
      <w:r>
        <w:rPr>
          <w:i/>
          <w:iCs/>
          <w:sz w:val="20"/>
          <w:szCs w:val="24"/>
        </w:rPr>
        <w:t>et al.</w:t>
      </w:r>
      <w:r>
        <w:rPr>
          <w:sz w:val="20"/>
          <w:szCs w:val="24"/>
        </w:rPr>
        <w:t xml:space="preserve">, 2017; Islam and Zhang, 2018; Wang </w:t>
      </w:r>
      <w:r>
        <w:rPr>
          <w:i/>
          <w:iCs/>
          <w:sz w:val="20"/>
          <w:szCs w:val="24"/>
        </w:rPr>
        <w:t>et al.</w:t>
      </w:r>
      <w:r>
        <w:rPr>
          <w:sz w:val="20"/>
          <w:szCs w:val="24"/>
        </w:rPr>
        <w:t>, 2018)</w:t>
      </w:r>
      <w:r>
        <w:rPr/>
      </w:r>
      <w:r>
        <w:rPr/>
        <w:fldChar w:fldCharType="end"/>
      </w:r>
      <w:bookmarkEnd w:id="52"/>
    </w:p>
    <w:p>
      <w:pPr>
        <w:pStyle w:val="Normal"/>
        <w:suppressAutoHyphens w:val="true"/>
        <w:spacing w:before="0" w:after="140"/>
        <w:contextualSpacing/>
        <w:jc w:val="both"/>
        <w:rPr>
          <w:rFonts w:ascii="Calibri" w:hAnsi="Calibri" w:cs="Arial" w:asciiTheme="minorHAnsi" w:hAnsiTheme="minorHAnsi"/>
        </w:rPr>
      </w:pPr>
      <w:r>
        <w:rPr>
          <w:rFonts w:cs="Arial"/>
        </w:rPr>
        <w:t>In this study we propose to use the latter method.</w:t>
      </w:r>
    </w:p>
    <w:p>
      <w:pPr>
        <w:pStyle w:val="Heading2"/>
        <w:numPr>
          <w:ilvl w:val="1"/>
          <w:numId w:val="2"/>
        </w:numPr>
        <w:spacing w:before="0" w:after="140"/>
        <w:contextualSpacing/>
        <w:rPr/>
      </w:pPr>
      <w:bookmarkStart w:id="53" w:name="_Toc19709039"/>
      <w:bookmarkStart w:id="54" w:name="_Toc16420715"/>
      <w:bookmarkStart w:id="55" w:name="_Toc15374654"/>
      <w:r>
        <w:rPr/>
        <w:t>1.3 Relevance of this study</w:t>
      </w:r>
      <w:bookmarkEnd w:id="53"/>
      <w:bookmarkEnd w:id="54"/>
      <w:bookmarkEnd w:id="55"/>
    </w:p>
    <w:p>
      <w:pPr>
        <w:pStyle w:val="TextBody"/>
        <w:spacing w:lineRule="auto" w:line="240" w:before="0" w:after="140"/>
        <w:contextualSpacing/>
        <w:rPr>
          <w:rFonts w:ascii="Calibri" w:hAnsi="Calibri" w:asciiTheme="minorHAnsi" w:hAnsiTheme="minorHAnsi"/>
        </w:rPr>
      </w:pPr>
      <w:r>
        <w:rPr>
          <w:rFonts w:asciiTheme="minorHAnsi" w:hAnsiTheme="minorHAnsi"/>
        </w:rPr>
        <w:t xml:space="preserve">Although there have been several successful attempts to build a CNN to classify MRI for AD, this study uses the MIRIAD dataset. Most other papers use the ADNI </w:t>
      </w:r>
      <w:r>
        <w:fldChar w:fldCharType="begin"/>
      </w:r>
      <w:r>
        <w:rPr/>
        <w:instrText>ADDIN ZOTERO_ITEM CSL_CITATION {"citationID":"jbUcG9bM","properties":{"formattedCitation":"(\\uc0\\u8216{}ADNI | Alzheimer\\uc0\\u8217{}s Disease Neuroimaging Initiative\\uc0\\u8217{}, no date)","plainCitation":"(‘ADNI | Alzheimer’s Disease Neuroimaging Initiative’, no date)","dontUpdate":true,"noteIndex":0},"citationItems":[{"id":76,"uris":["http://zotero.org/users/local/tTfAHsnb/items/W5ESUSDE"],"uri":["http://zotero.org/users/local/tTfAHsnb/items/W5ESUSDE"],"itemData":{"id":76,"type":"post-weblog","title":"ADNI | Alzheimer's Disease Neuroimaging Initiative","URL":"http://adni.loni.usc.edu/","accessed":{"date-parts":[["2019",7,26]]}}}],"schema":"https://github.com/citation-style-language/schema/raw/master/csl-citation.json"}</w:instrText>
      </w:r>
      <w:r>
        <w:rPr/>
        <w:fldChar w:fldCharType="separate"/>
      </w:r>
      <w:bookmarkStart w:id="56" w:name="__Fieldmark__1039_2380471072"/>
      <w:r>
        <w:rPr/>
      </w:r>
      <w:r>
        <w:rPr>
          <w:rFonts w:cs="Times New Roman"/>
          <w:szCs w:val="24"/>
        </w:rPr>
        <w:t>(Alzheimer’s Disease Neuroimaging Initiative</w:t>
      </w:r>
      <w:r>
        <w:rPr>
          <w:rFonts w:cs="Times New Roman"/>
          <w:i/>
          <w:iCs/>
          <w:szCs w:val="24"/>
        </w:rPr>
        <w:t xml:space="preserve">, </w:t>
      </w:r>
      <w:r>
        <w:rPr>
          <w:rFonts w:cs="Times New Roman"/>
          <w:szCs w:val="24"/>
        </w:rPr>
        <w:t>2017</w:t>
      </w:r>
      <w:r>
        <w:rPr>
          <w:rFonts w:cs="Times New Roman"/>
          <w:i/>
          <w:iCs/>
          <w:szCs w:val="24"/>
        </w:rPr>
        <w:t>)</w:t>
      </w:r>
      <w:r>
        <w:rPr/>
      </w:r>
      <w:r>
        <w:rPr/>
        <w:fldChar w:fldCharType="end"/>
      </w:r>
      <w:bookmarkEnd w:id="56"/>
      <w:r>
        <w:rPr>
          <w:rFonts w:asciiTheme="minorHAnsi" w:hAnsiTheme="minorHAnsi"/>
        </w:rPr>
        <w:t xml:space="preserve"> or OASIS datasets </w:t>
      </w:r>
      <w:r>
        <w:fldChar w:fldCharType="begin"/>
      </w:r>
      <w:r>
        <w:rPr/>
        <w:instrText>ADDIN ZOTERO_ITEM CSL_CITATION {"citationID":"rBkSwDPy","properties":{"formattedCitation":"(Marcus {\\i{}et al.}, 2010)","plainCitation":"(Marcus et al., 2010)","noteIndex":0},"citationItems":[{"id":74,"uris":["http://zotero.org/users/local/tTfAHsnb/items/ATX45HWX"],"uri":["http://zotero.org/users/local/tTfAHsnb/items/ATX45HWX"],"itemData":{"id":74,"type":"article-journal","title":"Open Access Series of Imaging Studies: Longitudinal MRI Data in Nondemented and Demented Older Adults","container-title":"Journal of Cognitive Neuroscience","page":"2677-2684","volume":"22","issue":"12","source":"DOI.org (Crossref)","DOI":"10.1162/jocn.2009.21407","ISSN":"0898-929X, 1530-8898","title-short":"Open Access Series of Imaging Studies","journalAbbreviation":"Journal of Cognitive Neuroscience","language":"en","author":[{"family":"Marcus","given":"Daniel S."},{"family":"Fotenos","given":"Anthony F."},{"family":"Csernansky","given":"John G."},{"family":"Morris","given":"John C."},{"family":"Buckner","given":"Randy L."}],"issued":{"date-parts":[["2010",12]]}}}],"schema":"https://github.com/citation-style-language/schema/raw/master/csl-citation.json"}</w:instrText>
      </w:r>
      <w:r>
        <w:rPr/>
        <w:fldChar w:fldCharType="separate"/>
      </w:r>
      <w:bookmarkStart w:id="57" w:name="__Fieldmark__1052_2380471072"/>
      <w:r>
        <w:rPr/>
      </w:r>
      <w:r>
        <w:rPr>
          <w:rFonts w:cs="Times New Roman"/>
          <w:szCs w:val="24"/>
        </w:rPr>
        <w:t xml:space="preserve">(Marcus </w:t>
      </w:r>
      <w:r>
        <w:rPr>
          <w:rFonts w:cs="Times New Roman"/>
          <w:i/>
          <w:iCs/>
          <w:szCs w:val="24"/>
        </w:rPr>
        <w:t>et al.</w:t>
      </w:r>
      <w:r>
        <w:rPr>
          <w:rFonts w:cs="Times New Roman"/>
          <w:szCs w:val="24"/>
        </w:rPr>
        <w:t>, 2010)</w:t>
      </w:r>
      <w:r>
        <w:rPr/>
      </w:r>
      <w:r>
        <w:rPr/>
        <w:fldChar w:fldCharType="end"/>
      </w:r>
      <w:bookmarkEnd w:id="57"/>
      <w:r>
        <w:rPr>
          <w:rFonts w:asciiTheme="minorHAnsi" w:hAnsiTheme="minorHAnsi"/>
        </w:rPr>
        <w:t xml:space="preserve">, which have 800 and 150 subjects respectively. MIRIAD data has a total of 69 subjects and so is considerably smaller. Most papers using the MIRIAD data seem to have mainly been concerned with brain morphometry </w:t>
      </w:r>
      <w:r>
        <w:fldChar w:fldCharType="begin"/>
      </w:r>
      <w:r>
        <w:rPr/>
        <w:instrText>ADDIN ZOTERO_ITEM CSL_CITATION {"citationID":"31dyMkcS","properties":{"formattedCitation":"(Malone {\\i{}et al.}, 2013)","plainCitation":"(Malone et al., 2013)","noteIndex":0},"citationItems":[{"id":20,"uris":["http://zotero.org/users/local/tTfAHsnb/items/FXDF43S8"],"uri":["http://zotero.org/users/local/tTfAHsnb/items/FXDF43S8"],"itemData":{"id":20,"type":"article-journal","title":"MIRIAD—Public release of a multiple time point Alzheimer's MR imaging dataset","container-title":"NeuroImage","page":"33-36","volume":"70","source":"DOI.org (Crossref)","abstract":"The Minimal Interval Resonance Imaging in Alzheimer's Disease (MIRIAD) dataset is a series of longitudinal volumetric T1 MRI scans of 46 mild–moderate Alzheimer's subjects and 23 controls. It consists of 708 scans conducted by the same radiographer with the same scanner and sequences at intervals of 2, 6, 14, 26, 38 and 52 weeks, 18 and 24 months from baseline, with accompanying information on gender, age and Mini Mental State Examination (MMSE) scores. Details of the cohort and imaging results have been described in peer-reviewed publications, and the data are here made publicly available as a common resource for researchers to develop, validate and compare techniques, particularly for measurement of longitudinal volume change in serially acquired MR.","DOI":"10.1016/j.neuroimage.2012.12.044","ISSN":"10538119","journalAbbreviation":"NeuroImage","language":"en","author":[{"family":"Malone","given":"Ian B."},{"family":"Cash","given":"David"},{"family":"Ridgway","given":"Gerard R."},{"family":"MacManus","given":"David G."},{"family":"Ourselin","given":"Sebastien"},{"family":"Fox","given":"Nick C."},{"family":"Schott","given":"Jonathan M."}],"issued":{"date-parts":[["2013",4]]}}}],"schema":"https://github.com/citation-style-language/schema/raw/master/csl-citation.json"}</w:instrText>
      </w:r>
      <w:r>
        <w:rPr/>
        <w:fldChar w:fldCharType="separate"/>
      </w:r>
      <w:bookmarkStart w:id="58" w:name="__Fieldmark__1068_2380471072"/>
      <w:r>
        <w:rPr/>
      </w:r>
      <w:r>
        <w:rPr>
          <w:rFonts w:cs="Times New Roman"/>
          <w:szCs w:val="24"/>
        </w:rPr>
        <w:t xml:space="preserve">(Malone </w:t>
      </w:r>
      <w:r>
        <w:rPr>
          <w:rFonts w:cs="Times New Roman"/>
          <w:i/>
          <w:iCs/>
          <w:szCs w:val="24"/>
        </w:rPr>
        <w:t>et al.</w:t>
      </w:r>
      <w:r>
        <w:rPr>
          <w:rFonts w:cs="Times New Roman"/>
          <w:szCs w:val="24"/>
        </w:rPr>
        <w:t>, 2013)</w:t>
      </w:r>
      <w:r>
        <w:rPr/>
      </w:r>
      <w:r>
        <w:rPr/>
        <w:fldChar w:fldCharType="end"/>
      </w:r>
      <w:bookmarkEnd w:id="58"/>
      <w:r>
        <w:rPr>
          <w:rFonts w:asciiTheme="minorHAnsi" w:hAnsiTheme="minorHAnsi"/>
        </w:rPr>
        <w:t xml:space="preserve">. M. Liu </w:t>
      </w:r>
      <w:r>
        <w:rPr>
          <w:rFonts w:asciiTheme="minorHAnsi" w:hAnsiTheme="minorHAnsi"/>
          <w:i/>
          <w:iCs/>
        </w:rPr>
        <w:t>et al.</w:t>
      </w:r>
      <w:r>
        <w:rPr>
          <w:rFonts w:asciiTheme="minorHAnsi" w:hAnsiTheme="minorHAnsi"/>
        </w:rPr>
        <w:t xml:space="preserve"> (2018) use the MIRIAD data for AD classification using a CNN, but their methods (landmark-based feature representation) are more complicated and completely different to this study. This study differs from previous studies in trying to create a CNN for AD classification with a relatively small dataset and using a relatively simple methodology. Additionally, we investigate the use of non-image data provided in the MIRIAD dataset to enhance the results of the CNN.</w:t>
      </w:r>
    </w:p>
    <w:p>
      <w:pPr>
        <w:pStyle w:val="TextBody"/>
        <w:rPr>
          <w:rFonts w:ascii="Calibri" w:hAnsi="Calibri" w:asciiTheme="minorHAnsi" w:hAnsiTheme="minorHAnsi"/>
        </w:rPr>
      </w:pPr>
      <w:r>
        <w:rPr>
          <w:rFonts w:asciiTheme="minorHAnsi" w:hAnsiTheme="minorHAnsi"/>
        </w:rPr>
      </w:r>
    </w:p>
    <w:p>
      <w:pPr>
        <w:pStyle w:val="TextBody"/>
        <w:rPr>
          <w:rFonts w:ascii="Calibri" w:hAnsi="Calibri" w:asciiTheme="minorHAnsi" w:hAnsiTheme="minorHAnsi"/>
        </w:rPr>
      </w:pPr>
      <w:r>
        <w:rPr>
          <w:rFonts w:asciiTheme="minorHAnsi" w:hAnsiTheme="minorHAnsi"/>
        </w:rPr>
      </w:r>
      <w:r>
        <w:br w:type="page"/>
      </w:r>
    </w:p>
    <w:p>
      <w:pPr>
        <w:pStyle w:val="Heading1"/>
        <w:numPr>
          <w:ilvl w:val="0"/>
          <w:numId w:val="2"/>
        </w:numPr>
        <w:rPr>
          <w:rFonts w:ascii="Calibri" w:hAnsi="Calibri" w:asciiTheme="minorHAnsi" w:hAnsiTheme="minorHAnsi"/>
        </w:rPr>
      </w:pPr>
      <w:bookmarkStart w:id="59" w:name="__RefHeading___Toc657_757984267"/>
      <w:bookmarkStart w:id="60" w:name="_Toc19709040"/>
      <w:bookmarkStart w:id="61" w:name="_Toc16420716"/>
      <w:bookmarkStart w:id="62" w:name="_Toc15374655"/>
      <w:bookmarkEnd w:id="59"/>
      <w:r>
        <w:rPr>
          <w:rFonts w:ascii="Calibri" w:hAnsi="Calibri" w:asciiTheme="minorHAnsi" w:hAnsiTheme="minorHAnsi"/>
        </w:rPr>
        <w:t>2. DATA and METHODS</w:t>
      </w:r>
      <w:bookmarkEnd w:id="60"/>
      <w:bookmarkEnd w:id="61"/>
      <w:bookmarkEnd w:id="62"/>
    </w:p>
    <w:p>
      <w:pPr>
        <w:pStyle w:val="Heading2"/>
        <w:numPr>
          <w:ilvl w:val="1"/>
          <w:numId w:val="2"/>
        </w:numPr>
        <w:rPr>
          <w:rFonts w:ascii="Calibri" w:hAnsi="Calibri" w:asciiTheme="minorHAnsi" w:hAnsiTheme="minorHAnsi"/>
        </w:rPr>
      </w:pPr>
      <w:bookmarkStart w:id="63" w:name="__RefHeading___Toc659_757984267"/>
      <w:bookmarkStart w:id="64" w:name="_Toc19709041"/>
      <w:bookmarkStart w:id="65" w:name="_Toc16420717"/>
      <w:bookmarkStart w:id="66" w:name="_Toc15374656"/>
      <w:bookmarkEnd w:id="63"/>
      <w:r>
        <w:rPr>
          <w:rFonts w:ascii="Calibri" w:hAnsi="Calibri" w:asciiTheme="minorHAnsi" w:hAnsiTheme="minorHAnsi"/>
        </w:rPr>
        <w:t>2.1 MIRIAD data</w:t>
      </w:r>
      <w:bookmarkEnd w:id="64"/>
      <w:bookmarkEnd w:id="65"/>
      <w:bookmarkEnd w:id="66"/>
    </w:p>
    <w:p>
      <w:pPr>
        <w:pStyle w:val="TextBody"/>
        <w:spacing w:lineRule="auto" w:line="240"/>
        <w:rPr>
          <w:rFonts w:ascii="Calibri" w:hAnsi="Calibri" w:asciiTheme="minorHAnsi" w:hAnsiTheme="minorHAnsi"/>
        </w:rPr>
      </w:pPr>
      <w:r>
        <w:rPr>
          <w:rFonts w:asciiTheme="minorHAnsi" w:hAnsiTheme="minorHAnsi"/>
        </w:rPr>
        <w:t xml:space="preserve">The following description is taken from </w:t>
      </w:r>
      <w:r>
        <w:fldChar w:fldCharType="begin"/>
      </w:r>
      <w:r>
        <w:rPr/>
        <w:instrText>ADDIN ZOTERO_ITEM CSL_CITATION {"citationID":"8nqV2Hs9","properties":{"formattedCitation":"(Malone {\\i{}et al.}, 2013)","plainCitation":"(Malone et al., 2013)","dontUpdate":true,"noteIndex":0},"citationItems":[{"id":20,"uris":["http://zotero.org/users/local/tTfAHsnb/items/FXDF43S8"],"uri":["http://zotero.org/users/local/tTfAHsnb/items/FXDF43S8"],"itemData":{"id":20,"type":"article-journal","title":"MIRIAD—Public release of a multiple time point Alzheimer's MR imaging dataset","container-title":"NeuroImage","page":"33-36","volume":"70","source":"DOI.org (Crossref)","abstract":"The Minimal Interval Resonance Imaging in Alzheimer's Disease (MIRIAD) dataset is a series of longitudinal volumetric T1 MRI scans of 46 mild–moderate Alzheimer's subjects and 23 controls. It consists of 708 scans conducted by the same radiographer with the same scanner and sequences at intervals of 2, 6, 14, 26, 38 and 52 weeks, 18 and 24 months from baseline, with accompanying information on gender, age and Mini Mental State Examination (MMSE) scores. Details of the cohort and imaging results have been described in peer-reviewed publications, and the data are here made publicly available as a common resource for researchers to develop, validate and compare techniques, particularly for measurement of longitudinal volume change in serially acquired MR.","DOI":"10.1016/j.neuroimage.2012.12.044","ISSN":"10538119","journalAbbreviation":"NeuroImage","language":"en","author":[{"family":"Malone","given":"Ian B."},{"family":"Cash","given":"David"},{"family":"Ridgway","given":"Gerard R."},{"family":"MacManus","given":"David G."},{"family":"Ourselin","given":"Sebastien"},{"family":"Fox","given":"Nick C."},{"family":"Schott","given":"Jonathan M."}],"issued":{"date-parts":[["2013",4]]}}}],"schema":"https://github.com/citation-style-language/schema/raw/master/csl-citation.json"}</w:instrText>
      </w:r>
      <w:r>
        <w:rPr/>
        <w:fldChar w:fldCharType="separate"/>
      </w:r>
      <w:bookmarkStart w:id="67" w:name="__Fieldmark__1112_2380471072"/>
      <w:r>
        <w:rPr/>
      </w:r>
      <w:r>
        <w:rPr>
          <w:rFonts w:cs="AdvTT5235d5a9"/>
          <w:kern w:val="0"/>
          <w:lang w:bidi="ar-SA"/>
        </w:rPr>
        <w:t xml:space="preserve">Malone </w:t>
      </w:r>
      <w:r>
        <w:rPr>
          <w:rFonts w:cs="AdvTT5235d5a9"/>
          <w:i/>
          <w:iCs/>
          <w:kern w:val="0"/>
          <w:lang w:bidi="ar-SA"/>
        </w:rPr>
        <w:t>et al.</w:t>
      </w:r>
      <w:r>
        <w:rPr>
          <w:rFonts w:cs="AdvTT5235d5a9"/>
          <w:kern w:val="0"/>
          <w:lang w:bidi="ar-SA"/>
        </w:rPr>
        <w:t xml:space="preserve"> (2013, p33)</w:t>
      </w:r>
      <w:r>
        <w:rPr/>
      </w:r>
      <w:r>
        <w:rPr/>
        <w:fldChar w:fldCharType="end"/>
      </w:r>
      <w:bookmarkEnd w:id="67"/>
      <w:r>
        <w:rPr>
          <w:rFonts w:cs="AdvTT5235d5a9"/>
          <w:kern w:val="0"/>
          <w:lang w:bidi="ar-SA"/>
        </w:rPr>
        <w:t>.</w:t>
      </w:r>
    </w:p>
    <w:p>
      <w:pPr>
        <w:pStyle w:val="TextBody"/>
        <w:spacing w:lineRule="auto" w:line="240"/>
        <w:rPr>
          <w:rFonts w:ascii="Calibri" w:hAnsi="Calibri" w:cs="AdvTT5235d5a9" w:asciiTheme="minorHAnsi" w:hAnsiTheme="minorHAnsi"/>
          <w:kern w:val="0"/>
          <w:lang w:bidi="ar-SA"/>
        </w:rPr>
      </w:pPr>
      <w:r>
        <w:rPr>
          <w:rFonts w:cs="AdvTT5235d5a9"/>
          <w:kern w:val="0"/>
          <w:lang w:bidi="ar-SA"/>
        </w:rPr>
        <w:t>“</w:t>
      </w:r>
      <w:r>
        <w:rPr>
          <w:rFonts w:cs="AdvTT5235d5a9"/>
          <w:kern w:val="0"/>
          <w:lang w:bidi="ar-SA"/>
        </w:rPr>
        <w:t xml:space="preserve">MIRIAD (Minimal Interval Resonance Imaging in Alzheimer's Disease) is a series of longitudinal volumetric T1 MRI scans of 46 mild–moderate Alzheimer's subjects and 23 controls. It consists of 708 scans conducted by the same radiographer with the same scanner and sequences at intervals of 2, 6, 14, 26, 38 and 52 weeks, 18 and 24 months from baseline, with accompanying information on gender, age and Mini Mental State Examination (MMSE) scores.” </w:t>
      </w:r>
    </w:p>
    <w:p>
      <w:pPr>
        <w:pStyle w:val="TextBody"/>
        <w:spacing w:lineRule="auto" w:line="240"/>
        <w:rPr>
          <w:rFonts w:ascii="Calibri" w:hAnsi="Calibri" w:cs="AdvTT5235d5a9" w:asciiTheme="minorHAnsi" w:hAnsiTheme="minorHAnsi"/>
          <w:kern w:val="0"/>
          <w:lang w:bidi="ar-SA"/>
        </w:rPr>
      </w:pPr>
      <w:r>
        <w:rPr>
          <w:rFonts w:cs="AdvTT5235d5a9"/>
          <w:kern w:val="0"/>
          <w:lang w:bidi="ar-SA"/>
        </w:rPr>
        <w:t xml:space="preserve">Demographic information is shown in </w:t>
      </w:r>
      <w:r>
        <w:rPr>
          <w:rFonts w:cs="AdvTT5235d5a9"/>
          <w:kern w:val="0"/>
          <w:lang w:bidi="ar-SA"/>
        </w:rPr>
        <w:fldChar w:fldCharType="begin"/>
      </w:r>
      <w:r>
        <w:rPr>
          <w:kern w:val="0"/>
          <w:rFonts w:cs="AdvTT5235d5a9"/>
        </w:rPr>
        <w:instrText> REF _Ref16415509 \h </w:instrText>
      </w:r>
      <w:r>
        <w:rPr>
          <w:kern w:val="0"/>
          <w:rFonts w:cs="AdvTT5235d5a9"/>
        </w:rPr>
        <w:fldChar w:fldCharType="separate"/>
      </w:r>
      <w:r>
        <w:rPr>
          <w:kern w:val="0"/>
          <w:rFonts w:cs="AdvTT5235d5a9"/>
        </w:rPr>
        <w:t>Table 1</w:t>
      </w:r>
      <w:r>
        <w:rPr>
          <w:kern w:val="0"/>
          <w:rFonts w:cs="AdvTT5235d5a9"/>
        </w:rPr>
        <w:fldChar w:fldCharType="end"/>
      </w:r>
      <w:r>
        <w:rPr>
          <w:rFonts w:cs="AdvTT5235d5a9"/>
          <w:kern w:val="0"/>
          <w:lang w:bidi="ar-SA"/>
        </w:rPr>
        <w:fldChar w:fldCharType="begin"/>
      </w:r>
      <w:r>
        <w:rPr>
          <w:kern w:val="0"/>
          <w:rFonts w:cs="AdvTT5235d5a9"/>
        </w:rPr>
        <w:instrText> REF _Ref16415509 \h </w:instrText>
      </w:r>
      <w:r>
        <w:rPr>
          <w:kern w:val="0"/>
          <w:rFonts w:cs="AdvTT5235d5a9"/>
        </w:rPr>
        <w:fldChar w:fldCharType="separate"/>
      </w:r>
      <w:r>
        <w:rPr>
          <w:kern w:val="0"/>
          <w:rFonts w:cs="AdvTT5235d5a9"/>
        </w:rPr>
        <w:t>Table 1</w:t>
      </w:r>
      <w:r>
        <w:rPr>
          <w:kern w:val="0"/>
          <w:rFonts w:cs="AdvTT5235d5a9"/>
        </w:rPr>
        <w:fldChar w:fldCharType="end"/>
      </w:r>
      <w:r>
        <w:rPr>
          <w:rFonts w:cs="AdvTT5235d5a9"/>
          <w:kern w:val="0"/>
          <w:lang w:bidi="ar-SA"/>
        </w:rPr>
        <w:t>.</w:t>
      </w:r>
    </w:p>
    <w:p>
      <w:pPr>
        <w:pStyle w:val="Caption1"/>
        <w:rPr>
          <w:rFonts w:ascii="Calibri" w:hAnsi="Calibri" w:cs="AdvTT5235d5a9" w:asciiTheme="minorHAnsi" w:hAnsiTheme="minorHAnsi"/>
          <w:kern w:val="0"/>
          <w:lang w:bidi="ar-SA"/>
        </w:rPr>
      </w:pPr>
      <w:bookmarkStart w:id="68" w:name="_Toc16495603"/>
      <w:bookmarkStart w:id="69" w:name="_Toc16420887"/>
      <w:bookmarkStart w:id="70" w:name="_Ref16415469"/>
      <w:bookmarkStart w:id="71" w:name="_Ref16415463"/>
      <w:bookmarkStart w:id="72" w:name="_Toc16415069"/>
      <w:bookmarkStart w:id="73" w:name="_Toc16414574"/>
      <w:bookmarkStart w:id="74" w:name="_Ref16415509"/>
      <w:r>
        <w:rPr/>
        <w:t xml:space="preserve">Table </w:t>
      </w:r>
      <w:r>
        <w:rPr/>
        <w:fldChar w:fldCharType="begin"/>
      </w:r>
      <w:r>
        <w:rPr/>
        <w:instrText> SEQ Table \* ARABIC </w:instrText>
      </w:r>
      <w:r>
        <w:rPr/>
        <w:fldChar w:fldCharType="separate"/>
      </w:r>
      <w:r>
        <w:rPr/>
        <w:t>1</w:t>
      </w:r>
      <w:r>
        <w:rPr/>
        <w:fldChar w:fldCharType="end"/>
      </w:r>
      <w:bookmarkEnd w:id="74"/>
      <w:r>
        <w:rPr/>
        <w:t>:  MIRIAD demographic information</w:t>
      </w:r>
      <w:bookmarkEnd w:id="68"/>
      <w:bookmarkEnd w:id="69"/>
      <w:bookmarkEnd w:id="70"/>
      <w:bookmarkEnd w:id="71"/>
      <w:bookmarkEnd w:id="72"/>
      <w:bookmarkEnd w:id="73"/>
    </w:p>
    <w:tbl>
      <w:tblPr>
        <w:tblW w:w="8931" w:type="dxa"/>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a0" w:noHBand="0" w:lastColumn="0" w:firstColumn="1" w:lastRow="0" w:firstRow="1"/>
      </w:tblPr>
      <w:tblGrid>
        <w:gridCol w:w="2623"/>
        <w:gridCol w:w="3188"/>
        <w:gridCol w:w="3120"/>
      </w:tblGrid>
      <w:tr>
        <w:trPr>
          <w:trHeight w:val="585" w:hRule="atLeast"/>
        </w:trPr>
        <w:tc>
          <w:tcPr>
            <w:tcW w:w="2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140"/>
              <w:rPr>
                <w:rFonts w:ascii="Calibri" w:hAnsi="Calibri" w:cs="Arial" w:asciiTheme="minorHAnsi" w:hAnsiTheme="minorHAnsi"/>
              </w:rPr>
            </w:pPr>
            <w:r>
              <w:rPr>
                <w:rFonts w:cs="Arial"/>
              </w:rPr>
            </w:r>
          </w:p>
        </w:tc>
        <w:tc>
          <w:tcPr>
            <w:tcW w:w="31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before="0" w:after="140"/>
              <w:jc w:val="left"/>
              <w:rPr>
                <w:rFonts w:ascii="Calibri" w:hAnsi="Calibri" w:cs="Arial" w:asciiTheme="minorHAnsi" w:hAnsiTheme="minorHAnsi"/>
              </w:rPr>
            </w:pPr>
            <w:r>
              <w:rPr>
                <w:rFonts w:cs="Arial"/>
                <w:b/>
                <w:bCs/>
              </w:rPr>
              <w:t>Alzheimer's Disease</w:t>
            </w:r>
            <w:r>
              <w:rPr>
                <w:rFonts w:cs="Arial"/>
              </w:rPr>
              <w:br/>
              <w:t>(N=46, Total scans = 465)</w:t>
            </w:r>
          </w:p>
        </w:tc>
        <w:tc>
          <w:tcPr>
            <w:tcW w:w="31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bidi w:val="0"/>
              <w:spacing w:before="0" w:after="140"/>
              <w:jc w:val="left"/>
              <w:rPr>
                <w:rFonts w:ascii="Calibri" w:hAnsi="Calibri" w:cs="Arial" w:asciiTheme="minorHAnsi" w:hAnsiTheme="minorHAnsi"/>
              </w:rPr>
            </w:pPr>
            <w:r>
              <w:rPr>
                <w:rFonts w:cs="Arial"/>
                <w:b/>
                <w:bCs/>
              </w:rPr>
              <w:t>Healthy Controls</w:t>
              <w:br/>
            </w:r>
            <w:r>
              <w:rPr>
                <w:rFonts w:cs="Arial"/>
              </w:rPr>
              <w:t xml:space="preserve">(N=23, Total scans: 243) </w:t>
            </w:r>
          </w:p>
        </w:tc>
      </w:tr>
      <w:tr>
        <w:trPr>
          <w:trHeight w:val="225" w:hRule="atLeast"/>
        </w:trPr>
        <w:tc>
          <w:tcPr>
            <w:tcW w:w="2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140"/>
              <w:rPr>
                <w:rFonts w:ascii="Calibri" w:hAnsi="Calibri" w:cs="Arial" w:asciiTheme="minorHAnsi" w:hAnsiTheme="minorHAnsi"/>
              </w:rPr>
            </w:pPr>
            <w:r>
              <w:rPr>
                <w:rFonts w:cs="Arial"/>
              </w:rPr>
            </w:r>
          </w:p>
        </w:tc>
        <w:tc>
          <w:tcPr>
            <w:tcW w:w="31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140"/>
              <w:rPr>
                <w:rFonts w:ascii="Calibri" w:hAnsi="Calibri" w:cs="Arial" w:asciiTheme="minorHAnsi" w:hAnsiTheme="minorHAnsi"/>
              </w:rPr>
            </w:pPr>
            <w:r>
              <w:rPr>
                <w:rFonts w:cs="Arial"/>
              </w:rPr>
            </w:r>
          </w:p>
        </w:tc>
        <w:tc>
          <w:tcPr>
            <w:tcW w:w="31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140"/>
              <w:rPr>
                <w:rFonts w:ascii="Calibri" w:hAnsi="Calibri" w:cs="Arial" w:asciiTheme="minorHAnsi" w:hAnsiTheme="minorHAnsi"/>
              </w:rPr>
            </w:pPr>
            <w:r>
              <w:rPr>
                <w:rFonts w:cs="Arial"/>
              </w:rPr>
            </w:r>
          </w:p>
        </w:tc>
      </w:tr>
      <w:tr>
        <w:trPr/>
        <w:tc>
          <w:tcPr>
            <w:tcW w:w="2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before="0" w:after="140"/>
              <w:jc w:val="left"/>
              <w:rPr>
                <w:rFonts w:ascii="Calibri" w:hAnsi="Calibri" w:cs="Arial" w:asciiTheme="minorHAnsi" w:hAnsiTheme="minorHAnsi"/>
              </w:rPr>
            </w:pPr>
            <w:r>
              <w:rPr>
                <w:rFonts w:cs="Arial"/>
              </w:rPr>
              <w:t>Age at study entry (years)</w:t>
            </w:r>
          </w:p>
        </w:tc>
        <w:tc>
          <w:tcPr>
            <w:tcW w:w="31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before="0" w:after="140"/>
              <w:jc w:val="left"/>
              <w:rPr>
                <w:rFonts w:ascii="Calibri" w:hAnsi="Calibri" w:cs="Arial" w:asciiTheme="minorHAnsi" w:hAnsiTheme="minorHAnsi"/>
              </w:rPr>
            </w:pPr>
            <w:r>
              <w:rPr>
                <w:rFonts w:cs="Arial"/>
              </w:rPr>
              <w:t>69.4±7.1</w:t>
            </w:r>
          </w:p>
        </w:tc>
        <w:tc>
          <w:tcPr>
            <w:tcW w:w="31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before="0" w:after="140"/>
              <w:jc w:val="left"/>
              <w:rPr>
                <w:rFonts w:ascii="Calibri" w:hAnsi="Calibri" w:cs="Arial" w:asciiTheme="minorHAnsi" w:hAnsiTheme="minorHAnsi"/>
              </w:rPr>
            </w:pPr>
            <w:r>
              <w:rPr>
                <w:rFonts w:cs="Arial"/>
              </w:rPr>
              <w:t>69.7±7.2</w:t>
            </w:r>
          </w:p>
        </w:tc>
      </w:tr>
      <w:tr>
        <w:trPr/>
        <w:tc>
          <w:tcPr>
            <w:tcW w:w="2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before="0" w:after="140"/>
              <w:jc w:val="left"/>
              <w:rPr>
                <w:rFonts w:ascii="Calibri" w:hAnsi="Calibri" w:cs="Arial" w:asciiTheme="minorHAnsi" w:hAnsiTheme="minorHAnsi"/>
              </w:rPr>
            </w:pPr>
            <w:r>
              <w:rPr>
                <w:rFonts w:cs="Arial"/>
              </w:rPr>
              <w:t>Men</w:t>
            </w:r>
          </w:p>
        </w:tc>
        <w:tc>
          <w:tcPr>
            <w:tcW w:w="31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before="0" w:after="140"/>
              <w:jc w:val="left"/>
              <w:rPr>
                <w:rFonts w:ascii="Calibri" w:hAnsi="Calibri" w:cs="Arial" w:asciiTheme="minorHAnsi" w:hAnsiTheme="minorHAnsi"/>
              </w:rPr>
            </w:pPr>
            <w:r>
              <w:rPr>
                <w:rFonts w:cs="Arial"/>
              </w:rPr>
              <w:t>41%</w:t>
            </w:r>
          </w:p>
        </w:tc>
        <w:tc>
          <w:tcPr>
            <w:tcW w:w="31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before="0" w:after="140"/>
              <w:jc w:val="left"/>
              <w:rPr>
                <w:rFonts w:ascii="Calibri" w:hAnsi="Calibri" w:cs="Arial" w:asciiTheme="minorHAnsi" w:hAnsiTheme="minorHAnsi"/>
              </w:rPr>
            </w:pPr>
            <w:r>
              <w:rPr>
                <w:rFonts w:cs="Arial"/>
              </w:rPr>
              <w:t>52%</w:t>
            </w:r>
          </w:p>
        </w:tc>
      </w:tr>
      <w:tr>
        <w:trPr/>
        <w:tc>
          <w:tcPr>
            <w:tcW w:w="2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before="0" w:after="140"/>
              <w:jc w:val="left"/>
              <w:rPr>
                <w:rFonts w:ascii="Calibri" w:hAnsi="Calibri" w:cs="Arial" w:asciiTheme="minorHAnsi" w:hAnsiTheme="minorHAnsi"/>
              </w:rPr>
            </w:pPr>
            <w:r>
              <w:rPr>
                <w:rFonts w:cs="Arial"/>
              </w:rPr>
              <w:t>Mean (SD) baseline MMSE</w:t>
            </w:r>
          </w:p>
        </w:tc>
        <w:tc>
          <w:tcPr>
            <w:tcW w:w="31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before="0" w:after="140"/>
              <w:jc w:val="left"/>
              <w:rPr>
                <w:rFonts w:ascii="Calibri" w:hAnsi="Calibri" w:cs="Arial" w:asciiTheme="minorHAnsi" w:hAnsiTheme="minorHAnsi"/>
              </w:rPr>
            </w:pPr>
            <w:r>
              <w:rPr>
                <w:rFonts w:cs="Arial"/>
              </w:rPr>
              <w:t>19.2±4</w:t>
            </w:r>
          </w:p>
        </w:tc>
        <w:tc>
          <w:tcPr>
            <w:tcW w:w="31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bidi w:val="0"/>
              <w:spacing w:before="0" w:after="140"/>
              <w:jc w:val="left"/>
              <w:rPr>
                <w:rFonts w:ascii="Calibri" w:hAnsi="Calibri" w:cs="Arial" w:asciiTheme="minorHAnsi" w:hAnsiTheme="minorHAnsi"/>
              </w:rPr>
            </w:pPr>
            <w:r>
              <w:rPr>
                <w:rFonts w:cs="Arial"/>
              </w:rPr>
              <w:t>29.4±0.8</w:t>
            </w:r>
          </w:p>
        </w:tc>
      </w:tr>
    </w:tbl>
    <w:p>
      <w:pPr>
        <w:pStyle w:val="TextBody"/>
        <w:rPr>
          <w:rFonts w:ascii="Calibri" w:hAnsi="Calibri" w:cs="AdvTT5235d5a9" w:asciiTheme="minorHAnsi" w:hAnsiTheme="minorHAnsi"/>
          <w:kern w:val="0"/>
          <w:lang w:bidi="ar-SA"/>
        </w:rPr>
      </w:pPr>
      <w:r>
        <w:rPr>
          <w:rFonts w:cs="AdvTT5235d5a9"/>
          <w:kern w:val="0"/>
          <w:lang w:bidi="ar-SA"/>
        </w:rPr>
        <w:tab/>
        <w:tab/>
        <w:tab/>
        <w:tab/>
        <w:tab/>
        <w:tab/>
        <w:tab/>
        <w:tab/>
        <w:tab/>
        <w:tab/>
        <w:tab/>
        <w:t xml:space="preserve">    </w:t>
      </w:r>
      <w:r>
        <w:fldChar w:fldCharType="begin"/>
      </w:r>
      <w:r>
        <w:rPr/>
        <w:instrText>ADDIN ZOTERO_ITEM CSL_CITATION {"citationID":"cOTOtlUd","properties":{"formattedCitation":"(UCL, 2018)","plainCitation":"(UCL, 2018)","noteIndex":0},"citationItems":[{"id":80,"uris":["http://zotero.org/users/local/tTfAHsnb/items/NUGBE2PE"],"uri":["http://zotero.org/users/local/tTfAHsnb/items/NUGBE2PE"],"itemData":{"id":80,"type":"webpage","title":"Minimal Interval Resonance Imaging in Alzheimer's Disease (MIRIAD)","container-title":"Dementia Research Centre","URL":"https://www.ucl.ac.uk/drc/research/methods/minimal-interval-resonance-imaging-alzheimers-disease-miriad","language":"en","author":[{"family":"UCL","given":""}],"issued":{"date-parts":[["2018",1,5]]},"accessed":{"date-parts":[["2019",7,27]]}}}],"schema":"https://github.com/citation-style-language/schema/raw/master/csl-citation.json"}</w:instrText>
      </w:r>
      <w:r>
        <w:rPr/>
        <w:fldChar w:fldCharType="separate"/>
      </w:r>
      <w:bookmarkStart w:id="75" w:name="__Fieldmark__1199_2380471072"/>
      <w:r>
        <w:rPr/>
        <w:t>(UCL, 2018)</w:t>
      </w:r>
      <w:r>
        <w:rPr/>
      </w:r>
      <w:r>
        <w:rPr/>
        <w:fldChar w:fldCharType="end"/>
      </w:r>
      <w:bookmarkEnd w:id="75"/>
    </w:p>
    <w:p>
      <w:pPr>
        <w:pStyle w:val="TextBody"/>
        <w:spacing w:lineRule="auto" w:line="240"/>
        <w:rPr>
          <w:rFonts w:ascii="Calibri" w:hAnsi="Calibri" w:cs="AdvTT5235d5a9" w:asciiTheme="minorHAnsi" w:hAnsiTheme="minorHAnsi"/>
          <w:kern w:val="0"/>
          <w:lang w:bidi="ar-SA"/>
        </w:rPr>
      </w:pPr>
      <w:r>
        <w:rPr>
          <w:rFonts w:cs="AdvTT5235d5a9"/>
          <w:kern w:val="0"/>
          <w:lang w:bidi="ar-SA"/>
        </w:rPr>
        <w:t xml:space="preserve">The data is anonymised and freely available, subject to data use conditions </w:t>
      </w:r>
      <w:r>
        <w:fldChar w:fldCharType="begin"/>
      </w:r>
      <w:r>
        <w:rPr/>
        <w:instrText>ADDIN ZOTERO_ITEM CSL_CITATION {"citationID":"KAAT4vXA","properties":{"formattedCitation":"(UCL, 2018)","plainCitation":"(UCL, 2018)","noteIndex":0},"citationItems":[{"id":80,"uris":["http://zotero.org/users/local/tTfAHsnb/items/NUGBE2PE"],"uri":["http://zotero.org/users/local/tTfAHsnb/items/NUGBE2PE"],"itemData":{"id":80,"type":"webpage","title":"Minimal Interval Resonance Imaging in Alzheimer's Disease (MIRIAD)","container-title":"Dementia Research Centre","URL":"https://www.ucl.ac.uk/drc/research/methods/minimal-interval-resonance-imaging-alzheimers-disease-miriad","language":"en","author":[{"family":"UCL","given":""}],"issued":{"date-parts":[["2018",1,5]]},"accessed":{"date-parts":[["2019",7,27]]}}}],"schema":"https://github.com/citation-style-language/schema/raw/master/csl-citation.json"}</w:instrText>
      </w:r>
      <w:r>
        <w:rPr/>
        <w:fldChar w:fldCharType="separate"/>
      </w:r>
      <w:bookmarkStart w:id="76" w:name="__Fieldmark__1236_2380471072"/>
      <w:r>
        <w:rPr/>
        <w:t>(UCL, 2018)</w:t>
      </w:r>
      <w:r>
        <w:rPr/>
      </w:r>
      <w:r>
        <w:rPr/>
        <w:fldChar w:fldCharType="end"/>
      </w:r>
      <w:bookmarkEnd w:id="76"/>
      <w:r>
        <w:rPr>
          <w:rFonts w:cs="AdvTT5235d5a9"/>
          <w:kern w:val="0"/>
          <w:lang w:bidi="ar-SA"/>
        </w:rPr>
        <w:t xml:space="preserve">. Each scan is in NIFTI format (a standard file format for volumetric images) with a volumetric size of 256 x 256 x 124. </w:t>
      </w:r>
    </w:p>
    <w:p>
      <w:pPr>
        <w:pStyle w:val="TextBody"/>
        <w:spacing w:lineRule="auto" w:line="240"/>
        <w:rPr>
          <w:rFonts w:ascii="Calibri" w:hAnsi="Calibri" w:asciiTheme="minorHAnsi" w:hAnsiTheme="minorHAnsi"/>
        </w:rPr>
      </w:pPr>
      <w:r>
        <w:rPr>
          <w:rFonts w:asciiTheme="minorHAnsi" w:hAnsiTheme="minorHAnsi"/>
        </w:rPr>
        <w:fldChar w:fldCharType="begin"/>
      </w:r>
      <w:r>
        <w:rPr/>
        <w:instrText> REF _Ref16415548 \h </w:instrText>
      </w:r>
      <w:r>
        <w:rPr/>
        <w:fldChar w:fldCharType="separate"/>
      </w:r>
      <w:r>
        <w:rPr/>
        <w:t>Error: Reference source not found</w:t>
      </w:r>
      <w:r>
        <w:rPr/>
        <w:fldChar w:fldCharType="end"/>
      </w:r>
      <w:r>
        <w:rPr>
          <w:rFonts w:asciiTheme="minorHAnsi" w:hAnsiTheme="minorHAnsi"/>
        </w:rPr>
        <w:t xml:space="preserve"> </w:t>
      </w:r>
      <w:r>
        <w:rPr>
          <w:rFonts w:asciiTheme="minorHAnsi" w:hAnsiTheme="minorHAnsi"/>
        </w:rPr>
        <w:t>shows axial, sagittal and coronal views as well as a 3D surface rendering of a typical raw scan.</w:t>
      </w:r>
    </w:p>
    <w:p>
      <w:pPr>
        <w:pStyle w:val="Caption1"/>
        <w:rPr>
          <w:rFonts w:ascii="Calibri" w:hAnsi="Calibri" w:asciiTheme="minorHAnsi" w:hAnsiTheme="minorHAnsi"/>
        </w:rPr>
      </w:pPr>
      <w:bookmarkStart w:id="77" w:name="_Toc16496347"/>
      <w:bookmarkStart w:id="78" w:name="_Toc16420862"/>
      <w:bookmarkStart w:id="79" w:name="_Toc16418592"/>
      <w:r>
        <w:rPr/>
        <w:t xml:space="preserve">Figure </w:t>
      </w:r>
      <w:r>
        <w:rPr/>
        <w:fldChar w:fldCharType="begin"/>
      </w:r>
      <w:r>
        <w:rPr/>
        <w:instrText> SEQ Figure \* ARABIC </w:instrText>
      </w:r>
      <w:r>
        <w:rPr/>
        <w:fldChar w:fldCharType="separate"/>
      </w:r>
      <w:r>
        <w:rPr/>
        <w:t>1</w:t>
      </w:r>
      <w:r>
        <w:rPr/>
        <w:fldChar w:fldCharType="end"/>
      </w:r>
      <w:r>
        <w:rPr/>
        <w:t>: MIRIAD raw data – axial, sagittal, coronal and 3D surface view (own work)</w:t>
      </w:r>
      <w:bookmarkEnd w:id="77"/>
      <w:bookmarkEnd w:id="78"/>
      <w:bookmarkEnd w:id="79"/>
    </w:p>
    <w:p>
      <w:pPr>
        <w:pStyle w:val="TextBody"/>
        <w:rPr>
          <w:rFonts w:ascii="Calibri" w:hAnsi="Calibri" w:asciiTheme="minorHAnsi" w:hAnsiTheme="minorHAnsi"/>
        </w:rPr>
      </w:pPr>
      <w:r>
        <w:rPr/>
        <w:drawing>
          <wp:inline distT="0" distB="0" distL="0" distR="0">
            <wp:extent cx="5821680" cy="2644140"/>
            <wp:effectExtent l="0" t="0" r="0" b="0"/>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7"/>
                    <a:stretch>
                      <a:fillRect/>
                    </a:stretch>
                  </pic:blipFill>
                  <pic:spPr bwMode="auto">
                    <a:xfrm>
                      <a:off x="0" y="0"/>
                      <a:ext cx="5821680" cy="2644140"/>
                    </a:xfrm>
                    <a:prstGeom prst="rect">
                      <a:avLst/>
                    </a:prstGeom>
                  </pic:spPr>
                </pic:pic>
              </a:graphicData>
            </a:graphic>
          </wp:inline>
        </w:drawing>
      </w:r>
    </w:p>
    <w:p>
      <w:pPr>
        <w:pStyle w:val="TextBody"/>
        <w:rPr>
          <w:rFonts w:ascii="Calibri" w:hAnsi="Calibri" w:asciiTheme="minorHAnsi" w:hAnsiTheme="minorHAnsi"/>
        </w:rPr>
      </w:pPr>
      <w:r>
        <w:rPr>
          <w:rFonts w:asciiTheme="minorHAnsi" w:hAnsiTheme="minorHAnsi"/>
        </w:rPr>
        <w:t xml:space="preserve">                                                                                 </w:t>
      </w:r>
      <w:r>
        <w:rPr>
          <w:rFonts w:asciiTheme="minorHAnsi" w:hAnsiTheme="minorHAnsi"/>
        </w:rPr>
        <w:t xml:space="preserve">(created using Mango </w:t>
      </w:r>
      <w:r>
        <w:fldChar w:fldCharType="begin"/>
      </w:r>
      <w:r>
        <w:rPr/>
        <w:instrText>ADDIN ZOTERO_ITEM CSL_CITATION {"citationID":"SqxAZWv3","properties":{"formattedCitation":"({\\i{}Research Imaging Institute \\uc0\\u8212{} Mango}, no date)","plainCitation":"(Research Imaging Institute — Mango, no date)","dontUpdate":true,"noteIndex":0},"citationItems":[{"id":82,"uris":["http://zotero.org/users/local/tTfAHsnb/items/6Y4FQIT3"],"uri":["http://zotero.org/users/local/tTfAHsnb/items/6Y4FQIT3"],"itemData":{"id":82,"type":"webpage","title":"Research Imaging Institute — Mango","URL":"http://ric.uthscsa.edu/mango/","accessed":{"date-parts":[["2019",7,27]]}}}],"schema":"https://github.com/citation-style-language/schema/raw/master/csl-citation.json"}</w:instrText>
      </w:r>
      <w:r>
        <w:rPr/>
        <w:fldChar w:fldCharType="separate"/>
      </w:r>
      <w:bookmarkStart w:id="80" w:name="__Fieldmark__1269_2380471072"/>
      <w:r>
        <w:rPr/>
      </w:r>
      <w:r>
        <w:rPr>
          <w:rFonts w:cs="Times New Roman"/>
          <w:szCs w:val="24"/>
        </w:rPr>
        <w:t>(Research Imaging Institute — Mango, n.d.)</w:t>
      </w:r>
      <w:r>
        <w:rPr/>
      </w:r>
      <w:r>
        <w:rPr/>
        <w:fldChar w:fldCharType="end"/>
      </w:r>
      <w:bookmarkStart w:id="81" w:name="__RefHeading___Toc661_757984267"/>
      <w:bookmarkEnd w:id="80"/>
      <w:bookmarkEnd w:id="81"/>
      <w:r>
        <w:rPr>
          <w:rFonts w:asciiTheme="minorHAnsi" w:hAnsiTheme="minorHAnsi"/>
        </w:rPr>
        <w:t>)</w:t>
      </w:r>
    </w:p>
    <w:p>
      <w:pPr>
        <w:pStyle w:val="Heading2"/>
        <w:numPr>
          <w:ilvl w:val="1"/>
          <w:numId w:val="2"/>
        </w:numPr>
        <w:rPr>
          <w:rFonts w:ascii="Calibri" w:hAnsi="Calibri" w:asciiTheme="minorHAnsi" w:hAnsiTheme="minorHAnsi"/>
        </w:rPr>
      </w:pPr>
      <w:bookmarkStart w:id="82" w:name="_Toc19709042"/>
      <w:bookmarkStart w:id="83" w:name="_Toc16420718"/>
      <w:bookmarkStart w:id="84" w:name="_Toc15374657"/>
      <w:r>
        <w:rPr>
          <w:rFonts w:ascii="Calibri" w:hAnsi="Calibri" w:asciiTheme="minorHAnsi" w:hAnsiTheme="minorHAnsi"/>
        </w:rPr>
        <w:t>2.2 Methods</w:t>
      </w:r>
      <w:bookmarkEnd w:id="82"/>
      <w:bookmarkEnd w:id="83"/>
      <w:bookmarkEnd w:id="84"/>
    </w:p>
    <w:p>
      <w:pPr>
        <w:pStyle w:val="TextBody"/>
        <w:spacing w:lineRule="auto" w:line="240"/>
        <w:rPr/>
      </w:pPr>
      <w:r>
        <w:rPr/>
        <w:t>This section describes pre-processing of raw data so it is ready for input into the CNN, as well as the CNN setup. Pre-processing of data and CNN setup are implemented using Python and its libraries, in particular Keras for the CNN, on a standalone PC (Appendix 2). A brief description of CNNs is provided in order to provide the context.</w:t>
      </w:r>
    </w:p>
    <w:p>
      <w:pPr>
        <w:pStyle w:val="Heading3"/>
        <w:numPr>
          <w:ilvl w:val="2"/>
          <w:numId w:val="2"/>
        </w:numPr>
        <w:rPr/>
      </w:pPr>
      <w:bookmarkStart w:id="85" w:name="_Toc19709043"/>
      <w:bookmarkStart w:id="86" w:name="_Toc16420719"/>
      <w:bookmarkStart w:id="87" w:name="_Toc15374652"/>
      <w:r>
        <w:rPr/>
        <w:t>2.1.1 Convolutional Neural Networks</w:t>
      </w:r>
      <w:bookmarkEnd w:id="87"/>
      <w:r>
        <w:rPr/>
        <w:t xml:space="preserve"> (CNNs)</w:t>
      </w:r>
      <w:bookmarkEnd w:id="85"/>
      <w:bookmarkEnd w:id="86"/>
    </w:p>
    <w:p>
      <w:pPr>
        <w:pStyle w:val="TextBody"/>
        <w:spacing w:lineRule="auto" w:line="240"/>
        <w:rPr>
          <w:rFonts w:ascii="Calibri" w:hAnsi="Calibri" w:asciiTheme="minorHAnsi" w:hAnsiTheme="minorHAnsi"/>
        </w:rPr>
      </w:pPr>
      <w:r>
        <w:rPr>
          <w:rFonts w:asciiTheme="minorHAnsi" w:hAnsiTheme="minorHAnsi"/>
        </w:rPr>
        <w:t xml:space="preserve">Neural networks (NNs) are a type of ML algorithm using successive layers to transform data into progressively more useful representations. Each layer is composed of many nodes which take their inspiration from human neurons. The nodes in each layer are connected to the nodes in the subsequent layer. </w:t>
      </w:r>
    </w:p>
    <w:p>
      <w:pPr>
        <w:pStyle w:val="TextBody"/>
        <w:spacing w:lineRule="auto" w:line="240"/>
        <w:rPr>
          <w:rFonts w:ascii="Calibri" w:hAnsi="Calibri" w:asciiTheme="minorHAnsi" w:hAnsiTheme="minorHAnsi"/>
        </w:rPr>
      </w:pPr>
      <w:r>
        <w:rPr>
          <w:rFonts w:asciiTheme="minorHAnsi" w:hAnsiTheme="minorHAnsi"/>
        </w:rPr>
        <w:t>A NN is a nested function. For example, for a 3-layer NN that returns a vector, y:</w:t>
      </w:r>
    </w:p>
    <w:p>
      <w:pPr>
        <w:pStyle w:val="TextBody"/>
        <w:spacing w:lineRule="auto" w:line="240"/>
        <w:rPr>
          <w:rFonts w:ascii="Calibri" w:hAnsi="Calibri" w:asciiTheme="minorHAnsi" w:hAnsiTheme="minorHAnsi"/>
        </w:rPr>
      </w:pPr>
      <w:r>
        <w:rPr>
          <w:rFonts w:asciiTheme="minorHAnsi" w:hAnsiTheme="minorHAnsi"/>
        </w:rPr>
        <w:t xml:space="preserve">y = </w:t>
      </w:r>
      <w:r>
        <w:rPr>
          <w:rFonts w:asciiTheme="minorHAnsi" w:hAnsiTheme="minorHAnsi"/>
          <w:b/>
          <w:bCs/>
        </w:rPr>
        <w:t>f</w:t>
      </w:r>
      <w:r>
        <w:rPr>
          <w:rFonts w:asciiTheme="minorHAnsi" w:hAnsiTheme="minorHAnsi"/>
          <w:vertAlign w:val="subscript"/>
        </w:rPr>
        <w:t>3</w:t>
      </w:r>
      <w:r>
        <w:rPr>
          <w:rFonts w:asciiTheme="minorHAnsi" w:hAnsiTheme="minorHAnsi"/>
        </w:rPr>
        <w:t>(</w:t>
      </w:r>
      <w:r>
        <w:rPr>
          <w:rFonts w:asciiTheme="minorHAnsi" w:hAnsiTheme="minorHAnsi"/>
          <w:b/>
          <w:bCs/>
        </w:rPr>
        <w:t>f</w:t>
      </w:r>
      <w:r>
        <w:rPr>
          <w:rFonts w:asciiTheme="minorHAnsi" w:hAnsiTheme="minorHAnsi"/>
          <w:vertAlign w:val="subscript"/>
        </w:rPr>
        <w:t>2</w:t>
      </w:r>
      <w:r>
        <w:rPr>
          <w:rFonts w:asciiTheme="minorHAnsi" w:hAnsiTheme="minorHAnsi"/>
        </w:rPr>
        <w:t>(</w:t>
      </w:r>
      <w:r>
        <w:rPr>
          <w:rFonts w:asciiTheme="minorHAnsi" w:hAnsiTheme="minorHAnsi"/>
          <w:b/>
          <w:bCs/>
        </w:rPr>
        <w:t>f</w:t>
      </w:r>
      <w:r>
        <w:rPr>
          <w:rFonts w:asciiTheme="minorHAnsi" w:hAnsiTheme="minorHAnsi"/>
          <w:vertAlign w:val="subscript"/>
        </w:rPr>
        <w:t>1</w:t>
      </w:r>
      <w:r>
        <w:rPr>
          <w:rFonts w:asciiTheme="minorHAnsi" w:hAnsiTheme="minorHAnsi"/>
        </w:rPr>
        <w:t xml:space="preserve">(x))) </w:t>
        <w:tab/>
        <w:tab/>
      </w:r>
    </w:p>
    <w:p>
      <w:pPr>
        <w:pStyle w:val="TextBody"/>
        <w:spacing w:lineRule="auto" w:line="240"/>
        <w:rPr>
          <w:rFonts w:ascii="Calibri" w:hAnsi="Calibri" w:asciiTheme="minorHAnsi" w:hAnsiTheme="minorHAnsi"/>
        </w:rPr>
      </w:pPr>
      <w:r>
        <w:rPr>
          <w:rFonts w:asciiTheme="minorHAnsi" w:hAnsiTheme="minorHAnsi"/>
        </w:rPr>
        <w:t xml:space="preserve">where </w:t>
      </w:r>
      <w:r>
        <w:rPr>
          <w:rFonts w:asciiTheme="minorHAnsi" w:hAnsiTheme="minorHAnsi"/>
          <w:b/>
          <w:bCs/>
        </w:rPr>
        <w:t>f</w:t>
      </w:r>
      <w:r>
        <w:rPr>
          <w:rFonts w:asciiTheme="minorHAnsi" w:hAnsiTheme="minorHAnsi"/>
          <w:vertAlign w:val="subscript"/>
        </w:rPr>
        <w:t xml:space="preserve">1, </w:t>
      </w:r>
      <w:r>
        <w:rPr>
          <w:rFonts w:asciiTheme="minorHAnsi" w:hAnsiTheme="minorHAnsi"/>
          <w:b/>
          <w:bCs/>
        </w:rPr>
        <w:t>f</w:t>
      </w:r>
      <w:r>
        <w:rPr>
          <w:rFonts w:asciiTheme="minorHAnsi" w:hAnsiTheme="minorHAnsi"/>
          <w:vertAlign w:val="subscript"/>
        </w:rPr>
        <w:t xml:space="preserve">2 </w:t>
      </w:r>
      <w:r>
        <w:rPr>
          <w:rFonts w:asciiTheme="minorHAnsi" w:hAnsiTheme="minorHAnsi"/>
        </w:rPr>
        <w:t xml:space="preserve">and </w:t>
      </w:r>
      <w:r>
        <w:rPr>
          <w:rFonts w:asciiTheme="minorHAnsi" w:hAnsiTheme="minorHAnsi"/>
          <w:b/>
          <w:bCs/>
        </w:rPr>
        <w:t>f</w:t>
      </w:r>
      <w:r>
        <w:rPr>
          <w:rFonts w:asciiTheme="minorHAnsi" w:hAnsiTheme="minorHAnsi"/>
          <w:vertAlign w:val="subscript"/>
        </w:rPr>
        <w:t>3</w:t>
      </w:r>
      <w:r>
        <w:rPr>
          <w:rFonts w:asciiTheme="minorHAnsi" w:hAnsiTheme="minorHAnsi"/>
        </w:rPr>
        <w:t xml:space="preserve"> are vector functions.</w:t>
      </w:r>
    </w:p>
    <w:p>
      <w:pPr>
        <w:pStyle w:val="TextBody"/>
        <w:spacing w:lineRule="auto" w:line="240"/>
        <w:rPr>
          <w:rFonts w:ascii="Calibri" w:hAnsi="Calibri" w:asciiTheme="minorHAnsi" w:hAnsiTheme="minorHAnsi"/>
        </w:rPr>
      </w:pPr>
      <w:r>
        <w:rPr>
          <w:rFonts w:asciiTheme="minorHAnsi" w:hAnsiTheme="minorHAnsi"/>
        </w:rPr>
        <w:t>These vector functions are of the form:</w:t>
      </w:r>
    </w:p>
    <w:p>
      <w:pPr>
        <w:pStyle w:val="TextBody"/>
        <w:spacing w:lineRule="auto" w:line="240"/>
        <w:rPr>
          <w:rFonts w:ascii="Calibri" w:hAnsi="Calibri" w:asciiTheme="minorHAnsi" w:hAnsiTheme="minorHAnsi"/>
        </w:rPr>
      </w:pPr>
      <w:r>
        <w:rPr>
          <w:rFonts w:asciiTheme="minorHAnsi" w:hAnsiTheme="minorHAnsi"/>
          <w:b/>
          <w:bCs/>
        </w:rPr>
        <w:t>f</w:t>
      </w:r>
      <w:r>
        <w:rPr>
          <w:rFonts w:asciiTheme="minorHAnsi" w:hAnsiTheme="minorHAnsi"/>
          <w:vertAlign w:val="subscript"/>
        </w:rPr>
        <w:t>m</w:t>
      </w:r>
      <w:r>
        <w:rPr>
          <w:rFonts w:asciiTheme="minorHAnsi" w:hAnsiTheme="minorHAnsi"/>
        </w:rPr>
        <w:t>(</w:t>
      </w:r>
      <w:r>
        <w:rPr>
          <w:rFonts w:asciiTheme="minorHAnsi" w:hAnsiTheme="minorHAnsi"/>
          <w:b/>
          <w:bCs/>
        </w:rPr>
        <w:t>z</w:t>
      </w:r>
      <w:r>
        <w:rPr>
          <w:rFonts w:asciiTheme="minorHAnsi" w:hAnsiTheme="minorHAnsi"/>
        </w:rPr>
        <w:t xml:space="preserve">) = </w:t>
      </w:r>
      <w:r>
        <w:rPr>
          <w:rFonts w:asciiTheme="minorHAnsi" w:hAnsiTheme="minorHAnsi"/>
          <w:b/>
          <w:bCs/>
        </w:rPr>
        <w:t>g</w:t>
      </w:r>
      <w:r>
        <w:rPr>
          <w:rFonts w:asciiTheme="minorHAnsi" w:hAnsiTheme="minorHAnsi"/>
          <w:vertAlign w:val="subscript"/>
        </w:rPr>
        <w:t>m</w:t>
      </w:r>
      <w:r>
        <w:rPr>
          <w:rFonts w:asciiTheme="minorHAnsi" w:hAnsiTheme="minorHAnsi"/>
        </w:rPr>
        <w:t>(</w:t>
      </w:r>
      <w:r>
        <w:rPr>
          <w:rFonts w:asciiTheme="minorHAnsi" w:hAnsiTheme="minorHAnsi"/>
          <w:b/>
          <w:bCs/>
        </w:rPr>
        <w:t>W</w:t>
      </w:r>
      <w:r>
        <w:rPr>
          <w:rFonts w:asciiTheme="minorHAnsi" w:hAnsiTheme="minorHAnsi"/>
          <w:vertAlign w:val="subscript"/>
        </w:rPr>
        <w:t>m</w:t>
      </w:r>
      <w:r>
        <w:rPr>
          <w:rFonts w:asciiTheme="minorHAnsi" w:hAnsiTheme="minorHAnsi"/>
          <w:b/>
          <w:bCs/>
        </w:rPr>
        <w:t>z</w:t>
      </w:r>
      <w:r>
        <w:rPr>
          <w:rFonts w:asciiTheme="minorHAnsi" w:hAnsiTheme="minorHAnsi"/>
        </w:rPr>
        <w:t xml:space="preserve"> + </w:t>
      </w:r>
      <w:r>
        <w:rPr>
          <w:rFonts w:asciiTheme="minorHAnsi" w:hAnsiTheme="minorHAnsi"/>
          <w:b/>
          <w:bCs/>
        </w:rPr>
        <w:t>b</w:t>
      </w:r>
      <w:r>
        <w:rPr>
          <w:rFonts w:asciiTheme="minorHAnsi" w:hAnsiTheme="minorHAnsi"/>
          <w:vertAlign w:val="subscript"/>
        </w:rPr>
        <w:t>m</w:t>
      </w:r>
      <w:r>
        <w:rPr>
          <w:rFonts w:asciiTheme="minorHAnsi" w:hAnsiTheme="minorHAnsi"/>
        </w:rPr>
        <w:t xml:space="preserve">)          </w:t>
      </w:r>
    </w:p>
    <w:p>
      <w:pPr>
        <w:pStyle w:val="TextBody"/>
        <w:spacing w:lineRule="auto" w:line="240"/>
        <w:rPr>
          <w:rFonts w:ascii="Calibri" w:hAnsi="Calibri" w:asciiTheme="minorHAnsi" w:hAnsiTheme="minorHAnsi"/>
        </w:rPr>
      </w:pPr>
      <w:r>
        <w:rPr>
          <w:rFonts w:asciiTheme="minorHAnsi" w:hAnsiTheme="minorHAnsi"/>
        </w:rPr>
        <w:t xml:space="preserve">where      </w:t>
        <w:tab/>
      </w:r>
      <w:r>
        <w:rPr>
          <w:rFonts w:asciiTheme="minorHAnsi" w:hAnsiTheme="minorHAnsi"/>
          <w:vertAlign w:val="subscript"/>
        </w:rPr>
        <w:t>m</w:t>
      </w:r>
      <w:r>
        <w:rPr>
          <w:rFonts w:asciiTheme="minorHAnsi" w:hAnsiTheme="minorHAnsi"/>
        </w:rPr>
        <w:t xml:space="preserve"> = layer index</w:t>
      </w:r>
    </w:p>
    <w:p>
      <w:pPr>
        <w:pStyle w:val="TextBody"/>
        <w:spacing w:lineRule="auto" w:line="240"/>
        <w:rPr>
          <w:rFonts w:ascii="Calibri" w:hAnsi="Calibri" w:asciiTheme="minorHAnsi" w:hAnsiTheme="minorHAnsi"/>
        </w:rPr>
      </w:pPr>
      <w:r>
        <w:rPr>
          <w:rFonts w:asciiTheme="minorHAnsi" w:hAnsiTheme="minorHAnsi"/>
        </w:rPr>
        <w:tab/>
        <w:tab/>
      </w:r>
      <w:r>
        <w:rPr>
          <w:rFonts w:asciiTheme="minorHAnsi" w:hAnsiTheme="minorHAnsi"/>
          <w:b/>
          <w:bCs/>
        </w:rPr>
        <w:t>g</w:t>
      </w:r>
      <w:r>
        <w:rPr>
          <w:rFonts w:asciiTheme="minorHAnsi" w:hAnsiTheme="minorHAnsi"/>
          <w:b/>
          <w:bCs/>
          <w:vertAlign w:val="subscript"/>
        </w:rPr>
        <w:t xml:space="preserve">m </w:t>
      </w:r>
      <w:r>
        <w:rPr>
          <w:rFonts w:asciiTheme="minorHAnsi" w:hAnsiTheme="minorHAnsi"/>
        </w:rPr>
        <w:t>= layer non-linear activation function (vector function)</w:t>
        <w:tab/>
      </w:r>
    </w:p>
    <w:p>
      <w:pPr>
        <w:pStyle w:val="TextBody"/>
        <w:spacing w:lineRule="auto" w:line="240"/>
        <w:rPr>
          <w:rFonts w:ascii="Calibri" w:hAnsi="Calibri" w:asciiTheme="minorHAnsi" w:hAnsiTheme="minorHAnsi"/>
        </w:rPr>
      </w:pPr>
      <w:r>
        <w:rPr>
          <w:rFonts w:asciiTheme="minorHAnsi" w:hAnsiTheme="minorHAnsi"/>
        </w:rPr>
        <w:tab/>
        <w:tab/>
      </w:r>
      <w:r>
        <w:rPr>
          <w:rFonts w:asciiTheme="minorHAnsi" w:hAnsiTheme="minorHAnsi"/>
          <w:b/>
          <w:bCs/>
        </w:rPr>
        <w:t>W</w:t>
      </w:r>
      <w:r>
        <w:rPr>
          <w:rFonts w:asciiTheme="minorHAnsi" w:hAnsiTheme="minorHAnsi"/>
          <w:vertAlign w:val="subscript"/>
        </w:rPr>
        <w:t>m</w:t>
      </w:r>
      <w:r>
        <w:rPr>
          <w:rFonts w:asciiTheme="minorHAnsi" w:hAnsiTheme="minorHAnsi"/>
        </w:rPr>
        <w:t xml:space="preserve"> (weight matrix) and </w:t>
      </w:r>
      <w:r>
        <w:rPr>
          <w:rFonts w:asciiTheme="minorHAnsi" w:hAnsiTheme="minorHAnsi"/>
          <w:b/>
          <w:bCs/>
        </w:rPr>
        <w:t>b</w:t>
      </w:r>
      <w:r>
        <w:rPr>
          <w:rFonts w:asciiTheme="minorHAnsi" w:hAnsiTheme="minorHAnsi"/>
          <w:vertAlign w:val="subscript"/>
        </w:rPr>
        <w:t>m</w:t>
      </w:r>
      <w:r>
        <w:rPr>
          <w:rFonts w:asciiTheme="minorHAnsi" w:hAnsiTheme="minorHAnsi"/>
        </w:rPr>
        <w:t xml:space="preserve"> (vector) = layer parameters</w:t>
      </w:r>
    </w:p>
    <w:p>
      <w:pPr>
        <w:pStyle w:val="TextBody"/>
        <w:spacing w:lineRule="auto" w:line="240"/>
        <w:rPr>
          <w:rFonts w:ascii="Calibri" w:hAnsi="Calibri" w:asciiTheme="minorHAnsi" w:hAnsiTheme="minorHAnsi"/>
        </w:rPr>
      </w:pPr>
      <w:r>
        <w:rPr>
          <w:rFonts w:asciiTheme="minorHAnsi" w:hAnsiTheme="minorHAnsi"/>
        </w:rPr>
        <w:tab/>
        <w:tab/>
      </w:r>
      <w:r>
        <w:rPr>
          <w:rFonts w:asciiTheme="minorHAnsi" w:hAnsiTheme="minorHAnsi"/>
          <w:b/>
          <w:bCs/>
        </w:rPr>
        <w:t>z</w:t>
      </w:r>
      <w:r>
        <w:rPr>
          <w:rFonts w:asciiTheme="minorHAnsi" w:hAnsiTheme="minorHAnsi"/>
        </w:rPr>
        <w:t xml:space="preserve"> = input data </w:t>
      </w:r>
    </w:p>
    <w:p>
      <w:pPr>
        <w:pStyle w:val="TextBody"/>
        <w:rPr>
          <w:rFonts w:ascii="Calibri" w:hAnsi="Calibri" w:asciiTheme="minorHAnsi" w:hAnsiTheme="minorHAnsi"/>
        </w:rPr>
      </w:pPr>
      <w:r>
        <w:rPr>
          <w:rFonts w:asciiTheme="minorHAnsi" w:hAnsiTheme="minorHAnsi"/>
        </w:rPr>
        <w:tab/>
        <w:tab/>
        <w:tab/>
        <w:tab/>
        <w:tab/>
        <w:tab/>
        <w:t xml:space="preserve">                                                                                        </w:t>
      </w:r>
      <w:r>
        <w:fldChar w:fldCharType="begin"/>
      </w:r>
      <w:r>
        <w:rPr/>
        <w:instrText>ADDIN ZOTERO_ITEM CSL_CITATION {"citationID":"vCOJk6LQ","properties":{"formattedCitation":"(Burkov, 2019)","plainCitation":"(Burkov, 2019)","noteIndex":0},"citationItems":[{"id":39,"uris":["http://zotero.org/users/local/tTfAHsnb/items/7WNQMQYC"],"uri":["http://zotero.org/users/local/tTfAHsnb/items/7WNQMQYC"],"itemData":{"id":39,"type":"book","title":"The hundred-page machine learning book","source":"Open WorldCat","abstract":"Provides a practical guide to get started and execute on machine learning within a few days without necessarily knowing much aboutmachine learningapriori. The first five chapters are enough to get you started and the next few chapters provide you a good feel of more advanced topics to pursue.","ISBN":"978-1-9995795-0-0","note":"OCLC: 1083639942","language":"English","author":[{"family":"Burkov","given":"Andriy"}],"issued":{"date-parts":[["2019"]]}}}],"schema":"https://github.com/citation-style-language/schema/raw/master/csl-citation.json"}</w:instrText>
      </w:r>
      <w:r>
        <w:rPr/>
        <w:fldChar w:fldCharType="separate"/>
      </w:r>
      <w:bookmarkStart w:id="88" w:name="__Fieldmark__1407_2380471072"/>
      <w:r>
        <w:rPr/>
        <w:t>(Burkov, 2019)</w:t>
      </w:r>
      <w:r>
        <w:rPr/>
      </w:r>
      <w:r>
        <w:rPr/>
        <w:fldChar w:fldCharType="end"/>
      </w:r>
      <w:bookmarkEnd w:id="88"/>
    </w:p>
    <w:p>
      <w:pPr>
        <w:pStyle w:val="TextBody"/>
        <w:spacing w:lineRule="auto" w:line="240"/>
        <w:rPr>
          <w:rFonts w:ascii="Calibri" w:hAnsi="Calibri" w:asciiTheme="minorHAnsi" w:hAnsiTheme="minorHAnsi"/>
        </w:rPr>
      </w:pPr>
      <w:r>
        <w:rPr>
          <w:rFonts w:asciiTheme="minorHAnsi" w:hAnsiTheme="minorHAnsi"/>
        </w:rPr>
        <w:t>Each layer takes as input the output of the layer prior to it and has its own weight and bias parameters (</w:t>
      </w:r>
      <w:r>
        <w:rPr>
          <w:rFonts w:asciiTheme="minorHAnsi" w:hAnsiTheme="minorHAnsi"/>
          <w:b/>
          <w:bCs/>
        </w:rPr>
        <w:t>W</w:t>
      </w:r>
      <w:r>
        <w:rPr>
          <w:rFonts w:asciiTheme="minorHAnsi" w:hAnsiTheme="minorHAnsi"/>
          <w:vertAlign w:val="subscript"/>
        </w:rPr>
        <w:t>m</w:t>
      </w:r>
      <w:r>
        <w:rPr>
          <w:rFonts w:asciiTheme="minorHAnsi" w:hAnsiTheme="minorHAnsi"/>
        </w:rPr>
        <w:t xml:space="preserve"> and </w:t>
      </w:r>
      <w:r>
        <w:rPr>
          <w:rFonts w:asciiTheme="minorHAnsi" w:hAnsiTheme="minorHAnsi"/>
          <w:b/>
          <w:bCs/>
        </w:rPr>
        <w:t>b</w:t>
      </w:r>
      <w:r>
        <w:rPr>
          <w:rFonts w:asciiTheme="minorHAnsi" w:hAnsiTheme="minorHAnsi"/>
          <w:vertAlign w:val="subscript"/>
        </w:rPr>
        <w:t>m</w:t>
      </w:r>
      <w:r>
        <w:rPr>
          <w:rFonts w:asciiTheme="minorHAnsi" w:hAnsiTheme="minorHAnsi"/>
        </w:rPr>
        <w:t>). The non-linear activation function (</w:t>
      </w:r>
      <w:r>
        <w:rPr>
          <w:rFonts w:asciiTheme="minorHAnsi" w:hAnsiTheme="minorHAnsi"/>
          <w:b/>
          <w:bCs/>
        </w:rPr>
        <w:t>g</w:t>
      </w:r>
      <w:r>
        <w:rPr>
          <w:rFonts w:asciiTheme="minorHAnsi" w:hAnsiTheme="minorHAnsi"/>
          <w:b/>
          <w:bCs/>
          <w:vertAlign w:val="subscript"/>
        </w:rPr>
        <w:t>m</w:t>
      </w:r>
      <w:r>
        <w:rPr>
          <w:rFonts w:asciiTheme="minorHAnsi" w:hAnsiTheme="minorHAnsi"/>
        </w:rPr>
        <w:t>) allows non-affine, more complex, transformations of data. Batches of training data are fed into the NN. For each batch, a loss function calculates the difference between the actual and produced output.  A backpropagation algorithm (optimiser) adjusts the weights in the layers such that the difference between the actual and produced output is reduced, by using gradient descent, a process of partially differentiating vector functions in the NN. This process is repeated for each batch and eventually the difference is minimised. The whole process is repeated several times for the same training data; each repetition is called an “epoch”.</w:t>
      </w:r>
    </w:p>
    <w:p>
      <w:pPr>
        <w:pStyle w:val="TextBody"/>
        <w:spacing w:lineRule="auto" w:line="240"/>
        <w:rPr>
          <w:rFonts w:ascii="Calibri" w:hAnsi="Calibri" w:asciiTheme="minorHAnsi" w:hAnsiTheme="minorHAnsi"/>
        </w:rPr>
      </w:pPr>
      <w:r>
        <w:rPr>
          <w:rFonts w:asciiTheme="minorHAnsi" w:hAnsiTheme="minorHAnsi"/>
        </w:rPr>
        <w:t xml:space="preserve">CNNs are a refinement of NNs optimised for image processing. In particular, the transformations of the data involve convolution, a process that can reduce the feature space in successive layers without losing too much information. Pooling is another process that reduces the feature space. Both of these processes involve a “moving window” approach: using a filter to successively look at local parts of an image and summarising the information contained therein. The difference between the two is that convolution uses trainable filters. while pooling uses a fixed filter. In a CNN, the units in each layer are convolutional or pooling filters. Each filter in a layer exposes some characteristic of the image e.g. an edge. </w:t>
      </w:r>
      <w:r>
        <w:rPr>
          <w:rFonts w:asciiTheme="minorHAnsi" w:hAnsiTheme="minorHAnsi"/>
        </w:rPr>
        <w:fldChar w:fldCharType="begin"/>
      </w:r>
      <w:r>
        <w:rPr/>
        <w:instrText> REF _Ref16415616 \h </w:instrText>
      </w:r>
      <w:r>
        <w:rPr/>
        <w:fldChar w:fldCharType="separate"/>
      </w:r>
      <w:r>
        <w:rPr/>
        <w:t>Figure 2</w:t>
      </w:r>
      <w:r>
        <w:rPr/>
        <w:fldChar w:fldCharType="end"/>
      </w:r>
      <w:r>
        <w:rPr>
          <w:rFonts w:asciiTheme="minorHAnsi" w:hAnsiTheme="minorHAnsi"/>
        </w:rPr>
        <w:t xml:space="preserve"> shows a typical convolution. The dot product of the filter with a “window” (shown in red) of the input array (an image, say) results in a value that indicates whether that part of the matrix represents a particular characteristic. In this case the filter is an “X” shape and the closer the “window” is to an “X” the higher the value of the dot product. </w:t>
      </w:r>
      <w:r>
        <w:rPr>
          <w:rFonts w:asciiTheme="minorHAnsi" w:hAnsiTheme="minorHAnsi"/>
        </w:rPr>
        <w:fldChar w:fldCharType="begin"/>
      </w:r>
      <w:r>
        <w:rPr/>
        <w:instrText> REF _Ref16415616 \h </w:instrText>
      </w:r>
      <w:r>
        <w:rPr/>
        <w:fldChar w:fldCharType="separate"/>
      </w:r>
      <w:r>
        <w:rPr/>
        <w:t>Figure 2</w:t>
      </w:r>
      <w:r>
        <w:rPr/>
        <w:fldChar w:fldCharType="end"/>
      </w:r>
      <w:r>
        <w:rPr>
          <w:rFonts w:asciiTheme="minorHAnsi" w:hAnsiTheme="minorHAnsi"/>
        </w:rPr>
        <w:t xml:space="preserve"> also shows that convolution using a “moving window” can reduce the size of the input matrix (we can change this behaviour by “padding” the input with blank cells).</w:t>
      </w:r>
    </w:p>
    <w:p>
      <w:pPr>
        <w:pStyle w:val="Caption1"/>
        <w:keepNext w:val="true"/>
        <w:rPr/>
      </w:pPr>
      <w:bookmarkStart w:id="89" w:name="_Toc16496348"/>
      <w:bookmarkStart w:id="90" w:name="_Toc16420863"/>
      <w:bookmarkStart w:id="91" w:name="_Toc16418593"/>
      <w:bookmarkStart w:id="92" w:name="_Toc16174944"/>
      <w:bookmarkStart w:id="93" w:name="_Toc16174653"/>
      <w:bookmarkStart w:id="94" w:name="_Toc16174532"/>
      <w:bookmarkStart w:id="95" w:name="_Toc15397769"/>
      <w:bookmarkStart w:id="96" w:name="_Toc15377331"/>
      <w:bookmarkStart w:id="97" w:name="_Toc15377095"/>
      <w:bookmarkStart w:id="98" w:name="_Toc15376673"/>
      <w:bookmarkStart w:id="99" w:name="_Ref16415616"/>
      <w:r>
        <w:rPr/>
        <w:t xml:space="preserve">Figure </w:t>
      </w:r>
      <w:r>
        <w:rPr/>
        <w:fldChar w:fldCharType="begin"/>
      </w:r>
      <w:r>
        <w:rPr/>
        <w:instrText> SEQ Figure \* ARABIC </w:instrText>
      </w:r>
      <w:r>
        <w:rPr/>
        <w:fldChar w:fldCharType="separate"/>
      </w:r>
      <w:r>
        <w:rPr/>
        <w:t>2</w:t>
      </w:r>
      <w:r>
        <w:rPr/>
        <w:fldChar w:fldCharType="end"/>
      </w:r>
      <w:bookmarkEnd w:id="99"/>
      <w:r>
        <w:rPr/>
        <w:t>: Example of a convolutional operation</w:t>
      </w:r>
      <w:bookmarkEnd w:id="89"/>
      <w:bookmarkEnd w:id="90"/>
      <w:bookmarkEnd w:id="91"/>
      <w:bookmarkEnd w:id="92"/>
      <w:bookmarkEnd w:id="93"/>
      <w:bookmarkEnd w:id="94"/>
      <w:bookmarkEnd w:id="95"/>
      <w:bookmarkEnd w:id="96"/>
      <w:bookmarkEnd w:id="97"/>
      <w:bookmarkEnd w:id="98"/>
    </w:p>
    <w:p>
      <w:pPr>
        <w:pStyle w:val="TextBody"/>
        <w:rPr>
          <w:rFonts w:ascii="Calibri" w:hAnsi="Calibri" w:asciiTheme="minorHAnsi" w:hAnsiTheme="minorHAnsi"/>
        </w:rPr>
      </w:pPr>
      <w:r>
        <w:rPr/>
        <w:drawing>
          <wp:inline distT="0" distB="0" distL="0" distR="0">
            <wp:extent cx="3848100" cy="137922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8"/>
                    <a:stretch>
                      <a:fillRect/>
                    </a:stretch>
                  </pic:blipFill>
                  <pic:spPr bwMode="auto">
                    <a:xfrm>
                      <a:off x="0" y="0"/>
                      <a:ext cx="3848100" cy="1379220"/>
                    </a:xfrm>
                    <a:prstGeom prst="rect">
                      <a:avLst/>
                    </a:prstGeom>
                  </pic:spPr>
                </pic:pic>
              </a:graphicData>
            </a:graphic>
          </wp:inline>
        </w:drawing>
      </w:r>
    </w:p>
    <w:p>
      <w:pPr>
        <w:pStyle w:val="TextBody"/>
        <w:rPr>
          <w:rFonts w:ascii="Calibri" w:hAnsi="Calibri" w:asciiTheme="minorHAnsi" w:hAnsiTheme="minorHAnsi"/>
        </w:rPr>
      </w:pPr>
      <w:r>
        <w:rPr>
          <w:rFonts w:asciiTheme="minorHAnsi" w:hAnsiTheme="minorHAnsi"/>
        </w:rPr>
        <w:tab/>
        <w:tab/>
        <w:tab/>
        <w:tab/>
        <w:tab/>
        <w:tab/>
        <w:tab/>
        <w:t xml:space="preserve">                                                                 (Chatterjee, 2017)</w:t>
      </w:r>
    </w:p>
    <w:p>
      <w:pPr>
        <w:pStyle w:val="TextBody"/>
        <w:spacing w:lineRule="auto" w:line="240"/>
        <w:rPr>
          <w:rFonts w:ascii="Calibri" w:hAnsi="Calibri" w:asciiTheme="minorHAnsi" w:hAnsiTheme="minorHAnsi"/>
        </w:rPr>
      </w:pPr>
      <w:r>
        <w:rPr>
          <w:rFonts w:asciiTheme="minorHAnsi" w:hAnsiTheme="minorHAnsi"/>
        </w:rPr>
        <w:t xml:space="preserve">Different kinds of pooling operation are shown in </w:t>
      </w:r>
      <w:r>
        <w:rPr>
          <w:rFonts w:asciiTheme="minorHAnsi" w:hAnsiTheme="minorHAnsi"/>
        </w:rPr>
        <w:fldChar w:fldCharType="begin"/>
      </w:r>
      <w:r>
        <w:rPr/>
        <w:instrText> REF _Ref16415660 \h </w:instrText>
      </w:r>
      <w:r>
        <w:rPr/>
        <w:fldChar w:fldCharType="separate"/>
      </w:r>
      <w:r>
        <w:rPr/>
        <w:t>Figure 3</w:t>
      </w:r>
      <w:r>
        <w:rPr/>
        <w:fldChar w:fldCharType="end"/>
      </w:r>
      <w:r>
        <w:rPr>
          <w:rFonts w:asciiTheme="minorHAnsi" w:hAnsiTheme="minorHAnsi"/>
        </w:rPr>
        <w:t>. For each 2x2 window in the input array, either the maximum or the average is taken. This also shows the reduction in size of the input matrix (“downsampling”).</w:t>
      </w:r>
    </w:p>
    <w:p>
      <w:pPr>
        <w:pStyle w:val="Caption1"/>
        <w:rPr>
          <w:rFonts w:ascii="Calibri" w:hAnsi="Calibri" w:asciiTheme="minorHAnsi" w:hAnsiTheme="minorHAnsi"/>
        </w:rPr>
      </w:pPr>
      <w:bookmarkStart w:id="100" w:name="_Toc16496349"/>
      <w:bookmarkStart w:id="101" w:name="_Toc16420864"/>
      <w:bookmarkStart w:id="102" w:name="_Toc16418594"/>
      <w:bookmarkStart w:id="103" w:name="_Ref16415660"/>
      <w:r>
        <w:rPr/>
        <w:t xml:space="preserve">Figure </w:t>
      </w:r>
      <w:r>
        <w:rPr/>
        <w:fldChar w:fldCharType="begin"/>
      </w:r>
      <w:r>
        <w:rPr/>
        <w:instrText> SEQ Figure \* ARABIC </w:instrText>
      </w:r>
      <w:r>
        <w:rPr/>
        <w:fldChar w:fldCharType="separate"/>
      </w:r>
      <w:r>
        <w:rPr/>
        <w:t>3</w:t>
      </w:r>
      <w:r>
        <w:rPr/>
        <w:fldChar w:fldCharType="end"/>
      </w:r>
      <w:bookmarkEnd w:id="103"/>
      <w:r>
        <w:rPr/>
        <w:t>: Examples of pooling operations</w:t>
      </w:r>
      <w:bookmarkEnd w:id="100"/>
      <w:bookmarkEnd w:id="101"/>
      <w:bookmarkEnd w:id="102"/>
    </w:p>
    <w:p>
      <w:pPr>
        <w:pStyle w:val="TextBody"/>
        <w:rPr>
          <w:rFonts w:ascii="Calibri" w:hAnsi="Calibri" w:asciiTheme="minorHAnsi" w:hAnsiTheme="minorHAnsi"/>
        </w:rPr>
      </w:pPr>
      <w:r>
        <w:rPr/>
        <w:drawing>
          <wp:inline distT="0" distB="0" distL="0" distR="0">
            <wp:extent cx="2430780" cy="1889760"/>
            <wp:effectExtent l="0" t="0" r="0" b="0"/>
            <wp:docPr id="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9" descr=""/>
                    <pic:cNvPicPr>
                      <a:picLocks noChangeAspect="1" noChangeArrowheads="1"/>
                    </pic:cNvPicPr>
                  </pic:nvPicPr>
                  <pic:blipFill>
                    <a:blip r:embed="rId9"/>
                    <a:stretch>
                      <a:fillRect/>
                    </a:stretch>
                  </pic:blipFill>
                  <pic:spPr bwMode="auto">
                    <a:xfrm>
                      <a:off x="0" y="0"/>
                      <a:ext cx="2430780" cy="1889760"/>
                    </a:xfrm>
                    <a:prstGeom prst="rect">
                      <a:avLst/>
                    </a:prstGeom>
                  </pic:spPr>
                </pic:pic>
              </a:graphicData>
            </a:graphic>
          </wp:inline>
        </w:drawing>
      </w:r>
    </w:p>
    <w:p>
      <w:pPr>
        <w:pStyle w:val="TextBody"/>
        <w:rPr>
          <w:rFonts w:ascii="Calibri" w:hAnsi="Calibri" w:asciiTheme="minorHAnsi" w:hAnsiTheme="minorHAnsi"/>
        </w:rPr>
      </w:pPr>
      <w:r>
        <w:rPr>
          <w:rFonts w:asciiTheme="minorHAnsi" w:hAnsiTheme="minorHAnsi"/>
        </w:rPr>
        <w:tab/>
        <w:tab/>
        <w:tab/>
        <w:tab/>
        <w:tab/>
        <w:tab/>
        <w:tab/>
        <w:tab/>
        <w:tab/>
        <w:t xml:space="preserve">                                    </w:t>
      </w:r>
      <w:r>
        <w:fldChar w:fldCharType="begin"/>
      </w:r>
      <w:r>
        <w:rPr/>
        <w:instrText>ADDIN ZOTERO_ITEM CSL_CITATION {"citationID":"02Lfjn8k","properties":{"formattedCitation":"(Lee {\\i{}et al.}, 2017)","plainCitation":"(Lee et al., 2017)","noteIndex":0},"citationItems":[{"id":18,"uris":["http://zotero.org/users/local/tTfAHsnb/items/7CHMNM23"],"uri":["http://zotero.org/users/local/tTfAHsnb/items/7CHMNM23"],"itemData":{"id":18,"type":"article-journal","title":"Deep Learning in Medical Imaging: General Overview","container-title":"Korean Journal of Radiology","page":"570","volume":"18","issue":"4","source":"DOI.org (Crossref)","DOI":"10.3348/kjr.2017.18.4.570","ISSN":"1229-6929, 2005-8330","title-short":"Deep Learning in Medical Imaging","journalAbbreviation":"Korean J Radiol","language":"en","author":[{"family":"Lee","given":"June-Goo"},{"family":"Jun","given":"Sanghoon"},{"family":"Cho","given":"Young-Won"},{"family":"Lee","given":"Hyunna"},{"family":"Kim","given":"Guk Bae"},{"family":"Seo","given":"Joon Beom"},{"family":"Kim","given":"Namkug"}],"issued":{"date-parts":[["2017"]]}}}],"schema":"https://github.com/citation-style-language/schema/raw/master/csl-citation.json"}</w:instrText>
      </w:r>
      <w:r>
        <w:rPr/>
        <w:fldChar w:fldCharType="separate"/>
      </w:r>
      <w:bookmarkStart w:id="104" w:name="__Fieldmark__1539_2380471072"/>
      <w:r>
        <w:rPr/>
      </w:r>
      <w:r>
        <w:rPr>
          <w:rFonts w:cs="Times New Roman"/>
          <w:szCs w:val="24"/>
        </w:rPr>
        <w:t xml:space="preserve">(Lee </w:t>
      </w:r>
      <w:r>
        <w:rPr>
          <w:rFonts w:cs="Times New Roman"/>
          <w:i/>
          <w:iCs/>
          <w:szCs w:val="24"/>
        </w:rPr>
        <w:t>et al.</w:t>
      </w:r>
      <w:r>
        <w:rPr>
          <w:rFonts w:cs="Times New Roman"/>
          <w:szCs w:val="24"/>
        </w:rPr>
        <w:t>, 2017)</w:t>
      </w:r>
      <w:r>
        <w:rPr/>
      </w:r>
      <w:r>
        <w:rPr/>
        <w:fldChar w:fldCharType="end"/>
      </w:r>
      <w:bookmarkEnd w:id="104"/>
    </w:p>
    <w:p>
      <w:pPr>
        <w:pStyle w:val="TextBody"/>
        <w:spacing w:lineRule="auto" w:line="240"/>
        <w:rPr>
          <w:rFonts w:ascii="Calibri" w:hAnsi="Calibri" w:asciiTheme="minorHAnsi" w:hAnsiTheme="minorHAnsi"/>
        </w:rPr>
      </w:pPr>
      <w:r>
        <w:rPr>
          <w:rFonts w:asciiTheme="minorHAnsi" w:hAnsiTheme="minorHAnsi"/>
        </w:rPr>
        <w:t>Other parameters of a CNN, applied to convolutional and pooling layers, that affect the transformation process, are “padding” and “stride” which determine the change in size of the feature space.</w:t>
      </w:r>
    </w:p>
    <w:p>
      <w:pPr>
        <w:pStyle w:val="TextBody"/>
        <w:spacing w:lineRule="auto" w:line="240"/>
        <w:rPr>
          <w:rFonts w:ascii="Calibri" w:hAnsi="Calibri" w:asciiTheme="minorHAnsi" w:hAnsiTheme="minorHAnsi"/>
        </w:rPr>
      </w:pPr>
      <w:r>
        <w:rPr>
          <w:rFonts w:asciiTheme="minorHAnsi" w:hAnsiTheme="minorHAnsi"/>
        </w:rPr>
        <w:t xml:space="preserve">Activation functions allow non-linear transformations of the input data. This is necessary to take advantage of the multiple layers in a CNN. Without activation functions, the hypothesis space of a layer would be limited only to linear transformations and a stack of linear layers would be redundant since adding more layers wouldn't increase the hypothesis space </w:t>
      </w:r>
      <w:r>
        <w:fldChar w:fldCharType="begin"/>
      </w:r>
      <w:r>
        <w:rPr/>
        <w:instrText>ADDIN ZOTERO_ITEM CSL_CITATION {"citationID":"moqZATyA","properties":{"formattedCitation":"(Chollet, 2018)","plainCitation":"(Chollet, 2018)","noteIndex":0},"citationItems":[{"id":40,"uris":["http://zotero.org/users/local/tTfAHsnb/items/SUZRFVDR"],"uri":["http://zotero.org/users/local/tTfAHsnb/items/SUZRFVDR"],"itemData":{"id":40,"type":"book","title":"Deep learning with Python","publisher":"Manning Publications Co","publisher-place":"Shelter Island, New York","number-of-pages":"361","source":"Library of Congress ISBN","event-place":"Shelter Island, New York","ISBN":"978-1-61729-443-3","call-number":"QA76.73.P98 C465 2018","note":"OCLC: ocn982650571","author":[{"family":"Chollet","given":"François"}],"issued":{"date-parts":[["2018"]]}}}],"schema":"https://github.com/citation-style-language/schema/raw/master/csl-citation.json"}</w:instrText>
      </w:r>
      <w:r>
        <w:rPr/>
        <w:fldChar w:fldCharType="separate"/>
      </w:r>
      <w:bookmarkStart w:id="105" w:name="__Fieldmark__1552_2380471072"/>
      <w:r>
        <w:rPr/>
        <w:t>(Chollet, 2018)</w:t>
      </w:r>
      <w:r>
        <w:rPr/>
      </w:r>
      <w:r>
        <w:rPr/>
        <w:fldChar w:fldCharType="end"/>
      </w:r>
      <w:bookmarkEnd w:id="105"/>
      <w:r>
        <w:rPr>
          <w:rFonts w:asciiTheme="minorHAnsi" w:hAnsiTheme="minorHAnsi"/>
        </w:rPr>
        <w:t>. The ReLU function is one of the most popular activation functions but may “die” during the gradient descent and backpropagation process if values stick at under zero. The LeakyRelu function avoids this, since it has a slight slope (</w:t>
      </w:r>
      <w:r>
        <w:rPr>
          <w:rFonts w:asciiTheme="minorHAnsi" w:hAnsiTheme="minorHAnsi"/>
        </w:rPr>
        <w:fldChar w:fldCharType="begin"/>
      </w:r>
      <w:r>
        <w:rPr/>
        <w:instrText> REF _Ref16415678 \h </w:instrText>
      </w:r>
      <w:r>
        <w:rPr/>
        <w:fldChar w:fldCharType="separate"/>
      </w:r>
      <w:r>
        <w:rPr/>
      </w:r>
      <w:r>
        <w:rPr/>
        <w:fldChar w:fldCharType="end"/>
      </w:r>
      <w:r>
        <w:rPr>
          <w:rFonts w:asciiTheme="minorHAnsi" w:hAnsiTheme="minorHAnsi"/>
        </w:rPr>
        <w:t>).</w:t>
      </w:r>
    </w:p>
    <w:p>
      <w:pPr>
        <w:pStyle w:val="Caption1"/>
        <w:rPr/>
      </w:pPr>
      <w:r>
        <w:rPr/>
      </w:r>
      <w:bookmarkStart w:id="106" w:name="_Ref16415678"/>
      <w:bookmarkStart w:id="107" w:name="_Ref16415678"/>
    </w:p>
    <w:p>
      <w:pPr>
        <w:pStyle w:val="Caption1"/>
        <w:rPr/>
      </w:pPr>
      <w:r>
        <w:rPr/>
      </w:r>
    </w:p>
    <w:p>
      <w:pPr>
        <w:pStyle w:val="Caption1"/>
        <w:rPr/>
      </w:pPr>
      <w:r>
        <w:rPr/>
      </w:r>
    </w:p>
    <w:p>
      <w:pPr>
        <w:pStyle w:val="Caption1"/>
        <w:rPr/>
      </w:pPr>
      <w:r>
        <w:rPr/>
      </w:r>
    </w:p>
    <w:p>
      <w:pPr>
        <w:pStyle w:val="Caption1"/>
        <w:rPr/>
      </w:pPr>
      <w:r>
        <w:rPr/>
      </w:r>
    </w:p>
    <w:p>
      <w:pPr>
        <w:pStyle w:val="Caption1"/>
        <w:rPr/>
      </w:pPr>
      <w:r>
        <w:rPr/>
      </w:r>
    </w:p>
    <w:p>
      <w:pPr>
        <w:pStyle w:val="Caption1"/>
        <w:rPr/>
      </w:pPr>
      <w:r>
        <w:rPr/>
      </w:r>
    </w:p>
    <w:p>
      <w:pPr>
        <w:pStyle w:val="Caption1"/>
        <w:rPr/>
      </w:pPr>
      <w:bookmarkStart w:id="108" w:name="_Toc16496350"/>
      <w:bookmarkStart w:id="109" w:name="_Toc16420865"/>
      <w:bookmarkStart w:id="110" w:name="_Toc16418595"/>
      <w:r>
        <w:rPr/>
        <w:t xml:space="preserve">Figure </w:t>
      </w:r>
      <w:r>
        <w:rPr/>
        <w:fldChar w:fldCharType="begin"/>
      </w:r>
      <w:r>
        <w:rPr/>
        <w:instrText> SEQ Figure \* ARABIC </w:instrText>
      </w:r>
      <w:r>
        <w:rPr/>
        <w:fldChar w:fldCharType="separate"/>
      </w:r>
      <w:r>
        <w:rPr/>
        <w:t>4</w:t>
      </w:r>
      <w:r>
        <w:rPr/>
        <w:fldChar w:fldCharType="end"/>
      </w:r>
      <w:bookmarkEnd w:id="107"/>
      <w:r>
        <w:rPr/>
        <w:t>: ReLU and leaky ReLU functions</w:t>
      </w:r>
      <w:bookmarkEnd w:id="108"/>
      <w:bookmarkEnd w:id="109"/>
      <w:bookmarkEnd w:id="110"/>
    </w:p>
    <w:p>
      <w:pPr>
        <w:pStyle w:val="Caption1"/>
        <w:rPr>
          <w:rFonts w:ascii="Calibri" w:hAnsi="Calibri" w:asciiTheme="minorHAnsi" w:hAnsiTheme="minorHAnsi"/>
        </w:rPr>
      </w:pPr>
      <w:r>
        <w:rPr/>
        <w:drawing>
          <wp:inline distT="0" distB="0" distL="0" distR="0">
            <wp:extent cx="4922520" cy="2430780"/>
            <wp:effectExtent l="0" t="0" r="0" b="0"/>
            <wp:docPr id="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
                    <pic:cNvPicPr>
                      <a:picLocks noChangeAspect="1" noChangeArrowheads="1"/>
                    </pic:cNvPicPr>
                  </pic:nvPicPr>
                  <pic:blipFill>
                    <a:blip r:embed="rId10"/>
                    <a:stretch>
                      <a:fillRect/>
                    </a:stretch>
                  </pic:blipFill>
                  <pic:spPr bwMode="auto">
                    <a:xfrm>
                      <a:off x="0" y="0"/>
                      <a:ext cx="4922520" cy="2430780"/>
                    </a:xfrm>
                    <a:prstGeom prst="rect">
                      <a:avLst/>
                    </a:prstGeom>
                  </pic:spPr>
                </pic:pic>
              </a:graphicData>
            </a:graphic>
          </wp:inline>
        </w:drawing>
      </w:r>
    </w:p>
    <w:p>
      <w:pPr>
        <w:pStyle w:val="TextBody"/>
        <w:spacing w:lineRule="auto" w:line="240"/>
        <w:rPr>
          <w:rFonts w:ascii="Calibri" w:hAnsi="Calibri" w:asciiTheme="minorHAnsi" w:hAnsiTheme="minorHAnsi"/>
        </w:rPr>
      </w:pPr>
      <w:r>
        <w:rPr>
          <w:rFonts w:asciiTheme="minorHAnsi" w:hAnsiTheme="minorHAnsi"/>
        </w:rPr>
        <w:tab/>
        <w:tab/>
        <w:tab/>
        <w:tab/>
        <w:tab/>
        <w:tab/>
        <w:tab/>
        <w:tab/>
        <w:tab/>
        <w:tab/>
        <w:t xml:space="preserve">                      (Xu et al., 2015)        </w:t>
      </w:r>
    </w:p>
    <w:p>
      <w:pPr>
        <w:pStyle w:val="TextBody"/>
        <w:spacing w:lineRule="auto" w:line="240"/>
        <w:rPr>
          <w:rFonts w:ascii="Calibri" w:hAnsi="Calibri" w:asciiTheme="minorHAnsi" w:hAnsiTheme="minorHAnsi"/>
        </w:rPr>
      </w:pPr>
      <w:r>
        <w:rPr>
          <w:rFonts w:asciiTheme="minorHAnsi" w:hAnsiTheme="minorHAnsi"/>
        </w:rPr>
        <w:t>Thus, a CNN consists of several layers: convolutional, pooling and fully connected layers. Each convolutional layer consists of a certain number of trainable parametric filters. A non-linear function e.g. ReLU is usually applied to the convolutional layer. Each convolutional layer is typically followed by a pooling layer which reduces the feature space. Finally, the data is passed to one or more fully connected layers and the predicted output is produced.</w:t>
      </w:r>
    </w:p>
    <w:p>
      <w:pPr>
        <w:pStyle w:val="TextBody"/>
        <w:spacing w:lineRule="auto" w:line="240"/>
        <w:rPr>
          <w:rFonts w:ascii="Calibri" w:hAnsi="Calibri" w:asciiTheme="minorHAnsi" w:hAnsiTheme="minorHAnsi"/>
        </w:rPr>
      </w:pPr>
      <w:r>
        <w:rPr>
          <w:rFonts w:asciiTheme="minorHAnsi" w:hAnsiTheme="minorHAnsi"/>
        </w:rPr>
        <w:fldChar w:fldCharType="begin"/>
      </w:r>
      <w:r>
        <w:rPr/>
        <w:instrText> REF _Ref16415711 \h </w:instrText>
      </w:r>
      <w:r>
        <w:rPr/>
        <w:fldChar w:fldCharType="separate"/>
      </w:r>
      <w:r>
        <w:rPr/>
        <w:t>Figure 5</w:t>
      </w:r>
      <w:r>
        <w:rPr/>
        <w:fldChar w:fldCharType="end"/>
      </w:r>
      <w:r>
        <w:rPr>
          <w:rFonts w:asciiTheme="minorHAnsi" w:hAnsiTheme="minorHAnsi"/>
        </w:rPr>
        <w:t xml:space="preserve"> </w:t>
      </w:r>
      <w:r>
        <w:rPr>
          <w:rFonts w:asciiTheme="minorHAnsi" w:hAnsiTheme="minorHAnsi"/>
        </w:rPr>
        <w:t>shows a typical architecture for a CNN for binary classification. This indicates the successive reduction in size of the feature space ending up with a fully-connected layer or layers and a final softmax layer for prediction.</w:t>
      </w:r>
    </w:p>
    <w:p>
      <w:pPr>
        <w:pStyle w:val="Caption1"/>
        <w:rPr>
          <w:rFonts w:ascii="Calibri" w:hAnsi="Calibri" w:asciiTheme="minorHAnsi" w:hAnsiTheme="minorHAnsi"/>
        </w:rPr>
      </w:pPr>
      <w:bookmarkStart w:id="111" w:name="_Toc16496351"/>
      <w:bookmarkStart w:id="112" w:name="_Toc16420866"/>
      <w:bookmarkStart w:id="113" w:name="_Toc16418596"/>
      <w:bookmarkStart w:id="114" w:name="_Toc16174947"/>
      <w:bookmarkStart w:id="115" w:name="_Toc16174656"/>
      <w:bookmarkStart w:id="116" w:name="_Toc16174535"/>
      <w:bookmarkStart w:id="117" w:name="_Toc15397772"/>
      <w:bookmarkStart w:id="118" w:name="_Toc15377334"/>
      <w:bookmarkStart w:id="119" w:name="_Toc15377098"/>
      <w:bookmarkStart w:id="120" w:name="_Toc15376676"/>
      <w:bookmarkStart w:id="121" w:name="_Ref16415711"/>
      <w:r>
        <w:rPr/>
        <w:t xml:space="preserve">Figure </w:t>
      </w:r>
      <w:r>
        <w:rPr/>
        <w:fldChar w:fldCharType="begin"/>
      </w:r>
      <w:r>
        <w:rPr/>
        <w:instrText> SEQ Figure \* ARABIC </w:instrText>
      </w:r>
      <w:r>
        <w:rPr/>
        <w:fldChar w:fldCharType="separate"/>
      </w:r>
      <w:r>
        <w:rPr/>
        <w:t>5</w:t>
      </w:r>
      <w:r>
        <w:rPr/>
        <w:fldChar w:fldCharType="end"/>
      </w:r>
      <w:bookmarkEnd w:id="121"/>
      <w:r>
        <w:rPr/>
        <w:t>: A typical CNN architecture</w:t>
      </w:r>
      <w:bookmarkEnd w:id="111"/>
      <w:bookmarkEnd w:id="112"/>
      <w:bookmarkEnd w:id="113"/>
      <w:bookmarkEnd w:id="114"/>
      <w:bookmarkEnd w:id="115"/>
      <w:bookmarkEnd w:id="116"/>
      <w:bookmarkEnd w:id="117"/>
      <w:bookmarkEnd w:id="118"/>
      <w:bookmarkEnd w:id="119"/>
      <w:bookmarkEnd w:id="120"/>
    </w:p>
    <w:p>
      <w:pPr>
        <w:pStyle w:val="TextBody"/>
        <w:rPr>
          <w:rFonts w:ascii="Calibri" w:hAnsi="Calibri" w:asciiTheme="minorHAnsi" w:hAnsiTheme="minorHAnsi"/>
        </w:rPr>
      </w:pPr>
      <w:r>
        <w:rPr/>
        <w:drawing>
          <wp:inline distT="0" distB="0" distL="0" distR="0">
            <wp:extent cx="5972175" cy="1836420"/>
            <wp:effectExtent l="0" t="0" r="0" b="0"/>
            <wp:docPr id="8" name="Picture 2" descr="Figure 1: A diagram showing the different layers in a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Figure 1: A diagram showing the different layers in a CNN"/>
                    <pic:cNvPicPr>
                      <a:picLocks noChangeAspect="1" noChangeArrowheads="1"/>
                    </pic:cNvPicPr>
                  </pic:nvPicPr>
                  <pic:blipFill>
                    <a:blip r:embed="rId11"/>
                    <a:stretch>
                      <a:fillRect/>
                    </a:stretch>
                  </pic:blipFill>
                  <pic:spPr bwMode="auto">
                    <a:xfrm>
                      <a:off x="0" y="0"/>
                      <a:ext cx="5972175" cy="1836420"/>
                    </a:xfrm>
                    <a:prstGeom prst="rect">
                      <a:avLst/>
                    </a:prstGeom>
                  </pic:spPr>
                </pic:pic>
              </a:graphicData>
            </a:graphic>
          </wp:inline>
        </w:drawing>
      </w:r>
    </w:p>
    <w:p>
      <w:pPr>
        <w:pStyle w:val="TextBody"/>
        <w:rPr/>
      </w:pPr>
      <w:r>
        <w:rPr>
          <w:rFonts w:asciiTheme="minorHAnsi" w:hAnsiTheme="minorHAnsi"/>
        </w:rPr>
        <w:tab/>
        <w:tab/>
        <w:tab/>
        <w:tab/>
        <w:tab/>
        <w:tab/>
        <w:tab/>
        <w:tab/>
        <w:tab/>
        <w:tab/>
        <w:tab/>
        <w:tab/>
        <w:tab/>
        <w:tab/>
        <w:t xml:space="preserve">                                                                                                                                                                (</w:t>
      </w:r>
      <w:r>
        <w:rPr/>
        <w:t>MathWorks n.d.)</w:t>
      </w:r>
    </w:p>
    <w:p>
      <w:pPr>
        <w:pStyle w:val="Heading3"/>
        <w:numPr>
          <w:ilvl w:val="0"/>
          <w:numId w:val="0"/>
        </w:numPr>
        <w:rPr>
          <w:rFonts w:ascii="Calibri" w:hAnsi="Calibri" w:asciiTheme="minorHAnsi" w:hAnsiTheme="minorHAnsi"/>
        </w:rPr>
      </w:pPr>
      <w:bookmarkStart w:id="122" w:name="_Toc19709044"/>
      <w:bookmarkStart w:id="123" w:name="_Toc16420720"/>
      <w:bookmarkStart w:id="124" w:name="_Toc15374658"/>
      <w:r>
        <w:rPr>
          <w:rFonts w:ascii="Calibri" w:hAnsi="Calibri" w:asciiTheme="minorHAnsi" w:hAnsiTheme="minorHAnsi"/>
        </w:rPr>
        <w:t xml:space="preserve">2.1.2 </w:t>
      </w:r>
      <w:bookmarkEnd w:id="124"/>
      <w:r>
        <w:rPr>
          <w:rFonts w:ascii="Calibri" w:hAnsi="Calibri" w:asciiTheme="minorHAnsi" w:hAnsiTheme="minorHAnsi"/>
        </w:rPr>
        <w:t>Feature engineering</w:t>
      </w:r>
      <w:bookmarkEnd w:id="122"/>
      <w:bookmarkEnd w:id="123"/>
    </w:p>
    <w:p>
      <w:pPr>
        <w:pStyle w:val="TextBody"/>
        <w:spacing w:lineRule="auto" w:line="240"/>
        <w:rPr/>
      </w:pPr>
      <w:r>
        <w:rPr>
          <w:rFonts w:asciiTheme="minorHAnsi" w:hAnsiTheme="minorHAnsi"/>
        </w:rPr>
        <w:t xml:space="preserve">Prior to inputting into a CNN, following the methodology of Farooq </w:t>
      </w:r>
      <w:r>
        <w:rPr>
          <w:rFonts w:asciiTheme="minorHAnsi" w:hAnsiTheme="minorHAnsi"/>
          <w:i/>
          <w:iCs/>
        </w:rPr>
        <w:t>et al.</w:t>
      </w:r>
      <w:r>
        <w:rPr>
          <w:rFonts w:asciiTheme="minorHAnsi" w:hAnsiTheme="minorHAnsi"/>
        </w:rPr>
        <w:t xml:space="preserve"> (2017), raw MIRIAD data is pre-processed by applying spatial normalisation, bias correction and grey matter segmentation</w:t>
      </w:r>
      <w:r>
        <w:rPr/>
        <w:t xml:space="preserve">. This type of feature engineering enables the CNN to create models using fewer resources and with less data </w:t>
      </w:r>
      <w:r>
        <w:fldChar w:fldCharType="begin"/>
      </w:r>
      <w:r>
        <w:rPr/>
        <w:instrText>ADDIN ZOTERO_ITEM CSL_CITATION {"citationID":"6ebSEqZM","properties":{"formattedCitation":"(Chollet, 2018)","plainCitation":"(Chollet, 2018)","noteIndex":0},"citationItems":[{"id":40,"uris":["http://zotero.org/users/local/tTfAHsnb/items/SUZRFVDR"],"uri":["http://zotero.org/users/local/tTfAHsnb/items/SUZRFVDR"],"itemData":{"id":40,"type":"book","title":"Deep learning with Python","publisher":"Manning Publications Co","publisher-place":"Shelter Island, New York","number-of-pages":"361","source":"Library of Congress ISBN","event-place":"Shelter Island, New York","ISBN":"978-1-61729-443-3","call-number":"QA76.73.P98 C465 2018","note":"OCLC: ocn982650571","author":[{"family":"Chollet","given":"François"}],"issued":{"date-parts":[["2018"]]}}}],"schema":"https://github.com/citation-style-language/schema/raw/master/csl-citation.json"}</w:instrText>
      </w:r>
      <w:r>
        <w:rPr/>
        <w:fldChar w:fldCharType="separate"/>
      </w:r>
      <w:bookmarkStart w:id="125" w:name="__Fieldmark__1684_2380471072"/>
      <w:r>
        <w:rPr/>
        <w:t>(Chollet, 2018)</w:t>
      </w:r>
      <w:r>
        <w:rPr/>
      </w:r>
      <w:r>
        <w:rPr/>
        <w:fldChar w:fldCharType="end"/>
      </w:r>
      <w:bookmarkEnd w:id="125"/>
      <w:r>
        <w:rPr/>
        <w:t>.</w:t>
      </w:r>
    </w:p>
    <w:p>
      <w:pPr>
        <w:pStyle w:val="TextBody"/>
        <w:spacing w:lineRule="auto" w:line="240"/>
        <w:rPr/>
      </w:pPr>
      <w:r>
        <w:rPr/>
        <w:t xml:space="preserve">Spatial normalisation is the process of mapping images from different scans onto a single template. There are two steps to this: linear transformation (e.g. translation, rotation, shear) and non-linear transformation (e.g. warping). This results in all images referencing the same coordinate space </w:t>
      </w:r>
      <w:r>
        <w:fldChar w:fldCharType="begin"/>
      </w:r>
      <w:r>
        <w:rPr/>
        <w:instrText>ADDIN ZOTERO_ITEM CSL_CITATION {"citationID":"Nzjbqd4a","properties":{"formattedCitation":"(Ashburner and Friston, 2005)","plainCitation":"(Ashburner and Friston, 2005)","noteIndex":0},"citationItems":[{"id":88,"uris":["http://zotero.org/users/local/tTfAHsnb/items/YT6QCIP4"],"uri":["http://zotero.org/users/local/tTfAHsnb/items/YT6QCIP4"],"itemData":{"id":88,"type":"article-journal","title":"Unified segmentation","container-title":"NeuroImage","page":"839-851","volume":"26","issue":"3","source":"DOI.org (Crossref)","DOI":"10.1016/j.neuroimage.2005.02.018","ISSN":"10538119","journalAbbreviation":"NeuroImage","language":"en","author":[{"family":"Ashburner","given":"John"},{"family":"Friston","given":"Karl J."}],"issued":{"date-parts":[["2005",7]]}}}],"schema":"https://github.com/citation-style-language/schema/raw/master/csl-citation.json"}</w:instrText>
      </w:r>
      <w:r>
        <w:rPr/>
        <w:fldChar w:fldCharType="separate"/>
      </w:r>
      <w:bookmarkStart w:id="126" w:name="__Fieldmark__1698_2380471072"/>
      <w:r>
        <w:rPr/>
        <w:t>(Ashburner and Friston, 2005)</w:t>
      </w:r>
      <w:r>
        <w:rPr/>
      </w:r>
      <w:r>
        <w:rPr/>
        <w:fldChar w:fldCharType="end"/>
      </w:r>
      <w:bookmarkEnd w:id="126"/>
      <w:r>
        <w:rPr/>
        <w:t xml:space="preserve"> and should adjust, for example, for different subject positioning when the MRI were recorded. Thus, we can compare like with like.</w:t>
      </w:r>
    </w:p>
    <w:p>
      <w:pPr>
        <w:pStyle w:val="TextBody"/>
        <w:spacing w:lineRule="auto" w:line="240"/>
        <w:rPr/>
      </w:pPr>
      <w:r>
        <w:rPr/>
        <w:t xml:space="preserve">In an MRI image tissues of the same type should have the same intensity in the same image regardless of location. This never happens with MRI due to an artefact of the technology that causes smooth variation in intensity across an image (known as bias field or intensity inhomogeneity). This degrades the accuracy of many automated techniques </w:t>
      </w:r>
      <w:r>
        <w:fldChar w:fldCharType="begin"/>
      </w:r>
      <w:r>
        <w:rPr/>
        <w:instrText>ADDIN ZOTERO_ITEM CSL_CITATION {"citationID":"tXmIDEye","properties":{"formattedCitation":"(Song, Zheng and He, 2017)","plainCitation":"(Song, Zheng and He, 2017)","noteIndex":0},"citationItems":[{"id":90,"uris":["http://zotero.org/users/local/tTfAHsnb/items/SAS2L4N5"],"uri":["http://zotero.org/users/local/tTfAHsnb/items/SAS2L4N5"],"itemData":{"id":90,"type":"article-journal","title":"A review of Methods for Bias Correction in Medical Images","container-title":"Biomedical Engineering Review","volume":"3","issue":"1","source":"DOI.org (Crossref)","abstract":"Bias ﬁeld in medical images is an undesirable artifact primarily arises from the improper image acquisition process or the speciﬁc properties of the imaged object. This artifact can be characterized by a smooth variation of intensities across the image and signiﬁcantly degrade many medical image analysis techniques. Studies on bias correction have been investigated extensively over these years. In this paper, we proposed to category and analysis existing bias correction methods, provide a complete review article that enables comparative studies on bias correction in medical images.","URL":"http://journals.ke-i.org/index.php/bme/article/view/1550","DOI":"10.18103/bme.v3i1.1550","ISSN":"23759143, 23759151","journalAbbreviation":"BMER","language":"en","author":[{"family":"Song","given":"Shuang"},{"family":"Zheng","given":"Yuanjie"},{"family":"He","given":"Yunlong"}],"issued":{"date-parts":[["2017"]]},"accessed":{"date-parts":[["2019",7,27]]}}}],"schema":"https://github.com/citation-style-language/schema/raw/master/csl-citation.json"}</w:instrText>
      </w:r>
      <w:r>
        <w:rPr/>
        <w:fldChar w:fldCharType="separate"/>
      </w:r>
      <w:bookmarkStart w:id="127" w:name="__Fieldmark__1708_2380471072"/>
      <w:r>
        <w:rPr/>
        <w:t>(Song, Zheng and He, 2017)</w:t>
      </w:r>
      <w:r>
        <w:rPr/>
      </w:r>
      <w:r>
        <w:rPr/>
        <w:fldChar w:fldCharType="end"/>
      </w:r>
      <w:bookmarkEnd w:id="127"/>
      <w:r>
        <w:rPr/>
        <w:t>. Therefore, an algorithm-based approach is required to correct for this.</w:t>
      </w:r>
    </w:p>
    <w:p>
      <w:pPr>
        <w:pStyle w:val="TextBody"/>
        <w:spacing w:lineRule="auto" w:line="240"/>
        <w:rPr/>
      </w:pPr>
      <w:r>
        <w:rPr/>
        <w:t xml:space="preserve">Finally, we perform grey matter segmentation i.e. we extract the grey matter from the raw data. This excludes features that are unlikely to be discriminative in the classification task e.g. skull tissue (skull-stripping). Moreover, we have some evidence that grey matter volume changes may be useful in diagnosis of AD </w:t>
      </w:r>
      <w:r>
        <w:fldChar w:fldCharType="begin"/>
      </w:r>
      <w:r>
        <w:rPr/>
        <w:instrText>ADDIN ZOTERO_ITEM CSL_CITATION {"citationID":"1GTg8hbW","properties":{"formattedCitation":"(Frisoni {\\i{}et al.}, 2010)","plainCitation":"(Frisoni et al., 2010)","noteIndex":0},"citationItems":[{"id":16,"uris":["http://zotero.org/users/local/tTfAHsnb/items/DQRDEPZM"],"uri":["http://zotero.org/users/local/tTfAHsnb/items/DQRDEPZM"],"itemData":{"id":16,"type":"article-journal","title":"The clinical use of structural MRI in Alzheimer disease","container-title":"Nature Reviews Neurology","page":"67-77","volume":"6","issue":"2","source":"DOI.org (Crossref)","abstract":"Structural imaging based on magnetic resonance is an integral part of the clinical assessment of patients with suspected Alzheimer dementia. Prospective data on the natural history of change in structural markers from preclinical to overt stages of Alzheimer disease are radically changing how the disease is conceptualized, and will influence its future diagnosis and treatment. Atrophy of medial temporal structures is now considered to be a valid diagnostic marker at the mild cognitive impairment stage. Structural imaging is also included in diagnostic criteria for the most prevalent non-Alzheimer dementias, reflecting its value in differential diagnosis. In addition, rates of whole-brain and hippocampal atrophy are sensitive markers of neurodegeneration, and are increasingly used as outcome measures in trials of potentially disease-modifying therapies. Large multicenter studies are currently investigating the value of other imaging and nonimaging markers as adjuncts to clinical assessment in diagnosis and monitoring of progression. The utility of structural imaging and other markers will be increased by standardization of acquisition and analysis methods, and by development of robust algorithms for automated assessment.","DOI":"10.1038/nrneurol.2009.215","ISSN":"1759-4758, 1759-4766","journalAbbreviation":"Nat Rev Neurol","language":"en","author":[{"family":"Frisoni","given":"Giovanni B."},{"family":"Fox","given":"Nick C."},{"family":"Jack","given":"Clifford R."},{"family":"Scheltens","given":"Philip"},{"family":"Thompson","given":"Paul M."}],"issued":{"date-parts":[["2010",2]]}}}],"schema":"https://github.com/citation-style-language/schema/raw/master/csl-citation.json"}</w:instrText>
      </w:r>
      <w:r>
        <w:rPr/>
        <w:fldChar w:fldCharType="separate"/>
      </w:r>
      <w:bookmarkStart w:id="128" w:name="__Fieldmark__1725_2380471072"/>
      <w:r>
        <w:rPr/>
      </w:r>
      <w:r>
        <w:rPr>
          <w:rFonts w:cs="Times New Roman"/>
          <w:szCs w:val="24"/>
        </w:rPr>
        <w:t xml:space="preserve">(Frisoni </w:t>
      </w:r>
      <w:r>
        <w:rPr>
          <w:rFonts w:cs="Times New Roman"/>
          <w:i/>
          <w:iCs/>
          <w:szCs w:val="24"/>
        </w:rPr>
        <w:t>et al.</w:t>
      </w:r>
      <w:r>
        <w:rPr>
          <w:rFonts w:cs="Times New Roman"/>
          <w:szCs w:val="24"/>
        </w:rPr>
        <w:t>, 2010)</w:t>
      </w:r>
      <w:r>
        <w:rPr/>
      </w:r>
      <w:r>
        <w:rPr/>
        <w:fldChar w:fldCharType="end"/>
      </w:r>
      <w:bookmarkEnd w:id="128"/>
      <w:r>
        <w:rPr/>
        <w:t>. Segmentation is done in this case by using “tissue-maps”. These give the prior probability of a voxel belonging to a tissue class. Bayesian methods are then used to classify regions of the image.</w:t>
      </w:r>
    </w:p>
    <w:p>
      <w:pPr>
        <w:pStyle w:val="TextBody"/>
        <w:spacing w:lineRule="auto" w:line="240"/>
        <w:rPr>
          <w:rFonts w:ascii="Calibri" w:hAnsi="Calibri" w:asciiTheme="minorHAnsi" w:hAnsiTheme="minorHAnsi"/>
        </w:rPr>
      </w:pPr>
      <w:r>
        <w:rPr/>
        <w:t xml:space="preserve">The freely available SPM12 software, which is based on Matlab, is used for these pre-processing tasks </w:t>
      </w:r>
      <w:r>
        <w:fldChar w:fldCharType="begin"/>
      </w:r>
      <w:r>
        <w:rPr/>
        <w:instrText>ADDIN ZOTERO_ITEM CSL_CITATION {"citationID":"bU2Zf84q","properties":{"formattedCitation":"({\\i{}SPM12 - Statistical Parametric Mapping}, no date)","plainCitation":"(SPM12 - Statistical Parametric Mapping, no date)","dontUpdate":true,"noteIndex":0},"citationItems":[{"id":91,"uris":["http://zotero.org/users/local/tTfAHsnb/items/I7K74QZQ"],"uri":["http://zotero.org/users/local/tTfAHsnb/items/I7K74QZQ"],"itemData":{"id":91,"type":"webpage","title":"SPM12 - Statistical Parametric Mapping","URL":"https://www.fil.ion.ucl.ac.uk/spm/software/spm12/","accessed":{"date-parts":[["2019",7,27]]}}}],"schema":"https://github.com/citation-style-language/schema/raw/master/csl-citation.json"}</w:instrText>
      </w:r>
      <w:r>
        <w:rPr/>
        <w:fldChar w:fldCharType="separate"/>
      </w:r>
      <w:bookmarkStart w:id="129" w:name="__Fieldmark__1746_2380471072"/>
      <w:r>
        <w:rPr/>
      </w:r>
      <w:r>
        <w:rPr>
          <w:rFonts w:cs="Times New Roman"/>
          <w:szCs w:val="24"/>
        </w:rPr>
        <w:t>(SPM12 - Statistical Parametric Mapping, n.d.)</w:t>
      </w:r>
      <w:r>
        <w:rPr/>
      </w:r>
      <w:r>
        <w:rPr/>
        <w:fldChar w:fldCharType="end"/>
      </w:r>
      <w:bookmarkEnd w:id="129"/>
      <w:r>
        <w:rPr/>
        <w:t>.</w:t>
      </w:r>
      <w:r>
        <w:rPr>
          <w:rFonts w:asciiTheme="minorHAnsi" w:hAnsiTheme="minorHAnsi"/>
        </w:rPr>
        <w:t xml:space="preserve"> In order to aid reproducibility, the Python Nipype library interface to SPM12 is used, allowing all processing to be done in Python </w:t>
      </w:r>
      <w:r>
        <w:fldChar w:fldCharType="begin"/>
      </w:r>
      <w:r>
        <w:rPr/>
        <w:instrText>ADDIN ZOTERO_ITEM CSL_CITATION {"citationID":"DissKwXK","properties":{"formattedCitation":"({\\i{}Neuroimaging in Python - Pipelines and Interfaces \\uc0\\u8212{} nipy pipeline and interfaces package}, no date)","plainCitation":"(Neuroimaging in Python - Pipelines and Interfaces — nipy pipeline and interfaces package, no date)","dontUpdate":true,"noteIndex":0},"citationItems":[{"id":93,"uris":["http://zotero.org/users/local/tTfAHsnb/items/29YDC5VY"],"uri":["http://zotero.org/users/local/tTfAHsnb/items/29YDC5VY"],"itemData":{"id":93,"type":"webpage","title":"Neuroimaging in Python - Pipelines and Interfaces — nipy pipeline and interfaces package","URL":"https://nipype.readthedocs.io/en/latest/","accessed":{"date-parts":[["2019",7,27]]}}}],"schema":"https://github.com/citation-style-language/schema/raw/master/csl-citation.json"}</w:instrText>
      </w:r>
      <w:r>
        <w:rPr/>
        <w:fldChar w:fldCharType="separate"/>
      </w:r>
      <w:bookmarkStart w:id="130" w:name="__Fieldmark__1769_2380471072"/>
      <w:r>
        <w:rPr/>
      </w:r>
      <w:r>
        <w:rPr>
          <w:rFonts w:cs="Times New Roman"/>
          <w:szCs w:val="24"/>
        </w:rPr>
        <w:t>(Neuroimaging in Python - Pipelines and Interfaces — nipy pipeline and interfaces package, n.d.)</w:t>
      </w:r>
      <w:r>
        <w:rPr/>
      </w:r>
      <w:r>
        <w:rPr/>
        <w:fldChar w:fldCharType="end"/>
      </w:r>
      <w:bookmarkEnd w:id="130"/>
      <w:r>
        <w:rPr>
          <w:rFonts w:asciiTheme="minorHAnsi" w:hAnsiTheme="minorHAnsi"/>
        </w:rPr>
        <w:t>. This is a computationally intensive process that takes about 12 hours. For every raw NIFTI file, a new, smaller NIFTI file is produced of size 91 x 109 x 91.</w:t>
      </w:r>
    </w:p>
    <w:p>
      <w:pPr>
        <w:pStyle w:val="TextBody"/>
        <w:spacing w:lineRule="auto" w:line="240"/>
        <w:rPr>
          <w:rFonts w:ascii="Calibri" w:hAnsi="Calibri" w:asciiTheme="minorHAnsi" w:hAnsiTheme="minorHAnsi"/>
        </w:rPr>
      </w:pPr>
      <w:r>
        <w:rPr>
          <w:rFonts w:asciiTheme="minorHAnsi" w:hAnsiTheme="minorHAnsi"/>
        </w:rPr>
        <w:t xml:space="preserve">Axial, sagittal and coronal views as well as a 3D surface rendering of a typical pre-processed scan are shown in </w:t>
      </w:r>
      <w:r>
        <w:rPr>
          <w:rFonts w:asciiTheme="minorHAnsi" w:hAnsiTheme="minorHAnsi"/>
        </w:rPr>
        <w:fldChar w:fldCharType="begin"/>
      </w:r>
      <w:r>
        <w:rPr/>
        <w:instrText> REF _Ref16415744 \h </w:instrText>
      </w:r>
      <w:r>
        <w:rPr/>
        <w:fldChar w:fldCharType="separate"/>
      </w:r>
      <w:r>
        <w:rPr/>
        <w:t>Figure 6</w:t>
      </w:r>
      <w:r>
        <w:rPr/>
        <w:fldChar w:fldCharType="end"/>
      </w:r>
      <w:r>
        <w:rPr>
          <w:rFonts w:asciiTheme="minorHAnsi" w:hAnsiTheme="minorHAnsi"/>
        </w:rPr>
        <w:t xml:space="preserve">, which may be contrasted with </w:t>
      </w:r>
      <w:r>
        <w:rPr>
          <w:rFonts w:asciiTheme="minorHAnsi" w:hAnsiTheme="minorHAnsi"/>
        </w:rPr>
        <w:fldChar w:fldCharType="begin"/>
      </w:r>
      <w:r>
        <w:rPr/>
        <w:instrText> REF _Ref16415548 \h </w:instrText>
      </w:r>
      <w:r>
        <w:rPr/>
        <w:fldChar w:fldCharType="separate"/>
      </w:r>
      <w:r>
        <w:rPr/>
        <w:t>Error: Reference source not found</w:t>
      </w:r>
      <w:r>
        <w:rPr/>
        <w:fldChar w:fldCharType="end"/>
      </w:r>
      <w:r>
        <w:rPr>
          <w:rFonts w:asciiTheme="minorHAnsi" w:hAnsiTheme="minorHAnsi"/>
        </w:rPr>
        <w:t>. It can be seen that many extraneous features (e.g. the skull) have been removed.</w:t>
      </w:r>
    </w:p>
    <w:p>
      <w:pPr>
        <w:pStyle w:val="Caption1"/>
        <w:rPr/>
      </w:pPr>
      <w:bookmarkStart w:id="131" w:name="_Toc16496352"/>
      <w:bookmarkStart w:id="132" w:name="_Toc16420867"/>
      <w:bookmarkStart w:id="133" w:name="_Toc16418597"/>
      <w:bookmarkStart w:id="134" w:name="_Ref16415744"/>
      <w:r>
        <w:rPr/>
        <w:t xml:space="preserve">Figure </w:t>
      </w:r>
      <w:r>
        <w:rPr/>
        <w:fldChar w:fldCharType="begin"/>
      </w:r>
      <w:r>
        <w:rPr/>
        <w:instrText> SEQ Figure \* ARABIC </w:instrText>
      </w:r>
      <w:r>
        <w:rPr/>
        <w:fldChar w:fldCharType="separate"/>
      </w:r>
      <w:r>
        <w:rPr/>
        <w:t>6</w:t>
      </w:r>
      <w:r>
        <w:rPr/>
        <w:fldChar w:fldCharType="end"/>
      </w:r>
      <w:bookmarkEnd w:id="134"/>
      <w:r>
        <w:rPr/>
        <w:t>: MIRIAD pre-processed data – axial, sagittal, coronal and 3D surface view (own work)</w:t>
      </w:r>
      <w:bookmarkEnd w:id="131"/>
      <w:bookmarkEnd w:id="132"/>
      <w:bookmarkEnd w:id="133"/>
    </w:p>
    <w:p>
      <w:pPr>
        <w:pStyle w:val="Normal"/>
        <w:suppressAutoHyphens w:val="true"/>
        <w:jc w:val="both"/>
        <w:rPr>
          <w:rFonts w:ascii="Calibri" w:hAnsi="Calibri" w:cs="Arial" w:asciiTheme="minorHAnsi" w:hAnsiTheme="minorHAnsi"/>
          <w:b/>
          <w:b/>
          <w:bCs/>
        </w:rPr>
      </w:pPr>
      <w:r>
        <w:rPr/>
        <w:drawing>
          <wp:inline distT="0" distB="0" distL="0" distR="0">
            <wp:extent cx="5615940" cy="2659380"/>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2"/>
                    <a:stretch>
                      <a:fillRect/>
                    </a:stretch>
                  </pic:blipFill>
                  <pic:spPr bwMode="auto">
                    <a:xfrm>
                      <a:off x="0" y="0"/>
                      <a:ext cx="5615940" cy="2659380"/>
                    </a:xfrm>
                    <a:prstGeom prst="rect">
                      <a:avLst/>
                    </a:prstGeom>
                  </pic:spPr>
                </pic:pic>
              </a:graphicData>
            </a:graphic>
          </wp:inline>
        </w:drawing>
      </w:r>
    </w:p>
    <w:p>
      <w:pPr>
        <w:pStyle w:val="Normal"/>
        <w:suppressAutoHyphens w:val="true"/>
        <w:jc w:val="both"/>
        <w:rPr>
          <w:rFonts w:ascii="Calibri" w:hAnsi="Calibri" w:cs="Arial" w:asciiTheme="minorHAnsi" w:hAnsiTheme="minorHAnsi"/>
          <w:b/>
          <w:b/>
          <w:bCs/>
        </w:rPr>
      </w:pPr>
      <w:r>
        <w:rPr>
          <w:rFonts w:cs="Arial"/>
          <w:b/>
          <w:bCs/>
        </w:rPr>
      </w:r>
    </w:p>
    <w:p>
      <w:pPr>
        <w:pStyle w:val="TextBody"/>
        <w:rPr>
          <w:rFonts w:ascii="Calibri" w:hAnsi="Calibri" w:asciiTheme="minorHAnsi" w:hAnsiTheme="minorHAnsi"/>
        </w:rPr>
      </w:pPr>
      <w:r>
        <w:rPr>
          <w:rFonts w:asciiTheme="minorHAnsi" w:hAnsiTheme="minorHAnsi"/>
        </w:rPr>
        <w:t xml:space="preserve">                                                                                 </w:t>
      </w:r>
      <w:r>
        <w:rPr>
          <w:rFonts w:asciiTheme="minorHAnsi" w:hAnsiTheme="minorHAnsi"/>
        </w:rPr>
        <w:t xml:space="preserve">(created using Mango </w:t>
      </w:r>
      <w:r>
        <w:fldChar w:fldCharType="begin"/>
      </w:r>
      <w:r>
        <w:rPr/>
        <w:instrText>ADDIN ZOTERO_ITEM CSL_CITATION {"citationID":"8JQUekxh","properties":{"formattedCitation":"({\\i{}Research Imaging Institute \\uc0\\u8212{} Mango}, no date)","plainCitation":"(Research Imaging Institute — Mango, no date)","dontUpdate":true,"noteIndex":0},"citationItems":[{"id":82,"uris":["http://zotero.org/users/local/tTfAHsnb/items/6Y4FQIT3"],"uri":["http://zotero.org/users/local/tTfAHsnb/items/6Y4FQIT3"],"itemData":{"id":82,"type":"webpage","title":"Research Imaging Institute — Mango","URL":"http://ric.uthscsa.edu/mango/","accessed":{"date-parts":[["2019",7,27]]}}}],"schema":"https://github.com/citation-style-language/schema/raw/master/csl-citation.json"}</w:instrText>
      </w:r>
      <w:r>
        <w:rPr/>
        <w:fldChar w:fldCharType="separate"/>
      </w:r>
      <w:bookmarkStart w:id="135" w:name="__Fieldmark__1822_2380471072"/>
      <w:r>
        <w:rPr/>
      </w:r>
      <w:r>
        <w:rPr>
          <w:rFonts w:cs="Times New Roman"/>
          <w:szCs w:val="24"/>
        </w:rPr>
        <w:t>(Research Imaging Institute — Mango, n.d.)</w:t>
      </w:r>
      <w:r>
        <w:rPr/>
      </w:r>
      <w:r>
        <w:rPr/>
        <w:fldChar w:fldCharType="end"/>
      </w:r>
      <w:bookmarkEnd w:id="135"/>
      <w:r>
        <w:rPr>
          <w:rFonts w:asciiTheme="minorHAnsi" w:hAnsiTheme="minorHAnsi"/>
        </w:rPr>
        <w:t>)</w:t>
      </w:r>
    </w:p>
    <w:p>
      <w:pPr>
        <w:pStyle w:val="Heading3"/>
        <w:numPr>
          <w:ilvl w:val="2"/>
          <w:numId w:val="2"/>
        </w:numPr>
        <w:rPr>
          <w:rFonts w:ascii="Calibri" w:hAnsi="Calibri" w:asciiTheme="minorHAnsi" w:hAnsiTheme="minorHAnsi"/>
        </w:rPr>
      </w:pPr>
      <w:bookmarkStart w:id="136" w:name="_Toc19709045"/>
      <w:bookmarkStart w:id="137" w:name="_Toc16420721"/>
      <w:bookmarkStart w:id="138" w:name="_Toc15374659"/>
      <w:r>
        <w:rPr>
          <w:rFonts w:ascii="Calibri" w:hAnsi="Calibri" w:asciiTheme="minorHAnsi" w:hAnsiTheme="minorHAnsi"/>
        </w:rPr>
        <w:t>2.1.3 Data management and further pre-processing</w:t>
      </w:r>
      <w:bookmarkEnd w:id="136"/>
      <w:bookmarkEnd w:id="137"/>
      <w:bookmarkEnd w:id="138"/>
    </w:p>
    <w:p>
      <w:pPr>
        <w:pStyle w:val="TextBody"/>
        <w:spacing w:lineRule="auto" w:line="240"/>
        <w:rPr/>
      </w:pPr>
      <w:r>
        <w:rPr/>
        <w:t xml:space="preserve">Following a common methodology in the literature, axial slices are programmatically taken from the pre-processed MRI scans </w:t>
      </w:r>
      <w:r>
        <w:fldChar w:fldCharType="begin"/>
      </w:r>
      <w:r>
        <w:rPr/>
        <w:instrText>ADDIN ZOTERO_ITEM CSL_CITATION {"citationID":"KAs0N8hq","properties":{"formattedCitation":"(Farooq {\\i{}et al.}, 2017; Islam and Zhang, 2018)","plainCitation":"(Farooq et al., 2017; Islam and Zhang, 2018)","noteIndex":0},"citationItems":[{"id":72,"uris":["http://zotero.org/users/local/tTfAHsnb/items/4H6QUMFL"],"uri":["http://zotero.org/users/local/tTfAHsnb/items/4H6QUMFL"],"itemData":{"id":72,"type":"article","title":"Farooq et. al. A deep CNN based multi-class classification of Alzheimer's disease using MRI.pdf","publisher":"2017 IEEE International Conference on Imaging Systems and Techniques (IST)","author":[{"family":"Farooq","given":"Ammarah"},{"family":"Anwar","given":"Syed"},{"family":"Awais","given":"Muhammed"},{"family":"Rehman","given":"Saad"}],"issued":{"date-parts":[["2017"]]}}},{"id":17,"uris":["http://zotero.org/users/local/tTfAHsnb/items/6NJT58HU"],"uri":["http://zotero.org/users/local/tTfAHsnb/items/6NJT58HU"],"itemData":{"id":17,"type":"article-journal","title":"Brain MRI analysis for Alzheimer’s disease diagnosis using an ensemble system of deep convolutional neural networks","container-title":"Brain Informatics","page":"2","volume":"5","issue":"2","source":"DOI.org (Crossref)","abstract":"Alzheimer’s disease is an incurable, progressive neurologicalbrain disorder. Earlier detection of Alzheimer’s disease can help with proper treatment and prevent brain tissue damage. Several statistical and machine learning models have been exploited by researchers for Alzheimer’s disease diagnosis. Analyzing magnetic resonance imaging (MRI) is a common practice for Alzheimer’s disease diagnosis in clinical research. Detection of Alzheimer’s disease is exacting due to the similarity in Alzheimer’s disease MRI data and standard healthy MRI data of older people. Recently, advanced deep learning techniques have successfully demonstrated human-level performance in numerous fields including medical image analysis. We propose a deep convolutional neural network for Alzheimer’s disease diagnosis using brainMRI data analysis. While most of the existing approaches perform binary classification, our model can identify different stages of Alzheimer’s disease and obtains superior performance for early-stage diagnosis. We conducted ample experiments to demonstrate that our proposed model outperformed comparative baselines on the Open Access Series of Imaging Studies dataset.","DOI":"10.1186/s40708-018-0080-3","ISSN":"2198-4018, 2198-4026","journalAbbreviation":"Brain Inf.","language":"en","author":[{"family":"Islam","given":"Jyoti"},{"family":"Zhang","given":"Yanqing"}],"issued":{"date-parts":[["2018",12]]}}}],"schema":"https://github.com/citation-style-language/schema/raw/master/csl-citation.json"}</w:instrText>
      </w:r>
      <w:r>
        <w:rPr/>
        <w:fldChar w:fldCharType="separate"/>
      </w:r>
      <w:bookmarkStart w:id="139" w:name="__Fieldmark__1840_2380471072"/>
      <w:r>
        <w:rPr/>
      </w:r>
      <w:r>
        <w:rPr>
          <w:rFonts w:cs="Times New Roman"/>
          <w:szCs w:val="24"/>
        </w:rPr>
        <w:t xml:space="preserve">(Farooq </w:t>
      </w:r>
      <w:r>
        <w:rPr>
          <w:rFonts w:cs="Times New Roman"/>
          <w:i/>
          <w:iCs/>
          <w:szCs w:val="24"/>
        </w:rPr>
        <w:t>et al.</w:t>
      </w:r>
      <w:r>
        <w:rPr>
          <w:rFonts w:cs="Times New Roman"/>
          <w:szCs w:val="24"/>
        </w:rPr>
        <w:t>, 2017; Islam and Zhang, 2018)</w:t>
      </w:r>
      <w:r>
        <w:rPr/>
      </w:r>
      <w:r>
        <w:rPr/>
        <w:fldChar w:fldCharType="end"/>
      </w:r>
      <w:bookmarkEnd w:id="139"/>
      <w:r>
        <w:rPr/>
        <w:t xml:space="preserve">. After pre-processing there are 91 axial slices per scan. These are shown in </w:t>
      </w:r>
      <w:r>
        <w:rPr/>
        <w:fldChar w:fldCharType="begin"/>
      </w:r>
      <w:r>
        <w:rPr/>
        <w:instrText> REF _Ref16415785 \h </w:instrText>
      </w:r>
      <w:r>
        <w:rPr/>
        <w:fldChar w:fldCharType="separate"/>
      </w:r>
      <w:r>
        <w:rPr/>
      </w:r>
      <w:r>
        <w:rPr/>
        <w:fldChar w:fldCharType="end"/>
      </w:r>
      <w:r>
        <w:rPr/>
        <w:t>. Slices 80 to 91 appear to be blank, but this may be due to the resolution of the image.</w:t>
      </w:r>
    </w:p>
    <w:p>
      <w:pPr>
        <w:pStyle w:val="Caption1"/>
        <w:rPr/>
      </w:pPr>
      <w:r>
        <w:rPr/>
      </w:r>
      <w:bookmarkStart w:id="140" w:name="_Ref16415785"/>
      <w:bookmarkStart w:id="141" w:name="_Ref16415785"/>
    </w:p>
    <w:p>
      <w:pPr>
        <w:pStyle w:val="Caption1"/>
        <w:rPr/>
      </w:pPr>
      <w:bookmarkStart w:id="142" w:name="_Toc16496353"/>
      <w:bookmarkStart w:id="143" w:name="_Toc16420868"/>
      <w:bookmarkStart w:id="144" w:name="_Toc16418598"/>
      <w:bookmarkStart w:id="145" w:name="_Ref16415812"/>
      <w:r>
        <w:rPr/>
        <w:t xml:space="preserve">Figure </w:t>
      </w:r>
      <w:r>
        <w:rPr/>
        <w:fldChar w:fldCharType="begin"/>
      </w:r>
      <w:r>
        <w:rPr/>
        <w:instrText> SEQ Figure \* ARABIC </w:instrText>
      </w:r>
      <w:r>
        <w:rPr/>
        <w:fldChar w:fldCharType="separate"/>
      </w:r>
      <w:r>
        <w:rPr/>
        <w:t>7</w:t>
      </w:r>
      <w:r>
        <w:rPr/>
        <w:fldChar w:fldCharType="end"/>
      </w:r>
      <w:bookmarkEnd w:id="141"/>
      <w:bookmarkEnd w:id="145"/>
      <w:r>
        <w:rPr/>
        <w:t>: Axial slices in a pre-processed scan (own work)</w:t>
      </w:r>
      <w:bookmarkEnd w:id="142"/>
      <w:bookmarkEnd w:id="143"/>
      <w:bookmarkEnd w:id="144"/>
    </w:p>
    <w:p>
      <w:pPr>
        <w:pStyle w:val="Caption1"/>
        <w:rPr/>
      </w:pPr>
      <w:r>
        <w:rPr/>
        <w:drawing>
          <wp:inline distT="0" distB="0" distL="0" distR="0">
            <wp:extent cx="5943600" cy="4930140"/>
            <wp:effectExtent l="0" t="0" r="0" b="0"/>
            <wp:docPr id="10"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
                    <pic:cNvPicPr>
                      <a:picLocks noChangeAspect="1" noChangeArrowheads="1"/>
                    </pic:cNvPicPr>
                  </pic:nvPicPr>
                  <pic:blipFill>
                    <a:blip r:embed="rId13"/>
                    <a:stretch>
                      <a:fillRect/>
                    </a:stretch>
                  </pic:blipFill>
                  <pic:spPr bwMode="auto">
                    <a:xfrm>
                      <a:off x="0" y="0"/>
                      <a:ext cx="5943600" cy="4930140"/>
                    </a:xfrm>
                    <a:prstGeom prst="rect">
                      <a:avLst/>
                    </a:prstGeom>
                  </pic:spPr>
                </pic:pic>
              </a:graphicData>
            </a:graphic>
          </wp:inline>
        </w:drawing>
      </w:r>
    </w:p>
    <w:p>
      <w:pPr>
        <w:pStyle w:val="TextBody"/>
        <w:spacing w:lineRule="auto" w:line="240"/>
        <w:rPr/>
      </w:pPr>
      <w:r>
        <w:rPr/>
        <w:t xml:space="preserve">Seven datasets are created, depending on the number of slices taken from each scan (1, 11, 21, 31, 41, 51 and 61 slices respectively). The single middle slice, taken for the 1-slice dataset, is no. 46. For the 11-slice dataset, additionally, 5 slices on either side of the middle slice are also included (slices 41-51), for the 21-slice dataset, 10 slices on either side of the middle slice are included (slices 36-56), etc. As </w:t>
      </w:r>
      <w:r>
        <w:rPr/>
        <w:fldChar w:fldCharType="begin"/>
      </w:r>
      <w:r>
        <w:rPr/>
        <w:instrText> REF _Ref16415812 \h </w:instrText>
      </w:r>
      <w:r>
        <w:rPr/>
        <w:fldChar w:fldCharType="separate"/>
      </w:r>
      <w:r>
        <w:rPr/>
        <w:t>Figure 7</w:t>
      </w:r>
      <w:r>
        <w:rPr/>
        <w:fldChar w:fldCharType="end"/>
      </w:r>
      <w:r>
        <w:rPr/>
        <w:t xml:space="preserve">  shows, “middle” slices are likely to provide more information, as the “end” slices have progressively less data. These slices (size 91 x 109) are saved to the lossless .PNG format. </w:t>
      </w:r>
      <w:r>
        <w:rPr/>
        <w:fldChar w:fldCharType="begin"/>
      </w:r>
      <w:r>
        <w:rPr/>
        <w:instrText> REF _Ref16415829 \h </w:instrText>
      </w:r>
      <w:r>
        <w:rPr/>
        <w:fldChar w:fldCharType="separate"/>
      </w:r>
      <w:r>
        <w:rPr/>
        <w:t>Figure 8</w:t>
      </w:r>
      <w:r>
        <w:rPr/>
        <w:fldChar w:fldCharType="end"/>
      </w:r>
      <w:r>
        <w:rPr/>
        <w:t xml:space="preserve"> shows slice 46 for a health control and AD subject:</w:t>
      </w:r>
    </w:p>
    <w:p>
      <w:pPr>
        <w:pStyle w:val="TextBody"/>
        <w:rPr/>
      </w:pPr>
      <w:r>
        <w:rPr/>
      </w:r>
    </w:p>
    <w:p>
      <w:pPr>
        <w:pStyle w:val="Normal"/>
        <w:rPr/>
      </w:pPr>
      <w:r>
        <w:rPr/>
      </w:r>
      <w:bookmarkStart w:id="146" w:name="_Toc16174949"/>
      <w:bookmarkStart w:id="147" w:name="_Toc16174658"/>
      <w:bookmarkStart w:id="148" w:name="_Toc16174537"/>
      <w:bookmarkStart w:id="149" w:name="_Toc16174949"/>
      <w:bookmarkStart w:id="150" w:name="_Toc16174658"/>
      <w:bookmarkStart w:id="151" w:name="_Toc16174537"/>
      <w:r>
        <w:br w:type="page"/>
      </w:r>
    </w:p>
    <w:p>
      <w:pPr>
        <w:pStyle w:val="Caption1"/>
        <w:rPr/>
      </w:pPr>
      <w:bookmarkStart w:id="152" w:name="_Toc16496354"/>
      <w:bookmarkStart w:id="153" w:name="_Toc16420869"/>
      <w:bookmarkStart w:id="154" w:name="_Toc16418599"/>
      <w:bookmarkStart w:id="155" w:name="_Ref16415829"/>
      <w:r>
        <w:rPr/>
        <w:t xml:space="preserve">Figure </w:t>
      </w:r>
      <w:r>
        <w:rPr/>
        <w:fldChar w:fldCharType="begin"/>
      </w:r>
      <w:r>
        <w:rPr/>
        <w:instrText> SEQ Figure \* ARABIC </w:instrText>
      </w:r>
      <w:r>
        <w:rPr/>
        <w:fldChar w:fldCharType="separate"/>
      </w:r>
      <w:r>
        <w:rPr/>
        <w:t>8</w:t>
      </w:r>
      <w:r>
        <w:rPr/>
        <w:fldChar w:fldCharType="end"/>
      </w:r>
      <w:bookmarkEnd w:id="155"/>
      <w:r>
        <w:rPr/>
        <w:t>: Slice 46 for a healthy control (HC) and AD subject (own work)</w:t>
      </w:r>
      <w:bookmarkEnd w:id="149"/>
      <w:bookmarkEnd w:id="150"/>
      <w:bookmarkEnd w:id="151"/>
      <w:bookmarkEnd w:id="152"/>
      <w:bookmarkEnd w:id="153"/>
      <w:bookmarkEnd w:id="154"/>
    </w:p>
    <w:p>
      <w:pPr>
        <w:pStyle w:val="TextBody"/>
        <w:rPr/>
      </w:pPr>
      <w:r>
        <w:rPr/>
        <w:drawing>
          <wp:inline distT="0" distB="0" distL="0" distR="0">
            <wp:extent cx="4960620" cy="2141220"/>
            <wp:effectExtent l="0" t="0" r="0" b="0"/>
            <wp:docPr id="1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
                    <pic:cNvPicPr>
                      <a:picLocks noChangeAspect="1" noChangeArrowheads="1"/>
                    </pic:cNvPicPr>
                  </pic:nvPicPr>
                  <pic:blipFill>
                    <a:blip r:embed="rId14"/>
                    <a:stretch>
                      <a:fillRect/>
                    </a:stretch>
                  </pic:blipFill>
                  <pic:spPr bwMode="auto">
                    <a:xfrm>
                      <a:off x="0" y="0"/>
                      <a:ext cx="4960620" cy="2141220"/>
                    </a:xfrm>
                    <a:prstGeom prst="rect">
                      <a:avLst/>
                    </a:prstGeom>
                  </pic:spPr>
                </pic:pic>
              </a:graphicData>
            </a:graphic>
          </wp:inline>
        </w:drawing>
      </w:r>
    </w:p>
    <w:p>
      <w:pPr>
        <w:pStyle w:val="TextBody"/>
        <w:spacing w:lineRule="auto" w:line="240"/>
        <w:rPr/>
      </w:pPr>
      <w:r>
        <w:rPr/>
        <w:fldChar w:fldCharType="begin"/>
      </w:r>
      <w:r>
        <w:rPr/>
        <w:instrText> REF _Ref16415509 \h </w:instrText>
      </w:r>
      <w:r>
        <w:rPr/>
        <w:fldChar w:fldCharType="separate"/>
      </w:r>
      <w:r>
        <w:rPr/>
        <w:t>Table 1</w:t>
      </w:r>
      <w:r>
        <w:rPr/>
        <w:fldChar w:fldCharType="end"/>
      </w:r>
      <w:r>
        <w:rPr/>
        <w:t xml:space="preserve"> </w:t>
      </w:r>
      <w:r>
        <w:rPr/>
        <w:t xml:space="preserve">shows that the ratio of AD subjects to healthy controls is 2:1. This is also roughly true of the number of scans (each subject has multiple scans).  This leads to an imbalanced data problem whereby a model easily learns to categorise the over-represented category (AD) but not the relative scarce one (HC) </w:t>
      </w:r>
      <w:r>
        <w:fldChar w:fldCharType="begin"/>
      </w:r>
      <w:r>
        <w:rPr/>
        <w:instrText>ADDIN ZOTERO_ITEM CSL_CITATION {"citationID":"QHq3buq0","properties":{"formattedCitation":"(Chicco, 2017)","plainCitation":"(Chicco, 2017)","noteIndex":0},"citationItems":[{"id":25,"uris":["http://zotero.org/users/local/tTfAHsnb/items/YATRYIXH"],"uri":["http://zotero.org/users/local/tTfAHsnb/items/YATRYIXH"],"itemData":{"id":25,"type":"article-journal","title":"Ten quick tips for machine learning in computational biology","container-title":"BioData Mining","page":"35","volume":"10","issue":"1","source":"DOI.org (Crossref)","abstract":"Machine learning has become a pivotal tool for many projects in computational biology, bioinformatics, and health informatics. Nevertheless, beginners and biomedical researchers often do not have enough experience to run a data mining project effectively, and therefore can follow incorrect practices, that may lead to common mistakes or over-optimistic results. With this review, we present ten quick tips to take advantage of machine learning in any computational biology context, by avoiding some common errors that we observed hundreds of times in multiple bioinformatics projects. We believe our ten suggestions can strongly help any machine learning practitioner to carry on a successful project in computational biology and related sciences.","DOI":"10.1186/s13040-017-0155-3","ISSN":"1756-0381","journalAbbreviation":"BioData Mining","language":"en","author":[{"family":"Chicco","given":"Davide"}],"issued":{"date-parts":[["2017",12]]}}}],"schema":"https://github.com/citation-style-language/schema/raw/master/csl-citation.json"}</w:instrText>
      </w:r>
      <w:r>
        <w:rPr/>
        <w:fldChar w:fldCharType="separate"/>
      </w:r>
      <w:bookmarkStart w:id="156" w:name="__Fieldmark__1930_2380471072"/>
      <w:r>
        <w:rPr/>
        <w:t>(Chicco, 2017)</w:t>
      </w:r>
      <w:r>
        <w:rPr/>
      </w:r>
      <w:r>
        <w:rPr/>
        <w:fldChar w:fldCharType="end"/>
      </w:r>
      <w:bookmarkEnd w:id="156"/>
      <w:r>
        <w:rPr/>
        <w:t xml:space="preserve">. To mitigate this, data augmentation is performed by making a “copy” of each HC slice by flipping it along the horizontal axis following the methodology of </w:t>
      </w:r>
      <w:r>
        <w:fldChar w:fldCharType="begin"/>
      </w:r>
      <w:r>
        <w:rPr/>
        <w:instrText>ADDIN ZOTERO_ITEM CSL_CITATION {"citationID":"kYTIAroc","properties":{"formattedCitation":"(Farooq {\\i{}et al.}, 2017)","plainCitation":"(Farooq et al., 2017)","dontUpdate":true,"noteIndex":0},"citationItems":[{"id":72,"uris":["http://zotero.org/users/local/tTfAHsnb/items/4H6QUMFL"],"uri":["http://zotero.org/users/local/tTfAHsnb/items/4H6QUMFL"],"itemData":{"id":72,"type":"article","title":"Farooq et. al. A deep CNN based multi-class classification of Alzheimer's disease using MRI.pdf","publisher":"2017 IEEE International Conference on Imaging Systems and Techniques (IST)","author":[{"family":"Farooq","given":"Ammarah"},{"family":"Anwar","given":"Syed"},{"family":"Awais","given":"Muhammed"},{"family":"Rehman","given":"Saad"}],"issued":{"date-parts":[["2017"]]}}}],"schema":"https://github.com/citation-style-language/schema/raw/master/csl-citation.json"}</w:instrText>
      </w:r>
      <w:r>
        <w:rPr/>
        <w:fldChar w:fldCharType="separate"/>
      </w:r>
      <w:bookmarkStart w:id="157" w:name="__Fieldmark__1942_2380471072"/>
      <w:r>
        <w:rPr/>
      </w:r>
      <w:r>
        <w:rPr>
          <w:rFonts w:cs="Times New Roman"/>
          <w:szCs w:val="24"/>
        </w:rPr>
        <w:t xml:space="preserve">Farooq </w:t>
      </w:r>
      <w:r>
        <w:rPr>
          <w:rFonts w:cs="Times New Roman"/>
          <w:i/>
          <w:iCs/>
          <w:szCs w:val="24"/>
        </w:rPr>
        <w:t>et al.</w:t>
      </w:r>
      <w:r>
        <w:rPr>
          <w:rFonts w:cs="Times New Roman"/>
          <w:szCs w:val="24"/>
        </w:rPr>
        <w:t xml:space="preserve"> (2017)</w:t>
      </w:r>
      <w:r>
        <w:rPr/>
      </w:r>
      <w:r>
        <w:rPr/>
        <w:fldChar w:fldCharType="end"/>
      </w:r>
      <w:bookmarkEnd w:id="157"/>
      <w:r>
        <w:rPr/>
        <w:t xml:space="preserve">. This results in roughly the same number of slices for AD and HC subjects for all datasets. </w:t>
      </w:r>
      <w:r>
        <w:rPr/>
        <w:fldChar w:fldCharType="begin"/>
      </w:r>
      <w:r>
        <w:rPr/>
        <w:instrText> REF _Ref16415864 \h </w:instrText>
      </w:r>
      <w:r>
        <w:rPr/>
        <w:fldChar w:fldCharType="separate"/>
      </w:r>
      <w:r>
        <w:rPr/>
        <w:t>Figure 9</w:t>
      </w:r>
      <w:r>
        <w:rPr/>
        <w:fldChar w:fldCharType="end"/>
      </w:r>
      <w:r>
        <w:rPr/>
        <w:t xml:space="preserve"> shows a HC slice and its augmented “copy</w:t>
      </w:r>
      <w:bookmarkStart w:id="158" w:name="_Toc15397776"/>
      <w:bookmarkStart w:id="159" w:name="_Toc15377338"/>
      <w:bookmarkStart w:id="160" w:name="_Toc15377102"/>
      <w:bookmarkStart w:id="161" w:name="_Toc15376680"/>
      <w:r>
        <w:rPr/>
        <w:t>”.</w:t>
      </w:r>
      <w:bookmarkEnd w:id="158"/>
      <w:bookmarkEnd w:id="159"/>
      <w:bookmarkEnd w:id="160"/>
      <w:bookmarkEnd w:id="161"/>
    </w:p>
    <w:p>
      <w:pPr>
        <w:pStyle w:val="Caption1"/>
        <w:rPr/>
      </w:pPr>
      <w:bookmarkStart w:id="162" w:name="_Toc16496355"/>
      <w:bookmarkStart w:id="163" w:name="_Toc16420870"/>
      <w:bookmarkStart w:id="164" w:name="_Toc16418600"/>
      <w:bookmarkStart w:id="165" w:name="_Ref16415864"/>
      <w:r>
        <w:rPr/>
        <w:t xml:space="preserve">Figure </w:t>
      </w:r>
      <w:r>
        <w:rPr/>
        <w:fldChar w:fldCharType="begin"/>
      </w:r>
      <w:r>
        <w:rPr/>
        <w:instrText> SEQ Figure \* ARABIC </w:instrText>
      </w:r>
      <w:r>
        <w:rPr/>
        <w:fldChar w:fldCharType="separate"/>
      </w:r>
      <w:r>
        <w:rPr/>
        <w:t>9</w:t>
      </w:r>
      <w:r>
        <w:rPr/>
        <w:fldChar w:fldCharType="end"/>
      </w:r>
      <w:bookmarkEnd w:id="165"/>
      <w:r>
        <w:rPr/>
        <w:t>: Data augmentation – flipping a healthy control slice across the horizontal axis (own work)</w:t>
      </w:r>
      <w:bookmarkEnd w:id="162"/>
      <w:bookmarkEnd w:id="163"/>
      <w:bookmarkEnd w:id="164"/>
    </w:p>
    <w:p>
      <w:pPr>
        <w:pStyle w:val="Normal"/>
        <w:suppressAutoHyphens w:val="true"/>
        <w:jc w:val="both"/>
        <w:rPr>
          <w:rFonts w:ascii="Calibri" w:hAnsi="Calibri" w:cs="Arial" w:asciiTheme="minorHAnsi" w:hAnsiTheme="minorHAnsi"/>
          <w:b/>
          <w:b/>
          <w:bCs/>
        </w:rPr>
      </w:pPr>
      <w:r>
        <w:rPr/>
        <w:drawing>
          <wp:inline distT="0" distB="0" distL="0" distR="0">
            <wp:extent cx="4937760" cy="2247900"/>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15"/>
                    <a:stretch>
                      <a:fillRect/>
                    </a:stretch>
                  </pic:blipFill>
                  <pic:spPr bwMode="auto">
                    <a:xfrm>
                      <a:off x="0" y="0"/>
                      <a:ext cx="4937760" cy="2247900"/>
                    </a:xfrm>
                    <a:prstGeom prst="rect">
                      <a:avLst/>
                    </a:prstGeom>
                  </pic:spPr>
                </pic:pic>
              </a:graphicData>
            </a:graphic>
          </wp:inline>
        </w:drawing>
      </w:r>
    </w:p>
    <w:p>
      <w:pPr>
        <w:pStyle w:val="Normal"/>
        <w:suppressAutoHyphens w:val="true"/>
        <w:jc w:val="both"/>
        <w:rPr>
          <w:rFonts w:ascii="Calibri" w:hAnsi="Calibri" w:cs="Arial" w:asciiTheme="minorHAnsi" w:hAnsiTheme="minorHAnsi"/>
        </w:rPr>
      </w:pPr>
      <w:r>
        <w:rPr>
          <w:rFonts w:cs="Arial"/>
        </w:rPr>
        <w:t xml:space="preserve">Data are split into training, validation and test datasets. This is done on a subject level. Roughly 20% of each category of subject are randomly allocated to the test dataset (10 AD subjects and 5 HC subjects). Roughly 10% of each category are randomly allocated to the validation dataset (4 AD subjects and 2 HC subjects).  The reason for splitting the data on a subject level is to ensure strict separation of the test data from data used for training and validation. This is a fundamental principle in ML </w:t>
      </w:r>
      <w:r>
        <w:fldChar w:fldCharType="begin"/>
      </w:r>
      <w:r>
        <w:rPr/>
        <w:instrText>ADDIN ZOTERO_ITEM CSL_CITATION {"citationID":"66Ndh4Lb","properties":{"formattedCitation":"(Chollet, 2018; Burkov, 2019)","plainCitation":"(Chollet, 2018; Burkov, 2019)","noteIndex":0},"citationItems":[{"id":40,"uris":["http://zotero.org/users/local/tTfAHsnb/items/SUZRFVDR"],"uri":["http://zotero.org/users/local/tTfAHsnb/items/SUZRFVDR"],"itemData":{"id":40,"type":"book","title":"Deep learning with Python","publisher":"Manning Publications Co","publisher-place":"Shelter Island, New York","number-of-pages":"361","source":"Library of Congress ISBN","event-place":"Shelter Island, New York","ISBN":"978-1-61729-443-3","call-number":"QA76.73.P98 C465 2018","note":"OCLC: ocn982650571","author":[{"family":"Chollet","given":"François"}],"issued":{"date-parts":[["2018"]]}}},{"id":39,"uris":["http://zotero.org/users/local/tTfAHsnb/items/7WNQMQYC"],"uri":["http://zotero.org/users/local/tTfAHsnb/items/7WNQMQYC"],"itemData":{"id":39,"type":"book","title":"The hundred-page machine learning book","source":"Open WorldCat","abstract":"Provides a practical guide to get started and execute on machine learning within a few days without necessarily knowing much aboutmachine learningapriori. The first five chapters are enough to get you started and the next few chapters provide you a good feel of more advanced topics to pursue.","ISBN":"978-1-9995795-0-0","note":"OCLC: 1083639942","language":"English","author":[{"family":"Burkov","given":"Andriy"}],"issued":{"date-parts":[["2019"]]}}}],"schema":"https://github.com/citation-style-language/schema/raw/master/csl-citation.json"}</w:instrText>
      </w:r>
      <w:r>
        <w:rPr/>
        <w:fldChar w:fldCharType="separate"/>
      </w:r>
      <w:bookmarkStart w:id="166" w:name="__Fieldmark__1986_2380471072"/>
      <w:r>
        <w:rPr/>
        <w:t>(Chollet, 2018; Burkov, 2019)</w:t>
      </w:r>
      <w:r>
        <w:rPr/>
      </w:r>
      <w:r>
        <w:rPr/>
        <w:fldChar w:fldCharType="end"/>
      </w:r>
      <w:bookmarkEnd w:id="166"/>
      <w:r>
        <w:rPr>
          <w:rFonts w:cs="Arial"/>
        </w:rPr>
        <w:t xml:space="preserve">. If we split on a slice level, potentially slices from the same subject could be in both training and test datasets. Information from the test data will have been “leaked” into the training model. Although K-fold cross-validation is the gold standard in ML </w:t>
      </w:r>
      <w:r>
        <w:fldChar w:fldCharType="begin"/>
      </w:r>
      <w:r>
        <w:rPr/>
        <w:instrText>ADDIN ZOTERO_ITEM CSL_CITATION {"citationID":"qthi36L5","properties":{"formattedCitation":"(Chollet, 2018)","plainCitation":"(Chollet, 2018)","noteIndex":0},"citationItems":[{"id":40,"uris":["http://zotero.org/users/local/tTfAHsnb/items/SUZRFVDR"],"uri":["http://zotero.org/users/local/tTfAHsnb/items/SUZRFVDR"],"itemData":{"id":40,"type":"book","title":"Deep learning with Python","publisher":"Manning Publications Co","publisher-place":"Shelter Island, New York","number-of-pages":"361","source":"Library of Congress ISBN","event-place":"Shelter Island, New York","ISBN":"978-1-61729-443-3","call-number":"QA76.73.P98 C465 2018","note":"OCLC: ocn982650571","author":[{"family":"Chollet","given":"François"}],"issued":{"date-parts":[["2018"]]}}}],"schema":"https://github.com/citation-style-language/schema/raw/master/csl-citation.json"}</w:instrText>
      </w:r>
      <w:r>
        <w:rPr/>
        <w:fldChar w:fldCharType="separate"/>
      </w:r>
      <w:bookmarkStart w:id="167" w:name="__Fieldmark__1993_2380471072"/>
      <w:r>
        <w:rPr/>
        <w:t>(Chollet, 2018)</w:t>
      </w:r>
      <w:r>
        <w:rPr/>
      </w:r>
      <w:r>
        <w:rPr/>
        <w:fldChar w:fldCharType="end"/>
      </w:r>
      <w:bookmarkEnd w:id="167"/>
      <w:r>
        <w:rPr>
          <w:rFonts w:cs="Arial"/>
        </w:rPr>
        <w:t xml:space="preserve">, from the outset it was not used due to  potentially being computationally intensive, in time terms, for CNNs </w:t>
      </w:r>
      <w:r>
        <w:fldChar w:fldCharType="begin"/>
      </w:r>
      <w:r>
        <w:rPr/>
        <w:instrText>ADDIN ZOTERO_ITEM CSL_CITATION {"citationID":"ZpJnK3vW","properties":{"formattedCitation":"(Islam and Zhang, 2018)","plainCitation":"(Islam and Zhang, 2018)","noteIndex":0},"citationItems":[{"id":17,"uris":["http://zotero.org/users/local/tTfAHsnb/items/6NJT58HU"],"uri":["http://zotero.org/users/local/tTfAHsnb/items/6NJT58HU"],"itemData":{"id":17,"type":"article-journal","title":"Brain MRI analysis for Alzheimer’s disease diagnosis using an ensemble system of deep convolutional neural networks","container-title":"Brain Informatics","page":"2","volume":"5","issue":"2","source":"DOI.org (Crossref)","abstract":"Alzheimer’s disease is an incurable, progressive neurologicalbrain disorder. Earlier detection of Alzheimer’s disease can help with proper treatment and prevent brain tissue damage. Several statistical and machine learning models have been exploited by researchers for Alzheimer’s disease diagnosis. Analyzing magnetic resonance imaging (MRI) is a common practice for Alzheimer’s disease diagnosis in clinical research. Detection of Alzheimer’s disease is exacting due to the similarity in Alzheimer’s disease MRI data and standard healthy MRI data of older people. Recently, advanced deep learning techniques have successfully demonstrated human-level performance in numerous fields including medical image analysis. We propose a deep convolutional neural network for Alzheimer’s disease diagnosis using brainMRI data analysis. While most of the existing approaches perform binary classification, our model can identify different stages of Alzheimer’s disease and obtains superior performance for early-stage diagnosis. We conducted ample experiments to demonstrate that our proposed model outperformed comparative baselines on the Open Access Series of Imaging Studies dataset.","DOI":"10.1186/s40708-018-0080-3","ISSN":"2198-4018, 2198-4026","journalAbbreviation":"Brain Inf.","language":"en","author":[{"family":"Islam","given":"Jyoti"},{"family":"Zhang","given":"Yanqing"}],"issued":{"date-parts":[["2018",12]]}}}],"schema":"https://github.com/citation-style-language/schema/raw/master/csl-citation.json"}</w:instrText>
      </w:r>
      <w:r>
        <w:rPr/>
        <w:fldChar w:fldCharType="separate"/>
      </w:r>
      <w:bookmarkStart w:id="168" w:name="__Fieldmark__2000_2380471072"/>
      <w:r>
        <w:rPr/>
        <w:t>(Islam and Zhang, 2018)</w:t>
      </w:r>
      <w:r>
        <w:rPr/>
      </w:r>
      <w:r>
        <w:rPr/>
        <w:fldChar w:fldCharType="end"/>
      </w:r>
      <w:bookmarkEnd w:id="168"/>
      <w:r>
        <w:rPr>
          <w:rFonts w:cs="Arial"/>
        </w:rPr>
        <w:t>.</w:t>
      </w:r>
    </w:p>
    <w:p>
      <w:pPr>
        <w:pStyle w:val="Normal"/>
        <w:suppressAutoHyphens w:val="true"/>
        <w:jc w:val="both"/>
        <w:rPr/>
      </w:pPr>
      <w:r>
        <w:rPr/>
      </w:r>
      <w:bookmarkStart w:id="169" w:name="_Hlk16494354"/>
      <w:bookmarkStart w:id="170" w:name="_Hlk16494354"/>
      <w:bookmarkEnd w:id="170"/>
    </w:p>
    <w:p>
      <w:pPr>
        <w:pStyle w:val="Normal"/>
        <w:suppressAutoHyphens w:val="true"/>
        <w:jc w:val="both"/>
        <w:rPr>
          <w:rFonts w:ascii="Calibri" w:hAnsi="Calibri" w:cs="Arial" w:asciiTheme="minorHAnsi" w:hAnsiTheme="minorHAnsi"/>
        </w:rPr>
      </w:pPr>
      <w:r>
        <w:rPr>
          <w:rFonts w:cs="Arial"/>
        </w:rPr>
        <w:fldChar w:fldCharType="begin"/>
      </w:r>
      <w:r>
        <w:rPr>
          <w:rFonts w:cs="Arial"/>
        </w:rPr>
        <w:instrText> REF _Ref16416496 \h </w:instrText>
      </w:r>
      <w:r>
        <w:rPr>
          <w:rFonts w:cs="Arial"/>
        </w:rPr>
        <w:fldChar w:fldCharType="separate"/>
      </w:r>
      <w:r>
        <w:rPr>
          <w:rFonts w:cs="Arial"/>
        </w:rPr>
        <w:t>Table 2</w:t>
      </w:r>
      <w:r>
        <w:rPr>
          <w:rFonts w:cs="Arial"/>
        </w:rPr>
        <w:fldChar w:fldCharType="end"/>
      </w:r>
      <w:r>
        <w:rPr>
          <w:rFonts w:cs="Arial"/>
        </w:rPr>
        <w:t xml:space="preserve"> </w:t>
      </w:r>
      <w:r>
        <w:rPr>
          <w:rFonts w:cs="Arial"/>
        </w:rPr>
        <w:t>shows the breakdown of number of slices for all datasets after the methodology described has been implemented:</w:t>
      </w:r>
    </w:p>
    <w:p>
      <w:pPr>
        <w:pStyle w:val="Caption1"/>
        <w:rPr>
          <w:rFonts w:ascii="Calibri" w:hAnsi="Calibri" w:cs="Arial" w:asciiTheme="minorHAnsi" w:hAnsiTheme="minorHAnsi"/>
        </w:rPr>
      </w:pPr>
      <w:bookmarkStart w:id="171" w:name="_Toc16495604"/>
      <w:bookmarkStart w:id="172" w:name="_Toc16420888"/>
      <w:bookmarkStart w:id="173" w:name="_Toc16415070"/>
      <w:bookmarkStart w:id="174" w:name="_Toc16414575"/>
      <w:bookmarkStart w:id="175" w:name="_Ref16416496"/>
      <w:r>
        <w:rPr/>
        <w:t xml:space="preserve">Table </w:t>
      </w:r>
      <w:r>
        <w:rPr/>
        <w:fldChar w:fldCharType="begin"/>
      </w:r>
      <w:r>
        <w:rPr/>
        <w:instrText> SEQ Table \* ARABIC </w:instrText>
      </w:r>
      <w:r>
        <w:rPr/>
        <w:fldChar w:fldCharType="separate"/>
      </w:r>
      <w:r>
        <w:rPr/>
        <w:t>2</w:t>
      </w:r>
      <w:r>
        <w:rPr/>
        <w:fldChar w:fldCharType="end"/>
      </w:r>
      <w:bookmarkEnd w:id="175"/>
      <w:r>
        <w:rPr/>
        <w:t>: Balanced data split for all datasets (own work)</w:t>
      </w:r>
      <w:bookmarkEnd w:id="171"/>
      <w:bookmarkEnd w:id="172"/>
      <w:bookmarkEnd w:id="173"/>
      <w:bookmarkEnd w:id="174"/>
    </w:p>
    <w:tbl>
      <w:tblPr>
        <w:tblStyle w:val="TableGrid"/>
        <w:tblW w:w="9067" w:type="dxa"/>
        <w:jc w:val="left"/>
        <w:tblInd w:w="0" w:type="dxa"/>
        <w:tblCellMar>
          <w:top w:w="0" w:type="dxa"/>
          <w:left w:w="108" w:type="dxa"/>
          <w:bottom w:w="0" w:type="dxa"/>
          <w:right w:w="108" w:type="dxa"/>
        </w:tblCellMar>
        <w:tblLook w:noVBand="1" w:val="04a0" w:noHBand="0" w:lastColumn="0" w:firstColumn="1" w:lastRow="0" w:firstRow="1"/>
      </w:tblPr>
      <w:tblGrid>
        <w:gridCol w:w="845"/>
        <w:gridCol w:w="1417"/>
        <w:gridCol w:w="709"/>
        <w:gridCol w:w="709"/>
        <w:gridCol w:w="1276"/>
        <w:gridCol w:w="1274"/>
        <w:gridCol w:w="993"/>
        <w:gridCol w:w="992"/>
        <w:gridCol w:w="851"/>
      </w:tblGrid>
      <w:tr>
        <w:trPr/>
        <w:tc>
          <w:tcPr>
            <w:tcW w:w="845" w:type="dxa"/>
            <w:tcBorders/>
            <w:shd w:fill="auto" w:val="clear"/>
          </w:tcPr>
          <w:p>
            <w:pPr>
              <w:pStyle w:val="Normal"/>
              <w:spacing w:before="0" w:after="140"/>
              <w:contextualSpacing/>
              <w:rPr>
                <w:b/>
                <w:b/>
                <w:bCs/>
                <w:sz w:val="18"/>
                <w:szCs w:val="18"/>
              </w:rPr>
            </w:pPr>
            <w:r>
              <w:rPr>
                <w:b/>
                <w:bCs/>
                <w:sz w:val="18"/>
                <w:szCs w:val="18"/>
              </w:rPr>
              <w:t xml:space="preserve">Dataset </w:t>
            </w:r>
          </w:p>
        </w:tc>
        <w:tc>
          <w:tcPr>
            <w:tcW w:w="1417" w:type="dxa"/>
            <w:tcBorders/>
            <w:shd w:fill="auto" w:val="clear"/>
          </w:tcPr>
          <w:p>
            <w:pPr>
              <w:pStyle w:val="Normal"/>
              <w:spacing w:before="0" w:after="140"/>
              <w:contextualSpacing/>
              <w:rPr>
                <w:rFonts w:ascii="Calibri" w:hAnsi="Calibri" w:asciiTheme="minorHAnsi" w:hAnsiTheme="minorHAnsi"/>
                <w:b/>
                <w:b/>
                <w:bCs/>
                <w:sz w:val="18"/>
                <w:szCs w:val="18"/>
              </w:rPr>
            </w:pPr>
            <w:r>
              <w:rPr>
                <w:b/>
                <w:bCs/>
                <w:sz w:val="18"/>
                <w:szCs w:val="18"/>
              </w:rPr>
              <w:t>No of slices per scan (Slices selected)</w:t>
            </w:r>
          </w:p>
        </w:tc>
        <w:tc>
          <w:tcPr>
            <w:tcW w:w="709" w:type="dxa"/>
            <w:tcBorders/>
            <w:shd w:fill="auto" w:val="clear"/>
          </w:tcPr>
          <w:p>
            <w:pPr>
              <w:pStyle w:val="Normal"/>
              <w:spacing w:before="0" w:after="140"/>
              <w:contextualSpacing/>
              <w:rPr>
                <w:rFonts w:ascii="Calibri" w:hAnsi="Calibri" w:asciiTheme="minorHAnsi" w:hAnsiTheme="minorHAnsi"/>
                <w:b/>
                <w:b/>
                <w:bCs/>
                <w:sz w:val="18"/>
                <w:szCs w:val="18"/>
              </w:rPr>
            </w:pPr>
            <w:r>
              <w:rPr>
                <w:rFonts w:asciiTheme="minorHAnsi" w:hAnsiTheme="minorHAnsi"/>
                <w:b/>
                <w:bCs/>
                <w:sz w:val="18"/>
                <w:szCs w:val="18"/>
              </w:rPr>
              <w:t>Label</w:t>
            </w:r>
          </w:p>
        </w:tc>
        <w:tc>
          <w:tcPr>
            <w:tcW w:w="709" w:type="dxa"/>
            <w:tcBorders/>
            <w:shd w:fill="auto" w:val="clear"/>
          </w:tcPr>
          <w:p>
            <w:pPr>
              <w:pStyle w:val="Normal"/>
              <w:spacing w:before="0" w:after="140"/>
              <w:contextualSpacing/>
              <w:rPr>
                <w:rFonts w:ascii="Calibri" w:hAnsi="Calibri" w:asciiTheme="minorHAnsi" w:hAnsiTheme="minorHAnsi"/>
                <w:b/>
                <w:b/>
                <w:bCs/>
                <w:sz w:val="18"/>
                <w:szCs w:val="18"/>
              </w:rPr>
            </w:pPr>
            <w:r>
              <w:rPr>
                <w:rFonts w:asciiTheme="minorHAnsi" w:hAnsiTheme="minorHAnsi"/>
                <w:b/>
                <w:bCs/>
                <w:sz w:val="18"/>
                <w:szCs w:val="18"/>
              </w:rPr>
              <w:t>No.</w:t>
            </w:r>
            <w:r>
              <w:rPr>
                <w:b/>
                <w:bCs/>
                <w:sz w:val="18"/>
                <w:szCs w:val="18"/>
              </w:rPr>
              <w:t xml:space="preserve"> </w:t>
            </w:r>
            <w:r>
              <w:rPr>
                <w:rFonts w:asciiTheme="minorHAnsi" w:hAnsiTheme="minorHAnsi"/>
                <w:b/>
                <w:bCs/>
                <w:sz w:val="18"/>
                <w:szCs w:val="18"/>
              </w:rPr>
              <w:t>of scans</w:t>
            </w:r>
          </w:p>
        </w:tc>
        <w:tc>
          <w:tcPr>
            <w:tcW w:w="1276" w:type="dxa"/>
            <w:tcBorders/>
            <w:shd w:fill="auto" w:val="clear"/>
          </w:tcPr>
          <w:p>
            <w:pPr>
              <w:pStyle w:val="Normal"/>
              <w:spacing w:before="0" w:after="140"/>
              <w:contextualSpacing/>
              <w:rPr>
                <w:rFonts w:ascii="Calibri" w:hAnsi="Calibri" w:asciiTheme="minorHAnsi" w:hAnsiTheme="minorHAnsi"/>
                <w:b/>
                <w:b/>
                <w:bCs/>
                <w:sz w:val="18"/>
                <w:szCs w:val="18"/>
              </w:rPr>
            </w:pPr>
            <w:r>
              <w:rPr>
                <w:rFonts w:asciiTheme="minorHAnsi" w:hAnsiTheme="minorHAnsi"/>
                <w:b/>
                <w:bCs/>
                <w:sz w:val="18"/>
                <w:szCs w:val="18"/>
              </w:rPr>
              <w:t xml:space="preserve">Total slices before </w:t>
            </w:r>
            <w:r>
              <w:rPr>
                <w:b/>
                <w:bCs/>
                <w:sz w:val="18"/>
                <w:szCs w:val="18"/>
              </w:rPr>
              <w:t xml:space="preserve">data </w:t>
            </w:r>
            <w:r>
              <w:rPr>
                <w:rFonts w:asciiTheme="minorHAnsi" w:hAnsiTheme="minorHAnsi"/>
                <w:b/>
                <w:bCs/>
                <w:sz w:val="18"/>
                <w:szCs w:val="18"/>
              </w:rPr>
              <w:t>augmentation</w:t>
            </w:r>
          </w:p>
        </w:tc>
        <w:tc>
          <w:tcPr>
            <w:tcW w:w="1274" w:type="dxa"/>
            <w:tcBorders/>
            <w:shd w:fill="auto" w:val="clear"/>
          </w:tcPr>
          <w:p>
            <w:pPr>
              <w:pStyle w:val="Normal"/>
              <w:spacing w:before="0" w:after="140"/>
              <w:contextualSpacing/>
              <w:rPr>
                <w:rFonts w:ascii="Calibri" w:hAnsi="Calibri" w:asciiTheme="minorHAnsi" w:hAnsiTheme="minorHAnsi"/>
                <w:b/>
                <w:b/>
                <w:bCs/>
                <w:sz w:val="18"/>
                <w:szCs w:val="18"/>
              </w:rPr>
            </w:pPr>
            <w:r>
              <w:rPr>
                <w:rFonts w:asciiTheme="minorHAnsi" w:hAnsiTheme="minorHAnsi"/>
                <w:b/>
                <w:bCs/>
                <w:sz w:val="18"/>
                <w:szCs w:val="18"/>
              </w:rPr>
              <w:t xml:space="preserve">Total slices after </w:t>
            </w:r>
            <w:r>
              <w:rPr>
                <w:b/>
                <w:bCs/>
                <w:sz w:val="18"/>
                <w:szCs w:val="18"/>
              </w:rPr>
              <w:t xml:space="preserve">data </w:t>
            </w:r>
            <w:r>
              <w:rPr>
                <w:rFonts w:asciiTheme="minorHAnsi" w:hAnsiTheme="minorHAnsi"/>
                <w:b/>
                <w:bCs/>
                <w:sz w:val="18"/>
                <w:szCs w:val="18"/>
              </w:rPr>
              <w:t>augmentation</w:t>
            </w:r>
          </w:p>
        </w:tc>
        <w:tc>
          <w:tcPr>
            <w:tcW w:w="993" w:type="dxa"/>
            <w:tcBorders/>
            <w:shd w:fill="auto" w:val="clear"/>
          </w:tcPr>
          <w:p>
            <w:pPr>
              <w:pStyle w:val="Normal"/>
              <w:spacing w:before="0" w:after="140"/>
              <w:contextualSpacing/>
              <w:rPr>
                <w:rFonts w:ascii="Calibri" w:hAnsi="Calibri" w:asciiTheme="minorHAnsi" w:hAnsiTheme="minorHAnsi"/>
                <w:b/>
                <w:b/>
                <w:bCs/>
                <w:sz w:val="18"/>
                <w:szCs w:val="18"/>
              </w:rPr>
            </w:pPr>
            <w:r>
              <w:rPr>
                <w:rFonts w:asciiTheme="minorHAnsi" w:hAnsiTheme="minorHAnsi"/>
                <w:b/>
                <w:bCs/>
                <w:sz w:val="18"/>
                <w:szCs w:val="18"/>
              </w:rPr>
              <w:t xml:space="preserve">Slices in training </w:t>
            </w:r>
            <w:r>
              <w:rPr>
                <w:b/>
                <w:bCs/>
                <w:sz w:val="18"/>
                <w:szCs w:val="18"/>
              </w:rPr>
              <w:t>split</w:t>
            </w:r>
          </w:p>
        </w:tc>
        <w:tc>
          <w:tcPr>
            <w:tcW w:w="992" w:type="dxa"/>
            <w:tcBorders/>
            <w:shd w:fill="auto" w:val="clear"/>
          </w:tcPr>
          <w:p>
            <w:pPr>
              <w:pStyle w:val="Normal"/>
              <w:spacing w:before="0" w:after="140"/>
              <w:contextualSpacing/>
              <w:rPr>
                <w:rFonts w:ascii="Calibri" w:hAnsi="Calibri" w:asciiTheme="minorHAnsi" w:hAnsiTheme="minorHAnsi"/>
                <w:b/>
                <w:b/>
                <w:bCs/>
                <w:sz w:val="18"/>
                <w:szCs w:val="18"/>
              </w:rPr>
            </w:pPr>
            <w:r>
              <w:rPr>
                <w:rFonts w:asciiTheme="minorHAnsi" w:hAnsiTheme="minorHAnsi"/>
                <w:b/>
                <w:bCs/>
                <w:sz w:val="18"/>
                <w:szCs w:val="18"/>
              </w:rPr>
              <w:t xml:space="preserve">Slices in validation </w:t>
            </w:r>
            <w:r>
              <w:rPr>
                <w:b/>
                <w:bCs/>
                <w:sz w:val="18"/>
                <w:szCs w:val="18"/>
              </w:rPr>
              <w:t>split</w:t>
            </w:r>
          </w:p>
        </w:tc>
        <w:tc>
          <w:tcPr>
            <w:tcW w:w="851" w:type="dxa"/>
            <w:tcBorders/>
            <w:shd w:fill="auto" w:val="clear"/>
          </w:tcPr>
          <w:p>
            <w:pPr>
              <w:pStyle w:val="Normal"/>
              <w:spacing w:before="0" w:after="140"/>
              <w:contextualSpacing/>
              <w:rPr>
                <w:rFonts w:ascii="Calibri" w:hAnsi="Calibri" w:asciiTheme="minorHAnsi" w:hAnsiTheme="minorHAnsi"/>
                <w:b/>
                <w:b/>
                <w:bCs/>
                <w:sz w:val="18"/>
                <w:szCs w:val="18"/>
              </w:rPr>
            </w:pPr>
            <w:r>
              <w:rPr>
                <w:rFonts w:asciiTheme="minorHAnsi" w:hAnsiTheme="minorHAnsi"/>
                <w:b/>
                <w:bCs/>
                <w:sz w:val="18"/>
                <w:szCs w:val="18"/>
              </w:rPr>
              <w:t xml:space="preserve">Slices in test </w:t>
            </w:r>
            <w:r>
              <w:rPr>
                <w:b/>
                <w:bCs/>
                <w:sz w:val="18"/>
                <w:szCs w:val="18"/>
              </w:rPr>
              <w:t>split</w:t>
            </w:r>
          </w:p>
        </w:tc>
      </w:tr>
      <w:tr>
        <w:trPr/>
        <w:tc>
          <w:tcPr>
            <w:tcW w:w="845"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8221" w:type="dxa"/>
            <w:gridSpan w:val="8"/>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r>
      <w:tr>
        <w:trPr/>
        <w:tc>
          <w:tcPr>
            <w:tcW w:w="845" w:type="dxa"/>
            <w:vMerge w:val="restart"/>
            <w:tcBorders/>
            <w:shd w:fill="auto" w:val="clear"/>
          </w:tcPr>
          <w:p>
            <w:pPr>
              <w:pStyle w:val="Normal"/>
              <w:spacing w:before="0" w:after="140"/>
              <w:contextualSpacing/>
              <w:rPr>
                <w:rFonts w:ascii="Calibri" w:hAnsi="Calibri" w:asciiTheme="minorHAnsi" w:hAnsiTheme="minorHAnsi"/>
              </w:rPr>
            </w:pPr>
            <w:r>
              <w:rPr>
                <w:rFonts w:asciiTheme="minorHAnsi" w:hAnsiTheme="minorHAnsi"/>
              </w:rPr>
              <w:t>1</w:t>
            </w:r>
          </w:p>
        </w:tc>
        <w:tc>
          <w:tcPr>
            <w:tcW w:w="1417" w:type="dxa"/>
            <w:vMerge w:val="restart"/>
            <w:tcBorders/>
            <w:shd w:fill="auto" w:val="clear"/>
          </w:tcPr>
          <w:p>
            <w:pPr>
              <w:pStyle w:val="Normal"/>
              <w:spacing w:before="0" w:after="140"/>
              <w:contextualSpacing/>
              <w:rPr>
                <w:rFonts w:ascii="Calibri" w:hAnsi="Calibri" w:asciiTheme="minorHAnsi" w:hAnsiTheme="minorHAnsi"/>
              </w:rPr>
            </w:pPr>
            <w:r>
              <w:rPr>
                <w:rFonts w:asciiTheme="minorHAnsi" w:hAnsiTheme="minorHAnsi"/>
              </w:rPr>
              <w:t>1</w:t>
            </w:r>
          </w:p>
          <w:p>
            <w:pPr>
              <w:pStyle w:val="Normal"/>
              <w:spacing w:before="0" w:after="140"/>
              <w:contextualSpacing/>
              <w:rPr>
                <w:rFonts w:ascii="Calibri" w:hAnsi="Calibri" w:asciiTheme="minorHAnsi" w:hAnsiTheme="minorHAnsi"/>
              </w:rPr>
            </w:pPr>
            <w:r>
              <w:rPr>
                <w:rFonts w:asciiTheme="minorHAnsi" w:hAnsiTheme="minorHAnsi"/>
              </w:rPr>
              <w:t>(Slice 46)</w:t>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AD</w:t>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465</w:t>
            </w:r>
          </w:p>
        </w:tc>
        <w:tc>
          <w:tcPr>
            <w:tcW w:w="1276"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465</w:t>
            </w:r>
          </w:p>
        </w:tc>
        <w:tc>
          <w:tcPr>
            <w:tcW w:w="1274" w:type="dxa"/>
            <w:tcBorders/>
            <w:shd w:fill="auto" w:val="clear"/>
          </w:tcPr>
          <w:p>
            <w:pPr>
              <w:pStyle w:val="Normal"/>
              <w:spacing w:before="0" w:after="140"/>
              <w:contextualSpacing/>
              <w:rPr>
                <w:rFonts w:ascii="Calibri" w:hAnsi="Calibri" w:asciiTheme="minorHAnsi" w:hAnsiTheme="minorHAnsi"/>
                <w:b/>
                <w:b/>
                <w:bCs/>
              </w:rPr>
            </w:pPr>
            <w:r>
              <w:rPr>
                <w:rFonts w:asciiTheme="minorHAnsi" w:hAnsiTheme="minorHAnsi"/>
                <w:b/>
                <w:bCs/>
              </w:rPr>
              <w:t>465</w:t>
            </w:r>
          </w:p>
        </w:tc>
        <w:tc>
          <w:tcPr>
            <w:tcW w:w="993"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326</w:t>
            </w:r>
          </w:p>
        </w:tc>
        <w:tc>
          <w:tcPr>
            <w:tcW w:w="992"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39</w:t>
            </w:r>
          </w:p>
        </w:tc>
        <w:tc>
          <w:tcPr>
            <w:tcW w:w="851"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100</w:t>
            </w:r>
          </w:p>
        </w:tc>
      </w:tr>
      <w:tr>
        <w:trPr/>
        <w:tc>
          <w:tcPr>
            <w:tcW w:w="845" w:type="dxa"/>
            <w:vMerge w:val="continue"/>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1417" w:type="dxa"/>
            <w:vMerge w:val="continue"/>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HC</w:t>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243</w:t>
            </w:r>
          </w:p>
        </w:tc>
        <w:tc>
          <w:tcPr>
            <w:tcW w:w="1276"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243</w:t>
            </w:r>
          </w:p>
        </w:tc>
        <w:tc>
          <w:tcPr>
            <w:tcW w:w="1274" w:type="dxa"/>
            <w:tcBorders/>
            <w:shd w:fill="auto" w:val="clear"/>
          </w:tcPr>
          <w:p>
            <w:pPr>
              <w:pStyle w:val="Normal"/>
              <w:spacing w:before="0" w:after="140"/>
              <w:contextualSpacing/>
              <w:rPr>
                <w:rFonts w:ascii="Calibri" w:hAnsi="Calibri" w:asciiTheme="minorHAnsi" w:hAnsiTheme="minorHAnsi"/>
                <w:b/>
                <w:b/>
                <w:bCs/>
              </w:rPr>
            </w:pPr>
            <w:r>
              <w:rPr>
                <w:rFonts w:asciiTheme="minorHAnsi" w:hAnsiTheme="minorHAnsi"/>
                <w:b/>
                <w:bCs/>
              </w:rPr>
              <w:t>486</w:t>
            </w:r>
          </w:p>
        </w:tc>
        <w:tc>
          <w:tcPr>
            <w:tcW w:w="993"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342</w:t>
            </w:r>
          </w:p>
        </w:tc>
        <w:tc>
          <w:tcPr>
            <w:tcW w:w="992"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42</w:t>
            </w:r>
          </w:p>
        </w:tc>
        <w:tc>
          <w:tcPr>
            <w:tcW w:w="851"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102</w:t>
            </w:r>
          </w:p>
        </w:tc>
      </w:tr>
      <w:tr>
        <w:trPr/>
        <w:tc>
          <w:tcPr>
            <w:tcW w:w="845"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8221" w:type="dxa"/>
            <w:gridSpan w:val="8"/>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r>
      <w:tr>
        <w:trPr/>
        <w:tc>
          <w:tcPr>
            <w:tcW w:w="845" w:type="dxa"/>
            <w:vMerge w:val="restart"/>
            <w:tcBorders/>
            <w:shd w:fill="auto" w:val="clear"/>
          </w:tcPr>
          <w:p>
            <w:pPr>
              <w:pStyle w:val="Normal"/>
              <w:spacing w:before="0" w:after="140"/>
              <w:contextualSpacing/>
              <w:rPr>
                <w:rFonts w:ascii="Calibri" w:hAnsi="Calibri" w:asciiTheme="minorHAnsi" w:hAnsiTheme="minorHAnsi"/>
              </w:rPr>
            </w:pPr>
            <w:r>
              <w:rPr>
                <w:rFonts w:asciiTheme="minorHAnsi" w:hAnsiTheme="minorHAnsi"/>
              </w:rPr>
              <w:t>2</w:t>
            </w:r>
          </w:p>
        </w:tc>
        <w:tc>
          <w:tcPr>
            <w:tcW w:w="1417" w:type="dxa"/>
            <w:vMerge w:val="restart"/>
            <w:tcBorders/>
            <w:shd w:fill="auto" w:val="clear"/>
          </w:tcPr>
          <w:p>
            <w:pPr>
              <w:pStyle w:val="Normal"/>
              <w:spacing w:before="0" w:after="140"/>
              <w:contextualSpacing/>
              <w:rPr>
                <w:rFonts w:ascii="Calibri" w:hAnsi="Calibri" w:asciiTheme="minorHAnsi" w:hAnsiTheme="minorHAnsi"/>
              </w:rPr>
            </w:pPr>
            <w:r>
              <w:rPr>
                <w:rFonts w:asciiTheme="minorHAnsi" w:hAnsiTheme="minorHAnsi"/>
              </w:rPr>
              <w:t>11</w:t>
            </w:r>
          </w:p>
          <w:p>
            <w:pPr>
              <w:pStyle w:val="Normal"/>
              <w:spacing w:before="0" w:after="0"/>
              <w:contextualSpacing/>
              <w:rPr>
                <w:rFonts w:ascii="Calibri" w:hAnsi="Calibri" w:asciiTheme="minorHAnsi" w:hAnsiTheme="minorHAnsi"/>
              </w:rPr>
            </w:pPr>
            <w:r>
              <w:rPr>
                <w:rFonts w:asciiTheme="minorHAnsi" w:hAnsiTheme="minorHAnsi"/>
              </w:rPr>
              <w:t>(Slices 41-51)</w:t>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AD</w:t>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465</w:t>
            </w:r>
          </w:p>
        </w:tc>
        <w:tc>
          <w:tcPr>
            <w:tcW w:w="1276"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5115</w:t>
            </w:r>
          </w:p>
        </w:tc>
        <w:tc>
          <w:tcPr>
            <w:tcW w:w="1274" w:type="dxa"/>
            <w:tcBorders/>
            <w:shd w:fill="auto" w:val="clear"/>
          </w:tcPr>
          <w:p>
            <w:pPr>
              <w:pStyle w:val="Normal"/>
              <w:spacing w:before="0" w:after="140"/>
              <w:contextualSpacing/>
              <w:rPr>
                <w:rFonts w:ascii="Calibri" w:hAnsi="Calibri" w:asciiTheme="minorHAnsi" w:hAnsiTheme="minorHAnsi"/>
                <w:b/>
                <w:b/>
                <w:bCs/>
              </w:rPr>
            </w:pPr>
            <w:r>
              <w:rPr>
                <w:rFonts w:asciiTheme="minorHAnsi" w:hAnsiTheme="minorHAnsi"/>
                <w:b/>
                <w:bCs/>
              </w:rPr>
              <w:t>5115</w:t>
            </w:r>
          </w:p>
        </w:tc>
        <w:tc>
          <w:tcPr>
            <w:tcW w:w="993"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3586</w:t>
            </w:r>
          </w:p>
        </w:tc>
        <w:tc>
          <w:tcPr>
            <w:tcW w:w="992"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1100</w:t>
            </w:r>
          </w:p>
        </w:tc>
        <w:tc>
          <w:tcPr>
            <w:tcW w:w="851"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429</w:t>
            </w:r>
          </w:p>
        </w:tc>
      </w:tr>
      <w:tr>
        <w:trPr/>
        <w:tc>
          <w:tcPr>
            <w:tcW w:w="845" w:type="dxa"/>
            <w:vMerge w:val="continue"/>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1417" w:type="dxa"/>
            <w:vMerge w:val="continue"/>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HC</w:t>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243</w:t>
            </w:r>
          </w:p>
        </w:tc>
        <w:tc>
          <w:tcPr>
            <w:tcW w:w="1276"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2673</w:t>
            </w:r>
          </w:p>
        </w:tc>
        <w:tc>
          <w:tcPr>
            <w:tcW w:w="1274" w:type="dxa"/>
            <w:tcBorders/>
            <w:shd w:fill="auto" w:val="clear"/>
          </w:tcPr>
          <w:p>
            <w:pPr>
              <w:pStyle w:val="Normal"/>
              <w:spacing w:before="0" w:after="140"/>
              <w:contextualSpacing/>
              <w:rPr>
                <w:rFonts w:ascii="Calibri" w:hAnsi="Calibri" w:asciiTheme="minorHAnsi" w:hAnsiTheme="minorHAnsi"/>
                <w:b/>
                <w:b/>
                <w:bCs/>
              </w:rPr>
            </w:pPr>
            <w:r>
              <w:rPr>
                <w:rFonts w:asciiTheme="minorHAnsi" w:hAnsiTheme="minorHAnsi"/>
                <w:b/>
                <w:bCs/>
              </w:rPr>
              <w:t>5346</w:t>
            </w:r>
          </w:p>
        </w:tc>
        <w:tc>
          <w:tcPr>
            <w:tcW w:w="993"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3762</w:t>
            </w:r>
          </w:p>
        </w:tc>
        <w:tc>
          <w:tcPr>
            <w:tcW w:w="992"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1122</w:t>
            </w:r>
          </w:p>
        </w:tc>
        <w:tc>
          <w:tcPr>
            <w:tcW w:w="851"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462</w:t>
            </w:r>
          </w:p>
        </w:tc>
      </w:tr>
      <w:tr>
        <w:trPr/>
        <w:tc>
          <w:tcPr>
            <w:tcW w:w="845"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1417"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1276"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1274"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993"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992"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851"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r>
      <w:tr>
        <w:trPr/>
        <w:tc>
          <w:tcPr>
            <w:tcW w:w="845" w:type="dxa"/>
            <w:vMerge w:val="restart"/>
            <w:tcBorders/>
            <w:shd w:fill="auto" w:val="clear"/>
          </w:tcPr>
          <w:p>
            <w:pPr>
              <w:pStyle w:val="Normal"/>
              <w:spacing w:before="0" w:after="140"/>
              <w:contextualSpacing/>
              <w:rPr>
                <w:rFonts w:ascii="Calibri" w:hAnsi="Calibri" w:asciiTheme="minorHAnsi" w:hAnsiTheme="minorHAnsi"/>
              </w:rPr>
            </w:pPr>
            <w:r>
              <w:rPr>
                <w:rFonts w:asciiTheme="minorHAnsi" w:hAnsiTheme="minorHAnsi"/>
              </w:rPr>
              <w:t>3</w:t>
            </w:r>
          </w:p>
        </w:tc>
        <w:tc>
          <w:tcPr>
            <w:tcW w:w="1417" w:type="dxa"/>
            <w:vMerge w:val="restart"/>
            <w:tcBorders/>
            <w:shd w:fill="auto" w:val="clear"/>
          </w:tcPr>
          <w:p>
            <w:pPr>
              <w:pStyle w:val="Normal"/>
              <w:spacing w:before="0" w:after="140"/>
              <w:contextualSpacing/>
              <w:rPr>
                <w:rFonts w:ascii="Calibri" w:hAnsi="Calibri" w:asciiTheme="minorHAnsi" w:hAnsiTheme="minorHAnsi"/>
              </w:rPr>
            </w:pPr>
            <w:r>
              <w:rPr>
                <w:rFonts w:asciiTheme="minorHAnsi" w:hAnsiTheme="minorHAnsi"/>
              </w:rPr>
              <w:t>21</w:t>
            </w:r>
          </w:p>
          <w:p>
            <w:pPr>
              <w:pStyle w:val="Normal"/>
              <w:spacing w:before="0" w:after="0"/>
              <w:contextualSpacing/>
              <w:rPr>
                <w:rFonts w:ascii="Calibri" w:hAnsi="Calibri" w:asciiTheme="minorHAnsi" w:hAnsiTheme="minorHAnsi"/>
              </w:rPr>
            </w:pPr>
            <w:r>
              <w:rPr>
                <w:rFonts w:asciiTheme="minorHAnsi" w:hAnsiTheme="minorHAnsi"/>
              </w:rPr>
              <w:t>(Slices 36-56)</w:t>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AD</w:t>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465</w:t>
            </w:r>
          </w:p>
        </w:tc>
        <w:tc>
          <w:tcPr>
            <w:tcW w:w="1276"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9765</w:t>
            </w:r>
          </w:p>
        </w:tc>
        <w:tc>
          <w:tcPr>
            <w:tcW w:w="1274" w:type="dxa"/>
            <w:tcBorders/>
            <w:shd w:fill="auto" w:val="clear"/>
          </w:tcPr>
          <w:p>
            <w:pPr>
              <w:pStyle w:val="Normal"/>
              <w:spacing w:before="0" w:after="140"/>
              <w:contextualSpacing/>
              <w:rPr>
                <w:rFonts w:ascii="Calibri" w:hAnsi="Calibri" w:asciiTheme="minorHAnsi" w:hAnsiTheme="minorHAnsi"/>
                <w:b/>
                <w:b/>
                <w:bCs/>
              </w:rPr>
            </w:pPr>
            <w:r>
              <w:rPr>
                <w:rFonts w:asciiTheme="minorHAnsi" w:hAnsiTheme="minorHAnsi"/>
                <w:b/>
                <w:bCs/>
              </w:rPr>
              <w:t>9765</w:t>
            </w:r>
          </w:p>
        </w:tc>
        <w:tc>
          <w:tcPr>
            <w:tcW w:w="993"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6846</w:t>
            </w:r>
          </w:p>
        </w:tc>
        <w:tc>
          <w:tcPr>
            <w:tcW w:w="992"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2100</w:t>
            </w:r>
          </w:p>
        </w:tc>
        <w:tc>
          <w:tcPr>
            <w:tcW w:w="851"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819</w:t>
            </w:r>
          </w:p>
        </w:tc>
      </w:tr>
      <w:tr>
        <w:trPr/>
        <w:tc>
          <w:tcPr>
            <w:tcW w:w="845" w:type="dxa"/>
            <w:vMerge w:val="continue"/>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1417" w:type="dxa"/>
            <w:vMerge w:val="continue"/>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HC</w:t>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243</w:t>
            </w:r>
          </w:p>
        </w:tc>
        <w:tc>
          <w:tcPr>
            <w:tcW w:w="1276"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5103</w:t>
            </w:r>
          </w:p>
        </w:tc>
        <w:tc>
          <w:tcPr>
            <w:tcW w:w="1274" w:type="dxa"/>
            <w:tcBorders/>
            <w:shd w:fill="auto" w:val="clear"/>
          </w:tcPr>
          <w:p>
            <w:pPr>
              <w:pStyle w:val="Normal"/>
              <w:spacing w:before="0" w:after="140"/>
              <w:contextualSpacing/>
              <w:rPr>
                <w:rFonts w:ascii="Calibri" w:hAnsi="Calibri" w:asciiTheme="minorHAnsi" w:hAnsiTheme="minorHAnsi"/>
                <w:b/>
                <w:b/>
                <w:bCs/>
              </w:rPr>
            </w:pPr>
            <w:r>
              <w:rPr>
                <w:rFonts w:asciiTheme="minorHAnsi" w:hAnsiTheme="minorHAnsi"/>
                <w:b/>
                <w:bCs/>
              </w:rPr>
              <w:t>10206</w:t>
            </w:r>
          </w:p>
        </w:tc>
        <w:tc>
          <w:tcPr>
            <w:tcW w:w="993"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7182</w:t>
            </w:r>
          </w:p>
        </w:tc>
        <w:tc>
          <w:tcPr>
            <w:tcW w:w="992"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2142</w:t>
            </w:r>
          </w:p>
        </w:tc>
        <w:tc>
          <w:tcPr>
            <w:tcW w:w="851"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882</w:t>
            </w:r>
          </w:p>
        </w:tc>
      </w:tr>
      <w:tr>
        <w:trPr/>
        <w:tc>
          <w:tcPr>
            <w:tcW w:w="845"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1417"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1276"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1274"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993"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992"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851"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r>
      <w:tr>
        <w:trPr/>
        <w:tc>
          <w:tcPr>
            <w:tcW w:w="845" w:type="dxa"/>
            <w:vMerge w:val="restart"/>
            <w:tcBorders/>
            <w:shd w:fill="auto" w:val="clear"/>
          </w:tcPr>
          <w:p>
            <w:pPr>
              <w:pStyle w:val="Normal"/>
              <w:spacing w:before="0" w:after="140"/>
              <w:contextualSpacing/>
              <w:rPr>
                <w:rFonts w:ascii="Calibri" w:hAnsi="Calibri" w:asciiTheme="minorHAnsi" w:hAnsiTheme="minorHAnsi"/>
              </w:rPr>
            </w:pPr>
            <w:r>
              <w:rPr>
                <w:rFonts w:asciiTheme="minorHAnsi" w:hAnsiTheme="minorHAnsi"/>
              </w:rPr>
              <w:t>4</w:t>
            </w:r>
          </w:p>
        </w:tc>
        <w:tc>
          <w:tcPr>
            <w:tcW w:w="1417" w:type="dxa"/>
            <w:vMerge w:val="restart"/>
            <w:tcBorders/>
            <w:shd w:fill="auto" w:val="clear"/>
          </w:tcPr>
          <w:p>
            <w:pPr>
              <w:pStyle w:val="Normal"/>
              <w:spacing w:before="0" w:after="140"/>
              <w:contextualSpacing/>
              <w:rPr>
                <w:rFonts w:ascii="Calibri" w:hAnsi="Calibri" w:asciiTheme="minorHAnsi" w:hAnsiTheme="minorHAnsi"/>
              </w:rPr>
            </w:pPr>
            <w:r>
              <w:rPr>
                <w:rFonts w:asciiTheme="minorHAnsi" w:hAnsiTheme="minorHAnsi"/>
              </w:rPr>
              <w:t>31</w:t>
            </w:r>
          </w:p>
          <w:p>
            <w:pPr>
              <w:pStyle w:val="Normal"/>
              <w:spacing w:before="0" w:after="0"/>
              <w:contextualSpacing/>
              <w:rPr>
                <w:rFonts w:ascii="Calibri" w:hAnsi="Calibri" w:asciiTheme="minorHAnsi" w:hAnsiTheme="minorHAnsi"/>
              </w:rPr>
            </w:pPr>
            <w:r>
              <w:rPr>
                <w:rFonts w:asciiTheme="minorHAnsi" w:hAnsiTheme="minorHAnsi"/>
              </w:rPr>
              <w:t>(Slices 31-61)</w:t>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AD</w:t>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465</w:t>
            </w:r>
          </w:p>
        </w:tc>
        <w:tc>
          <w:tcPr>
            <w:tcW w:w="1276"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14415</w:t>
            </w:r>
          </w:p>
        </w:tc>
        <w:tc>
          <w:tcPr>
            <w:tcW w:w="1274" w:type="dxa"/>
            <w:tcBorders/>
            <w:shd w:fill="auto" w:val="clear"/>
          </w:tcPr>
          <w:p>
            <w:pPr>
              <w:pStyle w:val="Normal"/>
              <w:spacing w:before="0" w:after="140"/>
              <w:contextualSpacing/>
              <w:rPr>
                <w:rFonts w:ascii="Calibri" w:hAnsi="Calibri" w:asciiTheme="minorHAnsi" w:hAnsiTheme="minorHAnsi"/>
                <w:b/>
                <w:b/>
                <w:bCs/>
              </w:rPr>
            </w:pPr>
            <w:r>
              <w:rPr>
                <w:rFonts w:asciiTheme="minorHAnsi" w:hAnsiTheme="minorHAnsi"/>
                <w:b/>
                <w:bCs/>
              </w:rPr>
              <w:t>14415</w:t>
            </w:r>
          </w:p>
        </w:tc>
        <w:tc>
          <w:tcPr>
            <w:tcW w:w="993"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10106</w:t>
            </w:r>
          </w:p>
        </w:tc>
        <w:tc>
          <w:tcPr>
            <w:tcW w:w="992"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3100</w:t>
            </w:r>
          </w:p>
        </w:tc>
        <w:tc>
          <w:tcPr>
            <w:tcW w:w="851"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1209</w:t>
            </w:r>
          </w:p>
        </w:tc>
      </w:tr>
      <w:tr>
        <w:trPr/>
        <w:tc>
          <w:tcPr>
            <w:tcW w:w="845" w:type="dxa"/>
            <w:vMerge w:val="continue"/>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1417" w:type="dxa"/>
            <w:vMerge w:val="continue"/>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HC</w:t>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243</w:t>
            </w:r>
          </w:p>
        </w:tc>
        <w:tc>
          <w:tcPr>
            <w:tcW w:w="1276"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7533</w:t>
            </w:r>
          </w:p>
        </w:tc>
        <w:tc>
          <w:tcPr>
            <w:tcW w:w="1274" w:type="dxa"/>
            <w:tcBorders/>
            <w:shd w:fill="auto" w:val="clear"/>
          </w:tcPr>
          <w:p>
            <w:pPr>
              <w:pStyle w:val="Normal"/>
              <w:spacing w:before="0" w:after="140"/>
              <w:contextualSpacing/>
              <w:rPr>
                <w:rFonts w:ascii="Calibri" w:hAnsi="Calibri" w:asciiTheme="minorHAnsi" w:hAnsiTheme="minorHAnsi"/>
                <w:b/>
                <w:b/>
                <w:bCs/>
              </w:rPr>
            </w:pPr>
            <w:r>
              <w:rPr>
                <w:rFonts w:asciiTheme="minorHAnsi" w:hAnsiTheme="minorHAnsi"/>
                <w:b/>
                <w:bCs/>
              </w:rPr>
              <w:t>15066</w:t>
            </w:r>
          </w:p>
        </w:tc>
        <w:tc>
          <w:tcPr>
            <w:tcW w:w="993"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10602</w:t>
            </w:r>
          </w:p>
        </w:tc>
        <w:tc>
          <w:tcPr>
            <w:tcW w:w="992"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3162</w:t>
            </w:r>
          </w:p>
        </w:tc>
        <w:tc>
          <w:tcPr>
            <w:tcW w:w="851"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1302</w:t>
            </w:r>
          </w:p>
        </w:tc>
      </w:tr>
      <w:tr>
        <w:trPr/>
        <w:tc>
          <w:tcPr>
            <w:tcW w:w="845"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1417"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1276"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1274"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993"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992"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851"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r>
      <w:tr>
        <w:trPr/>
        <w:tc>
          <w:tcPr>
            <w:tcW w:w="845" w:type="dxa"/>
            <w:vMerge w:val="restart"/>
            <w:tcBorders/>
            <w:shd w:fill="auto" w:val="clear"/>
          </w:tcPr>
          <w:p>
            <w:pPr>
              <w:pStyle w:val="Normal"/>
              <w:spacing w:before="0" w:after="140"/>
              <w:contextualSpacing/>
              <w:rPr>
                <w:rFonts w:ascii="Calibri" w:hAnsi="Calibri" w:asciiTheme="minorHAnsi" w:hAnsiTheme="minorHAnsi"/>
              </w:rPr>
            </w:pPr>
            <w:r>
              <w:rPr>
                <w:rFonts w:asciiTheme="minorHAnsi" w:hAnsiTheme="minorHAnsi"/>
              </w:rPr>
              <w:t>5</w:t>
            </w:r>
          </w:p>
        </w:tc>
        <w:tc>
          <w:tcPr>
            <w:tcW w:w="1417" w:type="dxa"/>
            <w:vMerge w:val="restart"/>
            <w:tcBorders/>
            <w:shd w:fill="auto" w:val="clear"/>
          </w:tcPr>
          <w:p>
            <w:pPr>
              <w:pStyle w:val="Normal"/>
              <w:spacing w:before="0" w:after="140"/>
              <w:contextualSpacing/>
              <w:rPr>
                <w:rFonts w:ascii="Calibri" w:hAnsi="Calibri" w:asciiTheme="minorHAnsi" w:hAnsiTheme="minorHAnsi"/>
              </w:rPr>
            </w:pPr>
            <w:r>
              <w:rPr>
                <w:rFonts w:asciiTheme="minorHAnsi" w:hAnsiTheme="minorHAnsi"/>
              </w:rPr>
              <w:t>41</w:t>
            </w:r>
          </w:p>
          <w:p>
            <w:pPr>
              <w:pStyle w:val="Normal"/>
              <w:spacing w:before="0" w:after="0"/>
              <w:contextualSpacing/>
              <w:rPr>
                <w:rFonts w:ascii="Calibri" w:hAnsi="Calibri" w:asciiTheme="minorHAnsi" w:hAnsiTheme="minorHAnsi"/>
              </w:rPr>
            </w:pPr>
            <w:r>
              <w:rPr>
                <w:rFonts w:asciiTheme="minorHAnsi" w:hAnsiTheme="minorHAnsi"/>
              </w:rPr>
              <w:t>(Slices 26-66)</w:t>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AD</w:t>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465</w:t>
            </w:r>
          </w:p>
        </w:tc>
        <w:tc>
          <w:tcPr>
            <w:tcW w:w="1276"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19065</w:t>
            </w:r>
          </w:p>
        </w:tc>
        <w:tc>
          <w:tcPr>
            <w:tcW w:w="1274" w:type="dxa"/>
            <w:tcBorders/>
            <w:shd w:fill="auto" w:val="clear"/>
          </w:tcPr>
          <w:p>
            <w:pPr>
              <w:pStyle w:val="Normal"/>
              <w:spacing w:before="0" w:after="140"/>
              <w:contextualSpacing/>
              <w:rPr>
                <w:rFonts w:ascii="Calibri" w:hAnsi="Calibri" w:asciiTheme="minorHAnsi" w:hAnsiTheme="minorHAnsi"/>
                <w:b/>
                <w:b/>
                <w:bCs/>
              </w:rPr>
            </w:pPr>
            <w:r>
              <w:rPr>
                <w:rFonts w:asciiTheme="minorHAnsi" w:hAnsiTheme="minorHAnsi"/>
                <w:b/>
                <w:bCs/>
              </w:rPr>
              <w:t>19065</w:t>
            </w:r>
          </w:p>
        </w:tc>
        <w:tc>
          <w:tcPr>
            <w:tcW w:w="993"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13366</w:t>
            </w:r>
          </w:p>
        </w:tc>
        <w:tc>
          <w:tcPr>
            <w:tcW w:w="992"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4100</w:t>
            </w:r>
          </w:p>
        </w:tc>
        <w:tc>
          <w:tcPr>
            <w:tcW w:w="851"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1599</w:t>
            </w:r>
          </w:p>
        </w:tc>
      </w:tr>
      <w:tr>
        <w:trPr/>
        <w:tc>
          <w:tcPr>
            <w:tcW w:w="845" w:type="dxa"/>
            <w:vMerge w:val="continue"/>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1417" w:type="dxa"/>
            <w:vMerge w:val="continue"/>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HC</w:t>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243</w:t>
            </w:r>
          </w:p>
        </w:tc>
        <w:tc>
          <w:tcPr>
            <w:tcW w:w="1276"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9963</w:t>
            </w:r>
          </w:p>
        </w:tc>
        <w:tc>
          <w:tcPr>
            <w:tcW w:w="1274" w:type="dxa"/>
            <w:tcBorders/>
            <w:shd w:fill="auto" w:val="clear"/>
          </w:tcPr>
          <w:p>
            <w:pPr>
              <w:pStyle w:val="Normal"/>
              <w:spacing w:before="0" w:after="140"/>
              <w:contextualSpacing/>
              <w:rPr>
                <w:rFonts w:ascii="Calibri" w:hAnsi="Calibri" w:asciiTheme="minorHAnsi" w:hAnsiTheme="minorHAnsi"/>
                <w:b/>
                <w:b/>
                <w:bCs/>
              </w:rPr>
            </w:pPr>
            <w:r>
              <w:rPr>
                <w:rFonts w:asciiTheme="minorHAnsi" w:hAnsiTheme="minorHAnsi"/>
                <w:b/>
                <w:bCs/>
              </w:rPr>
              <w:t>19926</w:t>
            </w:r>
          </w:p>
        </w:tc>
        <w:tc>
          <w:tcPr>
            <w:tcW w:w="993"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14022</w:t>
            </w:r>
          </w:p>
        </w:tc>
        <w:tc>
          <w:tcPr>
            <w:tcW w:w="992"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4182</w:t>
            </w:r>
          </w:p>
        </w:tc>
        <w:tc>
          <w:tcPr>
            <w:tcW w:w="851"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1722</w:t>
            </w:r>
          </w:p>
        </w:tc>
      </w:tr>
      <w:tr>
        <w:trPr/>
        <w:tc>
          <w:tcPr>
            <w:tcW w:w="845"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1417"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1276"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1274"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993"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992"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851"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r>
      <w:tr>
        <w:trPr/>
        <w:tc>
          <w:tcPr>
            <w:tcW w:w="845" w:type="dxa"/>
            <w:vMerge w:val="restart"/>
            <w:tcBorders/>
            <w:shd w:fill="auto" w:val="clear"/>
          </w:tcPr>
          <w:p>
            <w:pPr>
              <w:pStyle w:val="Normal"/>
              <w:spacing w:before="0" w:after="140"/>
              <w:contextualSpacing/>
              <w:rPr>
                <w:rFonts w:ascii="Calibri" w:hAnsi="Calibri" w:asciiTheme="minorHAnsi" w:hAnsiTheme="minorHAnsi"/>
              </w:rPr>
            </w:pPr>
            <w:r>
              <w:rPr>
                <w:rFonts w:asciiTheme="minorHAnsi" w:hAnsiTheme="minorHAnsi"/>
              </w:rPr>
              <w:t>6</w:t>
            </w:r>
          </w:p>
        </w:tc>
        <w:tc>
          <w:tcPr>
            <w:tcW w:w="1417" w:type="dxa"/>
            <w:vMerge w:val="restart"/>
            <w:tcBorders/>
            <w:shd w:fill="auto" w:val="clear"/>
          </w:tcPr>
          <w:p>
            <w:pPr>
              <w:pStyle w:val="Normal"/>
              <w:spacing w:before="0" w:after="140"/>
              <w:contextualSpacing/>
              <w:rPr>
                <w:rFonts w:ascii="Calibri" w:hAnsi="Calibri" w:asciiTheme="minorHAnsi" w:hAnsiTheme="minorHAnsi"/>
              </w:rPr>
            </w:pPr>
            <w:r>
              <w:rPr>
                <w:rFonts w:asciiTheme="minorHAnsi" w:hAnsiTheme="minorHAnsi"/>
              </w:rPr>
              <w:t>51</w:t>
            </w:r>
          </w:p>
          <w:p>
            <w:pPr>
              <w:pStyle w:val="Normal"/>
              <w:spacing w:before="0" w:after="0"/>
              <w:contextualSpacing/>
              <w:rPr>
                <w:rFonts w:ascii="Calibri" w:hAnsi="Calibri" w:asciiTheme="minorHAnsi" w:hAnsiTheme="minorHAnsi"/>
              </w:rPr>
            </w:pPr>
            <w:r>
              <w:rPr>
                <w:rFonts w:asciiTheme="minorHAnsi" w:hAnsiTheme="minorHAnsi"/>
              </w:rPr>
              <w:t>(Slices 21-71)</w:t>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AD</w:t>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465</w:t>
            </w:r>
          </w:p>
        </w:tc>
        <w:tc>
          <w:tcPr>
            <w:tcW w:w="1276"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23715</w:t>
            </w:r>
          </w:p>
        </w:tc>
        <w:tc>
          <w:tcPr>
            <w:tcW w:w="1274" w:type="dxa"/>
            <w:tcBorders/>
            <w:shd w:fill="auto" w:val="clear"/>
          </w:tcPr>
          <w:p>
            <w:pPr>
              <w:pStyle w:val="Normal"/>
              <w:spacing w:before="0" w:after="140"/>
              <w:contextualSpacing/>
              <w:rPr>
                <w:rFonts w:ascii="Calibri" w:hAnsi="Calibri" w:asciiTheme="minorHAnsi" w:hAnsiTheme="minorHAnsi"/>
                <w:b/>
                <w:b/>
                <w:bCs/>
              </w:rPr>
            </w:pPr>
            <w:r>
              <w:rPr>
                <w:rFonts w:asciiTheme="minorHAnsi" w:hAnsiTheme="minorHAnsi"/>
                <w:b/>
                <w:bCs/>
              </w:rPr>
              <w:t>23715</w:t>
            </w:r>
          </w:p>
        </w:tc>
        <w:tc>
          <w:tcPr>
            <w:tcW w:w="993"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16626</w:t>
            </w:r>
          </w:p>
        </w:tc>
        <w:tc>
          <w:tcPr>
            <w:tcW w:w="992"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5100</w:t>
            </w:r>
          </w:p>
        </w:tc>
        <w:tc>
          <w:tcPr>
            <w:tcW w:w="851"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1989</w:t>
            </w:r>
          </w:p>
        </w:tc>
      </w:tr>
      <w:tr>
        <w:trPr/>
        <w:tc>
          <w:tcPr>
            <w:tcW w:w="845" w:type="dxa"/>
            <w:vMerge w:val="continue"/>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1417" w:type="dxa"/>
            <w:vMerge w:val="continue"/>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HC</w:t>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243</w:t>
            </w:r>
          </w:p>
        </w:tc>
        <w:tc>
          <w:tcPr>
            <w:tcW w:w="1276"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12393</w:t>
            </w:r>
          </w:p>
        </w:tc>
        <w:tc>
          <w:tcPr>
            <w:tcW w:w="1274" w:type="dxa"/>
            <w:tcBorders/>
            <w:shd w:fill="auto" w:val="clear"/>
          </w:tcPr>
          <w:p>
            <w:pPr>
              <w:pStyle w:val="Normal"/>
              <w:spacing w:before="0" w:after="140"/>
              <w:contextualSpacing/>
              <w:rPr>
                <w:rFonts w:ascii="Calibri" w:hAnsi="Calibri" w:asciiTheme="minorHAnsi" w:hAnsiTheme="minorHAnsi"/>
                <w:b/>
                <w:b/>
                <w:bCs/>
              </w:rPr>
            </w:pPr>
            <w:r>
              <w:rPr>
                <w:rFonts w:asciiTheme="minorHAnsi" w:hAnsiTheme="minorHAnsi"/>
                <w:b/>
                <w:bCs/>
              </w:rPr>
              <w:t>24786</w:t>
            </w:r>
          </w:p>
        </w:tc>
        <w:tc>
          <w:tcPr>
            <w:tcW w:w="993"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17442</w:t>
            </w:r>
          </w:p>
        </w:tc>
        <w:tc>
          <w:tcPr>
            <w:tcW w:w="992"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5202</w:t>
            </w:r>
          </w:p>
        </w:tc>
        <w:tc>
          <w:tcPr>
            <w:tcW w:w="851"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2142</w:t>
            </w:r>
          </w:p>
        </w:tc>
      </w:tr>
      <w:tr>
        <w:trPr/>
        <w:tc>
          <w:tcPr>
            <w:tcW w:w="845"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1417"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1276"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1274"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993"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992"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851"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r>
      <w:tr>
        <w:trPr/>
        <w:tc>
          <w:tcPr>
            <w:tcW w:w="845" w:type="dxa"/>
            <w:vMerge w:val="restart"/>
            <w:tcBorders/>
            <w:shd w:fill="auto" w:val="clear"/>
          </w:tcPr>
          <w:p>
            <w:pPr>
              <w:pStyle w:val="Normal"/>
              <w:spacing w:before="0" w:after="140"/>
              <w:contextualSpacing/>
              <w:rPr>
                <w:rFonts w:ascii="Calibri" w:hAnsi="Calibri" w:asciiTheme="minorHAnsi" w:hAnsiTheme="minorHAnsi"/>
              </w:rPr>
            </w:pPr>
            <w:r>
              <w:rPr>
                <w:rFonts w:asciiTheme="minorHAnsi" w:hAnsiTheme="minorHAnsi"/>
              </w:rPr>
              <w:t>7</w:t>
            </w:r>
          </w:p>
        </w:tc>
        <w:tc>
          <w:tcPr>
            <w:tcW w:w="1417" w:type="dxa"/>
            <w:vMerge w:val="restart"/>
            <w:tcBorders/>
            <w:shd w:fill="auto" w:val="clear"/>
          </w:tcPr>
          <w:p>
            <w:pPr>
              <w:pStyle w:val="Normal"/>
              <w:spacing w:before="0" w:after="140"/>
              <w:contextualSpacing/>
              <w:rPr>
                <w:rFonts w:ascii="Calibri" w:hAnsi="Calibri" w:asciiTheme="minorHAnsi" w:hAnsiTheme="minorHAnsi"/>
              </w:rPr>
            </w:pPr>
            <w:r>
              <w:rPr>
                <w:rFonts w:asciiTheme="minorHAnsi" w:hAnsiTheme="minorHAnsi"/>
              </w:rPr>
              <w:t>61</w:t>
            </w:r>
          </w:p>
          <w:p>
            <w:pPr>
              <w:pStyle w:val="Normal"/>
              <w:spacing w:before="0" w:after="0"/>
              <w:contextualSpacing/>
              <w:rPr>
                <w:rFonts w:ascii="Calibri" w:hAnsi="Calibri" w:asciiTheme="minorHAnsi" w:hAnsiTheme="minorHAnsi"/>
              </w:rPr>
            </w:pPr>
            <w:r>
              <w:rPr>
                <w:rFonts w:asciiTheme="minorHAnsi" w:hAnsiTheme="minorHAnsi"/>
              </w:rPr>
              <w:t>(Slices 16-76)</w:t>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AD</w:t>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465</w:t>
            </w:r>
          </w:p>
        </w:tc>
        <w:tc>
          <w:tcPr>
            <w:tcW w:w="1276"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28365</w:t>
            </w:r>
          </w:p>
        </w:tc>
        <w:tc>
          <w:tcPr>
            <w:tcW w:w="1274" w:type="dxa"/>
            <w:tcBorders/>
            <w:shd w:fill="auto" w:val="clear"/>
          </w:tcPr>
          <w:p>
            <w:pPr>
              <w:pStyle w:val="Normal"/>
              <w:spacing w:before="0" w:after="140"/>
              <w:contextualSpacing/>
              <w:rPr>
                <w:rFonts w:ascii="Calibri" w:hAnsi="Calibri" w:asciiTheme="minorHAnsi" w:hAnsiTheme="minorHAnsi"/>
                <w:b/>
                <w:b/>
                <w:bCs/>
              </w:rPr>
            </w:pPr>
            <w:r>
              <w:rPr>
                <w:rFonts w:asciiTheme="minorHAnsi" w:hAnsiTheme="minorHAnsi"/>
                <w:b/>
                <w:bCs/>
              </w:rPr>
              <w:t>28365</w:t>
            </w:r>
          </w:p>
        </w:tc>
        <w:tc>
          <w:tcPr>
            <w:tcW w:w="993"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19886</w:t>
            </w:r>
          </w:p>
        </w:tc>
        <w:tc>
          <w:tcPr>
            <w:tcW w:w="992"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6100</w:t>
            </w:r>
          </w:p>
        </w:tc>
        <w:tc>
          <w:tcPr>
            <w:tcW w:w="851"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2379</w:t>
            </w:r>
          </w:p>
        </w:tc>
      </w:tr>
      <w:tr>
        <w:trPr/>
        <w:tc>
          <w:tcPr>
            <w:tcW w:w="845" w:type="dxa"/>
            <w:vMerge w:val="continue"/>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1417" w:type="dxa"/>
            <w:vMerge w:val="continue"/>
            <w:tcBorders/>
            <w:shd w:fill="auto" w:val="clear"/>
          </w:tcPr>
          <w:p>
            <w:pPr>
              <w:pStyle w:val="Normal"/>
              <w:spacing w:before="0" w:after="140"/>
              <w:contextualSpacing/>
              <w:rPr>
                <w:rFonts w:ascii="Calibri" w:hAnsi="Calibri" w:asciiTheme="minorHAnsi" w:hAnsiTheme="minorHAnsi"/>
              </w:rPr>
            </w:pPr>
            <w:r>
              <w:rPr>
                <w:rFonts w:asciiTheme="minorHAnsi" w:hAnsiTheme="minorHAnsi"/>
              </w:rPr>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HC</w:t>
            </w:r>
          </w:p>
        </w:tc>
        <w:tc>
          <w:tcPr>
            <w:tcW w:w="709"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243</w:t>
            </w:r>
          </w:p>
        </w:tc>
        <w:tc>
          <w:tcPr>
            <w:tcW w:w="1276"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14823</w:t>
            </w:r>
          </w:p>
        </w:tc>
        <w:tc>
          <w:tcPr>
            <w:tcW w:w="1274" w:type="dxa"/>
            <w:tcBorders/>
            <w:shd w:fill="auto" w:val="clear"/>
          </w:tcPr>
          <w:p>
            <w:pPr>
              <w:pStyle w:val="Normal"/>
              <w:spacing w:before="0" w:after="140"/>
              <w:contextualSpacing/>
              <w:rPr>
                <w:rFonts w:ascii="Calibri" w:hAnsi="Calibri" w:asciiTheme="minorHAnsi" w:hAnsiTheme="minorHAnsi"/>
                <w:b/>
                <w:b/>
                <w:bCs/>
              </w:rPr>
            </w:pPr>
            <w:r>
              <w:rPr>
                <w:rFonts w:asciiTheme="minorHAnsi" w:hAnsiTheme="minorHAnsi"/>
                <w:b/>
                <w:bCs/>
              </w:rPr>
              <w:t>29646</w:t>
            </w:r>
          </w:p>
        </w:tc>
        <w:tc>
          <w:tcPr>
            <w:tcW w:w="993"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20862</w:t>
            </w:r>
          </w:p>
        </w:tc>
        <w:tc>
          <w:tcPr>
            <w:tcW w:w="992"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6222</w:t>
            </w:r>
          </w:p>
        </w:tc>
        <w:tc>
          <w:tcPr>
            <w:tcW w:w="851"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2562</w:t>
            </w:r>
          </w:p>
        </w:tc>
      </w:tr>
    </w:tbl>
    <w:p>
      <w:pPr>
        <w:pStyle w:val="TextBody"/>
        <w:rPr>
          <w:rFonts w:ascii="Calibri" w:hAnsi="Calibri" w:asciiTheme="minorHAnsi" w:hAnsiTheme="minorHAnsi"/>
        </w:rPr>
      </w:pPr>
      <w:r>
        <w:rPr>
          <w:rFonts w:asciiTheme="minorHAnsi" w:hAnsiTheme="minorHAnsi"/>
        </w:rPr>
      </w:r>
    </w:p>
    <w:p>
      <w:pPr>
        <w:pStyle w:val="TextBody"/>
        <w:rPr>
          <w:rFonts w:ascii="Calibri" w:hAnsi="Calibri" w:asciiTheme="minorHAnsi" w:hAnsiTheme="minorHAnsi"/>
        </w:rPr>
      </w:pPr>
      <w:r>
        <w:rPr>
          <w:rFonts w:asciiTheme="minorHAnsi" w:hAnsiTheme="minorHAnsi"/>
        </w:rPr>
        <w:t>The slices in .PNG format are represented in software as an array of floating-point numbers that are fed into the CNN. Prior to inputting into the CNN, the data are normalised, putting them into the range [0,1] as recommended by Chollet (2018).</w:t>
      </w:r>
    </w:p>
    <w:p>
      <w:pPr>
        <w:pStyle w:val="Heading3"/>
        <w:numPr>
          <w:ilvl w:val="2"/>
          <w:numId w:val="2"/>
        </w:numPr>
        <w:rPr>
          <w:rFonts w:ascii="Calibri" w:hAnsi="Calibri" w:asciiTheme="minorHAnsi" w:hAnsiTheme="minorHAnsi"/>
        </w:rPr>
      </w:pPr>
      <w:bookmarkStart w:id="176" w:name="_Toc19709046"/>
      <w:bookmarkStart w:id="177" w:name="_Toc16420722"/>
      <w:bookmarkStart w:id="178" w:name="_Toc15374660"/>
      <w:r>
        <w:rPr>
          <w:rFonts w:ascii="Calibri" w:hAnsi="Calibri" w:asciiTheme="minorHAnsi" w:hAnsiTheme="minorHAnsi"/>
        </w:rPr>
        <w:t>2.1.4 CNN setup</w:t>
      </w:r>
      <w:bookmarkEnd w:id="176"/>
      <w:bookmarkEnd w:id="177"/>
      <w:bookmarkEnd w:id="178"/>
    </w:p>
    <w:p>
      <w:pPr>
        <w:pStyle w:val="Normal"/>
        <w:suppressAutoHyphens w:val="true"/>
        <w:jc w:val="both"/>
        <w:rPr>
          <w:rFonts w:ascii="Calibri" w:hAnsi="Calibri" w:cs="Arial" w:asciiTheme="minorHAnsi" w:hAnsiTheme="minorHAnsi"/>
        </w:rPr>
      </w:pPr>
      <w:r>
        <w:rPr>
          <w:rFonts w:cs="Arial"/>
        </w:rPr>
        <w:t xml:space="preserve">The number of layers and the number of convolutional filters in each layer are the two most important hyperparameters of a CNN model </w:t>
      </w:r>
      <w:r>
        <w:fldChar w:fldCharType="begin"/>
      </w:r>
      <w:r>
        <w:rPr/>
        <w:instrText>ADDIN ZOTERO_ITEM CSL_CITATION {"citationID":"rQT6Itnc","properties":{"formattedCitation":"(Chollet, 2018)","plainCitation":"(Chollet, 2018)","noteIndex":0},"citationItems":[{"id":40,"uris":["http://zotero.org/users/local/tTfAHsnb/items/SUZRFVDR"],"uri":["http://zotero.org/users/local/tTfAHsnb/items/SUZRFVDR"],"itemData":{"id":40,"type":"book","title":"Deep learning with Python","publisher":"Manning Publications Co","publisher-place":"Shelter Island, New York","number-of-pages":"361","source":"Library of Congress ISBN","event-place":"Shelter Island, New York","ISBN":"978-1-61729-443-3","call-number":"QA76.73.P98 C465 2018","note":"OCLC: ocn982650571","author":[{"family":"Chollet","given":"François"}],"issued":{"date-parts":[["2018"]]}}}],"schema":"https://github.com/citation-style-language/schema/raw/master/csl-citation.json"}</w:instrText>
      </w:r>
      <w:r>
        <w:rPr/>
        <w:fldChar w:fldCharType="separate"/>
      </w:r>
      <w:bookmarkStart w:id="179" w:name="__Fieldmark__2564_2380471072"/>
      <w:r>
        <w:rPr/>
        <w:t>(Chollet, 2018)</w:t>
      </w:r>
      <w:r>
        <w:rPr/>
      </w:r>
      <w:r>
        <w:rPr/>
        <w:fldChar w:fldCharType="end"/>
      </w:r>
      <w:bookmarkEnd w:id="179"/>
      <w:r>
        <w:rPr>
          <w:rFonts w:cs="Arial"/>
        </w:rPr>
        <w:t xml:space="preserve">. In the rest of this study we will represent a CNN configuration in the form (32, 64, 128), where the count of numbers within the brackets represents the number of layers and the numbers themselves represent the number of convolutional filters per layer. In this definition a “layer” is really a combination layer consisting of convolutional + pooling + activation units. For example, (32, 64, 128) represents a 3-layer CNN with 32 convolutional filters in the 1st layer, 64 in the 2nd and 128 in the 3rd. Similarly (32, 32, 32, 32) represents a 4-layer CNN with 32 filters in all layers. </w:t>
      </w:r>
    </w:p>
    <w:p>
      <w:pPr>
        <w:pStyle w:val="Normal"/>
        <w:suppressAutoHyphens w:val="true"/>
        <w:jc w:val="both"/>
        <w:rPr>
          <w:rFonts w:ascii="Calibri" w:hAnsi="Calibri" w:cs="Arial" w:asciiTheme="minorHAnsi" w:hAnsiTheme="minorHAnsi"/>
        </w:rPr>
      </w:pPr>
      <w:r>
        <w:rPr>
          <w:rFonts w:cs="Arial"/>
        </w:rPr>
        <w:t xml:space="preserve">To keep the number of compared models to a manageable level, we only vary the number of layers and the number of convolutional filters per layer. All convolutional layers will have leaky ReLU activation and max pooling layers applied. All models compared will have the same loss and optimiser algorithms as well as the same weight regularisation and dropout to mitigate overfitting (explained below). There will be final flatten and dense layers (the latter with ReLU activation) and a final binary softmax layer for prediction. </w:t>
      </w:r>
      <w:r>
        <w:rPr>
          <w:rFonts w:cs="Arial"/>
        </w:rPr>
        <w:fldChar w:fldCharType="begin"/>
      </w:r>
      <w:r>
        <w:rPr>
          <w:rFonts w:cs="Arial"/>
        </w:rPr>
        <w:instrText> REF _Ref16416516 \h </w:instrText>
      </w:r>
      <w:r>
        <w:rPr>
          <w:rFonts w:cs="Arial"/>
        </w:rPr>
        <w:fldChar w:fldCharType="separate"/>
      </w:r>
      <w:r>
        <w:rPr>
          <w:rFonts w:cs="Arial"/>
        </w:rPr>
        <w:t>Table 3</w:t>
      </w:r>
      <w:r>
        <w:rPr>
          <w:rFonts w:cs="Arial"/>
        </w:rPr>
        <w:fldChar w:fldCharType="end"/>
      </w:r>
      <w:r>
        <w:rPr>
          <w:rFonts w:cs="Arial"/>
        </w:rPr>
        <w:t xml:space="preserve"> shows the technical details of the constant values that were set for all CNNs tested. The default values and general architecture for the CNN setup (e.g. number of filters) were suggested by the literature, especially </w:t>
      </w:r>
      <w:r>
        <w:fldChar w:fldCharType="begin"/>
      </w:r>
      <w:r>
        <w:rPr/>
        <w:instrText>ADDIN ZOTERO_ITEM CSL_CITATION {"citationID":"qxbs150r","properties":{"formattedCitation":"({\\i{}Convolutional Neural Networks in Python}, 2017)","plainCitation":"(Convolutional Neural Networks in Python, 2017)","noteIndex":0},"citationItems":[{"id":119,"uris":["http://zotero.org/users/local/tTfAHsnb/items/3PSB2KXA"],"uri":["http://zotero.org/users/local/tTfAHsnb/items/3PSB2KXA"],"itemData":{"id":119,"type":"webpage","title":"Convolutional Neural Networks in Python","container-title":"DataCamp Community","abstract":"In this tutorial, you’ll learn how to implement Convolutional Neural Networks (CNNs) in Python with Keras, and how to overcome overfitting with dropout.","URL":"https://www.datacamp.com/community/tutorials/convolutional-neural-networks-python","issued":{"date-parts":[["2017",12,5]]},"accessed":{"date-parts":[["2019",8,8]]}}}],"schema":"https://github.com/citation-style-language/schema/raw/master/csl-citation.json"}</w:instrText>
      </w:r>
      <w:r>
        <w:rPr/>
        <w:fldChar w:fldCharType="separate"/>
      </w:r>
      <w:bookmarkStart w:id="180" w:name="__Fieldmark__2616_2380471072"/>
      <w:r>
        <w:rPr/>
      </w:r>
      <w:r>
        <w:rPr>
          <w:rFonts w:cs="Times New Roman"/>
          <w:szCs w:val="24"/>
        </w:rPr>
        <w:t>Sharma</w:t>
      </w:r>
      <w:r>
        <w:rPr>
          <w:rFonts w:cs="Times New Roman"/>
          <w:i/>
          <w:iCs/>
          <w:szCs w:val="24"/>
        </w:rPr>
        <w:t xml:space="preserve"> </w:t>
      </w:r>
      <w:r>
        <w:rPr>
          <w:rFonts w:cs="Times New Roman"/>
          <w:szCs w:val="24"/>
        </w:rPr>
        <w:t>(2017)</w:t>
      </w:r>
      <w:r>
        <w:rPr/>
      </w:r>
      <w:r>
        <w:rPr/>
        <w:fldChar w:fldCharType="end"/>
      </w:r>
      <w:bookmarkEnd w:id="180"/>
      <w:r>
        <w:rPr>
          <w:rFonts w:cs="Arial"/>
        </w:rPr>
        <w:t xml:space="preserve">  and Chollet (2018) and refined by experimentation.</w:t>
      </w:r>
    </w:p>
    <w:p>
      <w:pPr>
        <w:pStyle w:val="Caption1"/>
        <w:rPr/>
      </w:pPr>
      <w:bookmarkStart w:id="181" w:name="_Toc16495605"/>
      <w:bookmarkStart w:id="182" w:name="_Toc16420889"/>
      <w:bookmarkStart w:id="183" w:name="_Toc16415071"/>
      <w:bookmarkStart w:id="184" w:name="_Toc16414576"/>
      <w:bookmarkStart w:id="185" w:name="_Ref16416516"/>
      <w:r>
        <w:rPr/>
        <w:t xml:space="preserve">Table </w:t>
      </w:r>
      <w:r>
        <w:rPr/>
        <w:fldChar w:fldCharType="begin"/>
      </w:r>
      <w:r>
        <w:rPr/>
        <w:instrText> SEQ Table \* ARABIC </w:instrText>
      </w:r>
      <w:r>
        <w:rPr/>
        <w:fldChar w:fldCharType="separate"/>
      </w:r>
      <w:r>
        <w:rPr/>
        <w:t>3</w:t>
      </w:r>
      <w:r>
        <w:rPr/>
        <w:fldChar w:fldCharType="end"/>
      </w:r>
      <w:bookmarkEnd w:id="185"/>
      <w:r>
        <w:rPr/>
        <w:t>: Constant values for all CNNs tested</w:t>
      </w:r>
      <w:bookmarkEnd w:id="184"/>
      <w:r>
        <w:rPr/>
        <w:t xml:space="preserve"> (own work)</w:t>
      </w:r>
      <w:bookmarkEnd w:id="181"/>
      <w:bookmarkEnd w:id="182"/>
      <w:bookmarkEnd w:id="183"/>
    </w:p>
    <w:tbl>
      <w:tblPr>
        <w:tblStyle w:val="TableGrid"/>
        <w:tblW w:w="9395" w:type="dxa"/>
        <w:jc w:val="left"/>
        <w:tblInd w:w="0" w:type="dxa"/>
        <w:tblCellMar>
          <w:top w:w="0" w:type="dxa"/>
          <w:left w:w="108" w:type="dxa"/>
          <w:bottom w:w="0" w:type="dxa"/>
          <w:right w:w="108" w:type="dxa"/>
        </w:tblCellMar>
        <w:tblLook w:noVBand="1" w:val="04a0" w:noHBand="0" w:lastColumn="0" w:firstColumn="1" w:lastRow="0" w:firstRow="1"/>
      </w:tblPr>
      <w:tblGrid>
        <w:gridCol w:w="4692"/>
        <w:gridCol w:w="4702"/>
      </w:tblGrid>
      <w:tr>
        <w:trPr/>
        <w:tc>
          <w:tcPr>
            <w:tcW w:w="4692" w:type="dxa"/>
            <w:tcBorders/>
            <w:shd w:fill="auto" w:val="clear"/>
          </w:tcPr>
          <w:p>
            <w:pPr>
              <w:pStyle w:val="Normal"/>
              <w:suppressAutoHyphens w:val="true"/>
              <w:spacing w:before="0" w:after="140"/>
              <w:jc w:val="both"/>
              <w:rPr>
                <w:rFonts w:ascii="Calibri" w:hAnsi="Calibri" w:cs="Arial" w:asciiTheme="minorHAnsi" w:hAnsiTheme="minorHAnsi"/>
                <w:b/>
                <w:b/>
                <w:bCs/>
              </w:rPr>
            </w:pPr>
            <w:r>
              <w:rPr>
                <w:rFonts w:cs="Arial"/>
                <w:b/>
                <w:bCs/>
              </w:rPr>
              <w:t>Setting/Parameter</w:t>
            </w:r>
          </w:p>
        </w:tc>
        <w:tc>
          <w:tcPr>
            <w:tcW w:w="4702" w:type="dxa"/>
            <w:tcBorders/>
            <w:shd w:fill="auto" w:val="clear"/>
          </w:tcPr>
          <w:p>
            <w:pPr>
              <w:pStyle w:val="Normal"/>
              <w:suppressAutoHyphens w:val="true"/>
              <w:spacing w:before="0" w:after="140"/>
              <w:jc w:val="both"/>
              <w:rPr>
                <w:rFonts w:ascii="Calibri" w:hAnsi="Calibri" w:cs="Arial" w:asciiTheme="minorHAnsi" w:hAnsiTheme="minorHAnsi"/>
                <w:b/>
                <w:b/>
                <w:bCs/>
              </w:rPr>
            </w:pPr>
            <w:r>
              <w:rPr>
                <w:rFonts w:cs="Arial"/>
                <w:b/>
                <w:bCs/>
              </w:rPr>
              <w:t>Value set in Keras</w:t>
            </w:r>
          </w:p>
        </w:tc>
      </w:tr>
      <w:tr>
        <w:trPr/>
        <w:tc>
          <w:tcPr>
            <w:tcW w:w="9394" w:type="dxa"/>
            <w:gridSpan w:val="2"/>
            <w:tcBorders/>
            <w:shd w:fill="auto" w:val="clear"/>
          </w:tcPr>
          <w:p>
            <w:pPr>
              <w:pStyle w:val="Normal"/>
              <w:suppressAutoHyphens w:val="true"/>
              <w:spacing w:before="0" w:after="140"/>
              <w:jc w:val="both"/>
              <w:rPr>
                <w:rFonts w:ascii="Calibri" w:hAnsi="Calibri" w:cs="Arial" w:asciiTheme="minorHAnsi" w:hAnsiTheme="minorHAnsi"/>
              </w:rPr>
            </w:pPr>
            <w:r>
              <w:rPr>
                <w:rFonts w:cs="Arial"/>
              </w:rPr>
            </w:r>
          </w:p>
        </w:tc>
      </w:tr>
      <w:tr>
        <w:trPr/>
        <w:tc>
          <w:tcPr>
            <w:tcW w:w="4692" w:type="dxa"/>
            <w:tcBorders/>
            <w:shd w:fill="auto" w:val="clear"/>
          </w:tcPr>
          <w:p>
            <w:pPr>
              <w:pStyle w:val="Normal"/>
              <w:suppressAutoHyphens w:val="true"/>
              <w:spacing w:before="0" w:after="140"/>
              <w:jc w:val="both"/>
              <w:rPr>
                <w:rFonts w:ascii="Calibri" w:hAnsi="Calibri" w:cs="Arial" w:asciiTheme="minorHAnsi" w:hAnsiTheme="minorHAnsi"/>
              </w:rPr>
            </w:pPr>
            <w:r>
              <w:rPr>
                <w:rFonts w:cs="Arial"/>
              </w:rPr>
              <w:t>Loss Function</w:t>
            </w:r>
          </w:p>
        </w:tc>
        <w:tc>
          <w:tcPr>
            <w:tcW w:w="4702" w:type="dxa"/>
            <w:tcBorders/>
            <w:shd w:fill="auto" w:val="clear"/>
          </w:tcPr>
          <w:p>
            <w:pPr>
              <w:pStyle w:val="Normal"/>
              <w:suppressAutoHyphens w:val="true"/>
              <w:spacing w:before="0" w:after="140"/>
              <w:jc w:val="both"/>
              <w:rPr>
                <w:rFonts w:ascii="Calibri" w:hAnsi="Calibri" w:cs="Arial" w:asciiTheme="minorHAnsi" w:hAnsiTheme="minorHAnsi"/>
              </w:rPr>
            </w:pPr>
            <w:r>
              <w:rPr>
                <w:rFonts w:cs="Arial"/>
                <w:b/>
                <w:bCs/>
                <w:i/>
                <w:iCs/>
              </w:rPr>
              <w:t>binary_crossentropy</w:t>
            </w:r>
            <w:r>
              <w:rPr>
                <w:rFonts w:cs="Arial"/>
              </w:rPr>
              <w:t>, following the advice of Chollet (2018)</w:t>
            </w:r>
          </w:p>
        </w:tc>
      </w:tr>
      <w:tr>
        <w:trPr/>
        <w:tc>
          <w:tcPr>
            <w:tcW w:w="4692" w:type="dxa"/>
            <w:tcBorders/>
            <w:shd w:fill="auto" w:val="clear"/>
          </w:tcPr>
          <w:p>
            <w:pPr>
              <w:pStyle w:val="Normal"/>
              <w:suppressAutoHyphens w:val="true"/>
              <w:spacing w:before="0" w:after="140"/>
              <w:jc w:val="both"/>
              <w:rPr>
                <w:rFonts w:ascii="Calibri" w:hAnsi="Calibri" w:cs="Arial" w:asciiTheme="minorHAnsi" w:hAnsiTheme="minorHAnsi"/>
              </w:rPr>
            </w:pPr>
            <w:r>
              <w:rPr>
                <w:rFonts w:cs="Arial"/>
              </w:rPr>
              <w:t>Optimiser Function</w:t>
            </w:r>
          </w:p>
        </w:tc>
        <w:tc>
          <w:tcPr>
            <w:tcW w:w="4702" w:type="dxa"/>
            <w:tcBorders/>
            <w:shd w:fill="auto" w:val="clear"/>
          </w:tcPr>
          <w:p>
            <w:pPr>
              <w:pStyle w:val="Normal"/>
              <w:suppressAutoHyphens w:val="true"/>
              <w:spacing w:before="0" w:after="140"/>
              <w:jc w:val="both"/>
              <w:rPr>
                <w:rFonts w:ascii="Calibri" w:hAnsi="Calibri" w:cs="Arial" w:asciiTheme="minorHAnsi" w:hAnsiTheme="minorHAnsi"/>
              </w:rPr>
            </w:pPr>
            <w:r>
              <w:rPr>
                <w:rFonts w:cs="Arial"/>
                <w:b/>
                <w:bCs/>
                <w:i/>
                <w:iCs/>
              </w:rPr>
              <w:t>RMSprop(lr=0.001</w:t>
            </w:r>
            <w:r>
              <w:rPr>
                <w:rFonts w:cs="Arial"/>
              </w:rPr>
              <w:t>), following the advice of Chollet (2018)</w:t>
            </w:r>
          </w:p>
        </w:tc>
      </w:tr>
      <w:tr>
        <w:trPr/>
        <w:tc>
          <w:tcPr>
            <w:tcW w:w="4692" w:type="dxa"/>
            <w:tcBorders/>
            <w:shd w:fill="auto" w:val="clear"/>
          </w:tcPr>
          <w:p>
            <w:pPr>
              <w:pStyle w:val="Normal"/>
              <w:suppressAutoHyphens w:val="true"/>
              <w:spacing w:before="0" w:after="140"/>
              <w:jc w:val="both"/>
              <w:rPr>
                <w:rFonts w:ascii="Calibri" w:hAnsi="Calibri" w:cs="Arial" w:asciiTheme="minorHAnsi" w:hAnsiTheme="minorHAnsi"/>
              </w:rPr>
            </w:pPr>
            <w:r>
              <w:rPr>
                <w:rFonts w:cs="Arial"/>
              </w:rPr>
              <w:t>Convolutional filter (kernel) size</w:t>
            </w:r>
          </w:p>
        </w:tc>
        <w:tc>
          <w:tcPr>
            <w:tcW w:w="4702" w:type="dxa"/>
            <w:tcBorders/>
            <w:shd w:fill="auto" w:val="clear"/>
          </w:tcPr>
          <w:p>
            <w:pPr>
              <w:pStyle w:val="Normal"/>
              <w:suppressAutoHyphens w:val="true"/>
              <w:spacing w:before="0" w:after="140"/>
              <w:jc w:val="both"/>
              <w:rPr>
                <w:rFonts w:ascii="Calibri" w:hAnsi="Calibri" w:cs="Arial" w:asciiTheme="minorHAnsi" w:hAnsiTheme="minorHAnsi"/>
                <w:b/>
                <w:b/>
                <w:bCs/>
                <w:i/>
                <w:i/>
                <w:iCs/>
              </w:rPr>
            </w:pPr>
            <w:r>
              <w:rPr>
                <w:rFonts w:cs="Arial"/>
                <w:b/>
                <w:bCs/>
                <w:i/>
                <w:iCs/>
              </w:rPr>
              <w:t>(3, 3)</w:t>
            </w:r>
          </w:p>
        </w:tc>
      </w:tr>
      <w:tr>
        <w:trPr/>
        <w:tc>
          <w:tcPr>
            <w:tcW w:w="4692" w:type="dxa"/>
            <w:tcBorders/>
            <w:shd w:fill="auto" w:val="clear"/>
          </w:tcPr>
          <w:p>
            <w:pPr>
              <w:pStyle w:val="Normal"/>
              <w:suppressAutoHyphens w:val="true"/>
              <w:spacing w:before="0" w:after="140"/>
              <w:jc w:val="both"/>
              <w:rPr>
                <w:rFonts w:ascii="Calibri" w:hAnsi="Calibri" w:cs="Arial" w:asciiTheme="minorHAnsi" w:hAnsiTheme="minorHAnsi"/>
              </w:rPr>
            </w:pPr>
            <w:r>
              <w:rPr>
                <w:rFonts w:cs="Arial"/>
              </w:rPr>
              <w:t>Max-pooling filter size</w:t>
            </w:r>
          </w:p>
        </w:tc>
        <w:tc>
          <w:tcPr>
            <w:tcW w:w="4702" w:type="dxa"/>
            <w:tcBorders/>
            <w:shd w:fill="auto" w:val="clear"/>
          </w:tcPr>
          <w:p>
            <w:pPr>
              <w:pStyle w:val="Normal"/>
              <w:suppressAutoHyphens w:val="true"/>
              <w:spacing w:before="0" w:after="140"/>
              <w:jc w:val="both"/>
              <w:rPr>
                <w:rFonts w:ascii="Calibri" w:hAnsi="Calibri" w:cs="Arial" w:asciiTheme="minorHAnsi" w:hAnsiTheme="minorHAnsi"/>
                <w:b/>
                <w:b/>
                <w:bCs/>
                <w:i/>
                <w:i/>
                <w:iCs/>
              </w:rPr>
            </w:pPr>
            <w:r>
              <w:rPr>
                <w:rFonts w:cs="Arial"/>
                <w:b/>
                <w:bCs/>
                <w:i/>
                <w:iCs/>
              </w:rPr>
              <w:t>(2, 2)</w:t>
            </w:r>
          </w:p>
        </w:tc>
      </w:tr>
      <w:tr>
        <w:trPr/>
        <w:tc>
          <w:tcPr>
            <w:tcW w:w="4692" w:type="dxa"/>
            <w:tcBorders/>
            <w:shd w:fill="auto" w:val="clear"/>
          </w:tcPr>
          <w:p>
            <w:pPr>
              <w:pStyle w:val="Normal"/>
              <w:suppressAutoHyphens w:val="true"/>
              <w:spacing w:before="0" w:after="140"/>
              <w:jc w:val="both"/>
              <w:rPr>
                <w:rFonts w:ascii="Calibri" w:hAnsi="Calibri" w:cs="Arial" w:asciiTheme="minorHAnsi" w:hAnsiTheme="minorHAnsi"/>
              </w:rPr>
            </w:pPr>
            <w:r>
              <w:rPr>
                <w:rFonts w:cs="Arial"/>
              </w:rPr>
              <w:t>Padding for all convolutional layers</w:t>
            </w:r>
          </w:p>
        </w:tc>
        <w:tc>
          <w:tcPr>
            <w:tcW w:w="4702" w:type="dxa"/>
            <w:tcBorders/>
            <w:shd w:fill="auto" w:val="clear"/>
          </w:tcPr>
          <w:p>
            <w:pPr>
              <w:pStyle w:val="Normal"/>
              <w:suppressAutoHyphens w:val="true"/>
              <w:spacing w:before="0" w:after="140"/>
              <w:jc w:val="both"/>
              <w:rPr>
                <w:rFonts w:ascii="Calibri" w:hAnsi="Calibri" w:cs="Arial" w:asciiTheme="minorHAnsi" w:hAnsiTheme="minorHAnsi"/>
              </w:rPr>
            </w:pPr>
            <w:r>
              <w:rPr>
                <w:rFonts w:cs="Arial"/>
                <w:b/>
                <w:bCs/>
                <w:i/>
                <w:iCs/>
              </w:rPr>
              <w:t>“</w:t>
            </w:r>
            <w:r>
              <w:rPr>
                <w:rFonts w:cs="Arial"/>
                <w:b/>
                <w:bCs/>
                <w:i/>
                <w:iCs/>
              </w:rPr>
              <w:t>Same”</w:t>
            </w:r>
            <w:r>
              <w:rPr>
                <w:rFonts w:cs="Arial"/>
              </w:rPr>
              <w:t xml:space="preserve"> (results in output feature map being same size as input)</w:t>
            </w:r>
          </w:p>
        </w:tc>
      </w:tr>
      <w:tr>
        <w:trPr/>
        <w:tc>
          <w:tcPr>
            <w:tcW w:w="4692" w:type="dxa"/>
            <w:tcBorders/>
            <w:shd w:fill="auto" w:val="clear"/>
          </w:tcPr>
          <w:p>
            <w:pPr>
              <w:pStyle w:val="Normal"/>
              <w:suppressAutoHyphens w:val="true"/>
              <w:spacing w:before="0" w:after="140"/>
              <w:jc w:val="both"/>
              <w:rPr>
                <w:rFonts w:ascii="Calibri" w:hAnsi="Calibri" w:cs="Arial" w:asciiTheme="minorHAnsi" w:hAnsiTheme="minorHAnsi"/>
              </w:rPr>
            </w:pPr>
            <w:r>
              <w:rPr>
                <w:rFonts w:cs="Arial"/>
              </w:rPr>
              <w:t xml:space="preserve">Padding for max-pooling layers </w:t>
            </w:r>
          </w:p>
        </w:tc>
        <w:tc>
          <w:tcPr>
            <w:tcW w:w="4702" w:type="dxa"/>
            <w:tcBorders/>
            <w:shd w:fill="auto" w:val="clear"/>
          </w:tcPr>
          <w:p>
            <w:pPr>
              <w:pStyle w:val="Normal"/>
              <w:suppressAutoHyphens w:val="true"/>
              <w:spacing w:before="0" w:after="140"/>
              <w:jc w:val="both"/>
              <w:rPr>
                <w:rFonts w:ascii="Calibri" w:hAnsi="Calibri" w:cs="Arial" w:asciiTheme="minorHAnsi" w:hAnsiTheme="minorHAnsi"/>
              </w:rPr>
            </w:pPr>
            <w:r>
              <w:rPr>
                <w:rFonts w:cs="Arial"/>
                <w:b/>
                <w:bCs/>
                <w:i/>
                <w:iCs/>
              </w:rPr>
              <w:t>“</w:t>
            </w:r>
            <w:r>
              <w:rPr>
                <w:rFonts w:cs="Arial"/>
                <w:b/>
                <w:bCs/>
                <w:i/>
                <w:iCs/>
              </w:rPr>
              <w:t>Same”</w:t>
            </w:r>
            <w:r>
              <w:rPr>
                <w:rFonts w:cs="Arial"/>
              </w:rPr>
              <w:t xml:space="preserve"> (results in output feature map being half the size of input)</w:t>
            </w:r>
          </w:p>
        </w:tc>
      </w:tr>
      <w:tr>
        <w:trPr/>
        <w:tc>
          <w:tcPr>
            <w:tcW w:w="4692" w:type="dxa"/>
            <w:tcBorders/>
            <w:shd w:fill="auto" w:val="clear"/>
          </w:tcPr>
          <w:p>
            <w:pPr>
              <w:pStyle w:val="Normal"/>
              <w:suppressAutoHyphens w:val="true"/>
              <w:spacing w:before="0" w:after="140"/>
              <w:jc w:val="both"/>
              <w:rPr>
                <w:rFonts w:ascii="Calibri" w:hAnsi="Calibri" w:cs="Arial" w:asciiTheme="minorHAnsi" w:hAnsiTheme="minorHAnsi"/>
              </w:rPr>
            </w:pPr>
            <w:r>
              <w:rPr>
                <w:rFonts w:cs="Arial"/>
              </w:rPr>
              <w:t xml:space="preserve">Activation function applied to all convolutional layers and final dense layer </w:t>
            </w:r>
          </w:p>
        </w:tc>
        <w:tc>
          <w:tcPr>
            <w:tcW w:w="4702" w:type="dxa"/>
            <w:tcBorders/>
            <w:shd w:fill="auto" w:val="clear"/>
          </w:tcPr>
          <w:p>
            <w:pPr>
              <w:pStyle w:val="Normal"/>
              <w:suppressAutoHyphens w:val="true"/>
              <w:spacing w:before="0" w:after="140"/>
              <w:jc w:val="both"/>
              <w:rPr>
                <w:rFonts w:ascii="Calibri" w:hAnsi="Calibri" w:cs="Arial" w:asciiTheme="minorHAnsi" w:hAnsiTheme="minorHAnsi"/>
                <w:b/>
                <w:b/>
                <w:bCs/>
                <w:i/>
                <w:i/>
                <w:iCs/>
              </w:rPr>
            </w:pPr>
            <w:r>
              <w:rPr>
                <w:rFonts w:cs="Arial"/>
                <w:b/>
                <w:bCs/>
                <w:i/>
                <w:iCs/>
              </w:rPr>
              <w:t>Leaky ReLU (alpha=0.1)</w:t>
            </w:r>
          </w:p>
        </w:tc>
      </w:tr>
      <w:tr>
        <w:trPr/>
        <w:tc>
          <w:tcPr>
            <w:tcW w:w="4692" w:type="dxa"/>
            <w:tcBorders/>
            <w:shd w:fill="auto" w:val="clear"/>
          </w:tcPr>
          <w:p>
            <w:pPr>
              <w:pStyle w:val="Normal"/>
              <w:suppressAutoHyphens w:val="true"/>
              <w:spacing w:before="0" w:after="140"/>
              <w:jc w:val="both"/>
              <w:rPr>
                <w:rFonts w:ascii="Calibri" w:hAnsi="Calibri" w:cs="Arial" w:asciiTheme="minorHAnsi" w:hAnsiTheme="minorHAnsi"/>
              </w:rPr>
            </w:pPr>
            <w:r>
              <w:rPr>
                <w:rFonts w:cs="Arial"/>
              </w:rPr>
              <w:t>Weight regularisation added to all models to mitigate overfitting</w:t>
            </w:r>
          </w:p>
        </w:tc>
        <w:tc>
          <w:tcPr>
            <w:tcW w:w="4702" w:type="dxa"/>
            <w:tcBorders/>
            <w:shd w:fill="auto" w:val="clear"/>
          </w:tcPr>
          <w:p>
            <w:pPr>
              <w:pStyle w:val="Normal"/>
              <w:suppressAutoHyphens w:val="true"/>
              <w:jc w:val="both"/>
              <w:rPr>
                <w:rFonts w:ascii="Calibri" w:hAnsi="Calibri" w:cs="Arial" w:asciiTheme="minorHAnsi" w:hAnsiTheme="minorHAnsi"/>
                <w:b/>
                <w:b/>
                <w:bCs/>
                <w:i/>
                <w:i/>
                <w:iCs/>
              </w:rPr>
            </w:pPr>
            <w:r>
              <w:rPr>
                <w:rFonts w:cs="Arial"/>
                <w:b/>
                <w:bCs/>
                <w:i/>
                <w:iCs/>
              </w:rPr>
              <w:t>L1 = 0.001</w:t>
            </w:r>
          </w:p>
          <w:p>
            <w:pPr>
              <w:pStyle w:val="Normal"/>
              <w:suppressAutoHyphens w:val="true"/>
              <w:spacing w:before="0" w:after="140"/>
              <w:jc w:val="both"/>
              <w:rPr>
                <w:rFonts w:ascii="Calibri" w:hAnsi="Calibri" w:cs="Arial" w:asciiTheme="minorHAnsi" w:hAnsiTheme="minorHAnsi"/>
                <w:b/>
                <w:b/>
                <w:bCs/>
                <w:i/>
                <w:i/>
                <w:iCs/>
              </w:rPr>
            </w:pPr>
            <w:r>
              <w:rPr>
                <w:rFonts w:cs="Arial"/>
                <w:b/>
                <w:bCs/>
                <w:i/>
                <w:iCs/>
              </w:rPr>
              <w:t>L2 = 0.002</w:t>
            </w:r>
          </w:p>
        </w:tc>
      </w:tr>
      <w:tr>
        <w:trPr/>
        <w:tc>
          <w:tcPr>
            <w:tcW w:w="4692" w:type="dxa"/>
            <w:tcBorders/>
            <w:shd w:fill="auto" w:val="clear"/>
          </w:tcPr>
          <w:p>
            <w:pPr>
              <w:pStyle w:val="Normal"/>
              <w:suppressAutoHyphens w:val="true"/>
              <w:spacing w:before="0" w:after="140"/>
              <w:jc w:val="both"/>
              <w:rPr>
                <w:rFonts w:ascii="Calibri" w:hAnsi="Calibri" w:cs="Arial" w:asciiTheme="minorHAnsi" w:hAnsiTheme="minorHAnsi"/>
              </w:rPr>
            </w:pPr>
            <w:r>
              <w:rPr>
                <w:rFonts w:cs="Arial"/>
              </w:rPr>
              <w:t>Dropout layer added to all models to mitigate overfitting</w:t>
            </w:r>
          </w:p>
        </w:tc>
        <w:tc>
          <w:tcPr>
            <w:tcW w:w="4702" w:type="dxa"/>
            <w:tcBorders/>
            <w:shd w:fill="auto" w:val="clear"/>
          </w:tcPr>
          <w:p>
            <w:pPr>
              <w:pStyle w:val="Normal"/>
              <w:suppressAutoHyphens w:val="true"/>
              <w:spacing w:before="0" w:after="140"/>
              <w:jc w:val="both"/>
              <w:rPr>
                <w:rFonts w:ascii="Calibri" w:hAnsi="Calibri" w:cs="Arial" w:asciiTheme="minorHAnsi" w:hAnsiTheme="minorHAnsi"/>
                <w:b/>
                <w:b/>
                <w:bCs/>
                <w:i/>
                <w:i/>
                <w:iCs/>
              </w:rPr>
            </w:pPr>
            <w:r>
              <w:rPr>
                <w:rFonts w:cs="Arial"/>
                <w:b/>
                <w:bCs/>
                <w:i/>
                <w:iCs/>
              </w:rPr>
              <w:t>0.4</w:t>
            </w:r>
          </w:p>
        </w:tc>
      </w:tr>
      <w:tr>
        <w:trPr/>
        <w:tc>
          <w:tcPr>
            <w:tcW w:w="4692" w:type="dxa"/>
            <w:tcBorders/>
            <w:shd w:fill="auto" w:val="clear"/>
          </w:tcPr>
          <w:p>
            <w:pPr>
              <w:pStyle w:val="Normal"/>
              <w:suppressAutoHyphens w:val="true"/>
              <w:spacing w:before="0" w:after="140"/>
              <w:jc w:val="both"/>
              <w:rPr>
                <w:rFonts w:ascii="Calibri" w:hAnsi="Calibri" w:cs="Arial" w:asciiTheme="minorHAnsi" w:hAnsiTheme="minorHAnsi"/>
              </w:rPr>
            </w:pPr>
            <w:r>
              <w:rPr>
                <w:rFonts w:cs="Arial"/>
              </w:rPr>
              <w:t>Batch size</w:t>
            </w:r>
          </w:p>
        </w:tc>
        <w:tc>
          <w:tcPr>
            <w:tcW w:w="4702" w:type="dxa"/>
            <w:tcBorders/>
            <w:shd w:fill="auto" w:val="clear"/>
          </w:tcPr>
          <w:p>
            <w:pPr>
              <w:pStyle w:val="Normal"/>
              <w:suppressAutoHyphens w:val="true"/>
              <w:spacing w:before="0" w:after="140"/>
              <w:jc w:val="both"/>
              <w:rPr>
                <w:rFonts w:ascii="Calibri" w:hAnsi="Calibri" w:cs="Arial" w:asciiTheme="minorHAnsi" w:hAnsiTheme="minorHAnsi"/>
                <w:b/>
                <w:b/>
                <w:bCs/>
                <w:i/>
                <w:i/>
                <w:iCs/>
              </w:rPr>
            </w:pPr>
            <w:r>
              <w:rPr>
                <w:rFonts w:cs="Arial"/>
                <w:b/>
                <w:bCs/>
                <w:i/>
                <w:iCs/>
              </w:rPr>
              <w:t>100</w:t>
            </w:r>
          </w:p>
        </w:tc>
      </w:tr>
    </w:tbl>
    <w:p>
      <w:pPr>
        <w:pStyle w:val="Normal"/>
        <w:suppressAutoHyphens w:val="true"/>
        <w:jc w:val="both"/>
        <w:rPr>
          <w:rFonts w:ascii="Calibri" w:hAnsi="Calibri" w:cs="Arial" w:asciiTheme="minorHAnsi" w:hAnsiTheme="minorHAnsi"/>
        </w:rPr>
      </w:pPr>
      <w:r>
        <w:rPr>
          <w:rFonts w:cs="Arial"/>
        </w:rPr>
      </w:r>
    </w:p>
    <w:p>
      <w:pPr>
        <w:pStyle w:val="Normal"/>
        <w:suppressAutoHyphens w:val="true"/>
        <w:jc w:val="both"/>
        <w:rPr>
          <w:rFonts w:ascii="Calibri" w:hAnsi="Calibri" w:cs="Arial" w:asciiTheme="minorHAnsi" w:hAnsiTheme="minorHAnsi"/>
        </w:rPr>
      </w:pPr>
      <w:r>
        <w:rPr>
          <w:rFonts w:cs="Arial"/>
        </w:rPr>
        <w:t xml:space="preserve">Overfitting is probably the main problem with CNNs (Burkov, 2019; Chollet, 2018). This occurs when over-complicated models are found in the training data that don’t generalise well with new data. Two ways of fighting this tendency are weight regularisation and dropout. Weight regularisation is a method of forcing a model’s weights to take on small values which leads to a simpler model, while dropout randomly drops out a percentage of output features of a layer </w:t>
      </w:r>
      <w:r>
        <w:fldChar w:fldCharType="begin"/>
      </w:r>
      <w:r>
        <w:rPr/>
        <w:instrText>ADDIN ZOTERO_ITEM CSL_CITATION {"citationID":"NK0aii2g","properties":{"formattedCitation":"(Chollet, 2018)","plainCitation":"(Chollet, 2018)","noteIndex":0},"citationItems":[{"id":40,"uris":["http://zotero.org/users/local/tTfAHsnb/items/SUZRFVDR"],"uri":["http://zotero.org/users/local/tTfAHsnb/items/SUZRFVDR"],"itemData":{"id":40,"type":"book","title":"Deep learning with Python","publisher":"Manning Publications Co","publisher-place":"Shelter Island, New York","number-of-pages":"361","source":"Library of Congress ISBN","event-place":"Shelter Island, New York","ISBN":"978-1-61729-443-3","call-number":"QA76.73.P98 C465 2018","note":"OCLC: ocn982650571","author":[{"family":"Chollet","given":"François"}],"issued":{"date-parts":[["2018"]]}}}],"schema":"https://github.com/citation-style-language/schema/raw/master/csl-citation.json"}</w:instrText>
      </w:r>
      <w:r>
        <w:rPr/>
        <w:fldChar w:fldCharType="separate"/>
      </w:r>
      <w:bookmarkStart w:id="186" w:name="__Fieldmark__2753_2380471072"/>
      <w:r>
        <w:rPr/>
        <w:t>(Chollet, 2018)</w:t>
      </w:r>
      <w:r>
        <w:rPr/>
      </w:r>
      <w:r>
        <w:rPr/>
        <w:fldChar w:fldCharType="end"/>
      </w:r>
      <w:bookmarkEnd w:id="186"/>
      <w:r>
        <w:rPr>
          <w:rFonts w:cs="Arial"/>
        </w:rPr>
        <w:t xml:space="preserve">. The effect of these techniques is shown in </w:t>
      </w:r>
      <w:r>
        <w:rPr>
          <w:rFonts w:cs="Arial"/>
        </w:rPr>
        <w:fldChar w:fldCharType="begin"/>
      </w:r>
      <w:r>
        <w:rPr>
          <w:rFonts w:cs="Arial"/>
        </w:rPr>
        <w:instrText> REF _Ref16415888 \h </w:instrText>
      </w:r>
      <w:r>
        <w:rPr>
          <w:rFonts w:cs="Arial"/>
        </w:rPr>
        <w:fldChar w:fldCharType="separate"/>
      </w:r>
      <w:r>
        <w:rPr>
          <w:rFonts w:cs="Arial"/>
        </w:rPr>
      </w:r>
      <w:r>
        <w:rPr>
          <w:rFonts w:cs="Arial"/>
        </w:rPr>
        <w:fldChar w:fldCharType="end"/>
      </w:r>
      <w:r>
        <w:rPr>
          <w:rFonts w:cs="Arial"/>
        </w:rPr>
        <w:t xml:space="preserve">. Without over-fitting mitigation techniques, over a training run, the loss value of the validation data diverges from the training data which is one indication of overfitting </w:t>
      </w:r>
      <w:r>
        <w:fldChar w:fldCharType="begin"/>
      </w:r>
      <w:r>
        <w:rPr/>
        <w:instrText>ADDIN ZOTERO_ITEM CSL_CITATION {"citationID":"jxpEf0L8","properties":{"formattedCitation":"(Chollet, 2018)","plainCitation":"(Chollet, 2018)","noteIndex":0},"citationItems":[{"id":40,"uris":["http://zotero.org/users/local/tTfAHsnb/items/SUZRFVDR"],"uri":["http://zotero.org/users/local/tTfAHsnb/items/SUZRFVDR"],"itemData":{"id":40,"type":"book","title":"Deep learning with Python","publisher":"Manning Publications Co","publisher-place":"Shelter Island, New York","number-of-pages":"361","source":"Library of Congress ISBN","event-place":"Shelter Island, New York","ISBN":"978-1-61729-443-3","call-number":"QA76.73.P98 C465 2018","note":"OCLC: ocn982650571","author":[{"family":"Chollet","given":"François"}],"issued":{"date-parts":[["2018"]]}}}],"schema":"https://github.com/citation-style-language/schema/raw/master/csl-citation.json"}</w:instrText>
      </w:r>
      <w:r>
        <w:rPr/>
        <w:fldChar w:fldCharType="separate"/>
      </w:r>
      <w:bookmarkStart w:id="187" w:name="__Fieldmark__2767_2380471072"/>
      <w:r>
        <w:rPr/>
        <w:t>(Chollet, 2018)</w:t>
      </w:r>
      <w:r>
        <w:rPr/>
      </w:r>
      <w:r>
        <w:rPr/>
        <w:fldChar w:fldCharType="end"/>
      </w:r>
      <w:bookmarkEnd w:id="187"/>
      <w:r>
        <w:rPr>
          <w:rFonts w:cs="Arial"/>
        </w:rPr>
        <w:t xml:space="preserve">. </w:t>
      </w:r>
    </w:p>
    <w:p>
      <w:pPr>
        <w:pStyle w:val="Caption1"/>
        <w:rPr/>
      </w:pPr>
      <w:r>
        <w:rPr/>
      </w:r>
      <w:bookmarkStart w:id="188" w:name="_Toc16174952"/>
      <w:bookmarkStart w:id="189" w:name="_Toc16174661"/>
      <w:bookmarkStart w:id="190" w:name="_Toc16174540"/>
      <w:bookmarkStart w:id="191" w:name="_Toc15397777"/>
      <w:bookmarkStart w:id="192" w:name="_Toc15377339"/>
      <w:bookmarkStart w:id="193" w:name="_Toc15377103"/>
      <w:bookmarkStart w:id="194" w:name="_Toc15376681"/>
      <w:bookmarkStart w:id="195" w:name="_Toc16174952"/>
      <w:bookmarkStart w:id="196" w:name="_Toc16174661"/>
      <w:bookmarkStart w:id="197" w:name="_Toc16174540"/>
      <w:bookmarkStart w:id="198" w:name="_Toc15397777"/>
      <w:bookmarkStart w:id="199" w:name="_Toc15377339"/>
      <w:bookmarkStart w:id="200" w:name="_Toc15377103"/>
      <w:bookmarkStart w:id="201" w:name="_Toc15376681"/>
    </w:p>
    <w:p>
      <w:pPr>
        <w:pStyle w:val="Caption1"/>
        <w:rPr/>
      </w:pPr>
      <w:r>
        <w:rPr/>
      </w:r>
    </w:p>
    <w:p>
      <w:pPr>
        <w:pStyle w:val="Caption1"/>
        <w:rPr/>
      </w:pPr>
      <w:r>
        <w:rPr/>
      </w:r>
    </w:p>
    <w:p>
      <w:pPr>
        <w:pStyle w:val="Caption1"/>
        <w:rPr/>
      </w:pPr>
      <w:r>
        <w:rPr/>
      </w:r>
    </w:p>
    <w:p>
      <w:pPr>
        <w:pStyle w:val="Caption1"/>
        <w:rPr/>
      </w:pPr>
      <w:r>
        <w:rPr/>
      </w:r>
    </w:p>
    <w:p>
      <w:pPr>
        <w:pStyle w:val="Caption1"/>
        <w:rPr/>
      </w:pPr>
      <w:r>
        <w:rPr/>
      </w:r>
    </w:p>
    <w:p>
      <w:pPr>
        <w:pStyle w:val="Caption1"/>
        <w:rPr/>
      </w:pPr>
      <w:r>
        <w:rPr/>
      </w:r>
      <w:bookmarkStart w:id="202" w:name="_Toc16420871"/>
      <w:bookmarkStart w:id="203" w:name="_Toc16418601"/>
      <w:bookmarkStart w:id="204" w:name="_Ref16415888"/>
      <w:bookmarkStart w:id="205" w:name="_Toc16420871"/>
      <w:bookmarkStart w:id="206" w:name="_Toc16418601"/>
      <w:bookmarkStart w:id="207" w:name="_Ref16415888"/>
    </w:p>
    <w:p>
      <w:pPr>
        <w:pStyle w:val="Caption1"/>
        <w:rPr>
          <w:rFonts w:ascii="Calibri" w:hAnsi="Calibri" w:cs="Arial" w:asciiTheme="minorHAnsi" w:hAnsiTheme="minorHAnsi"/>
          <w:b/>
          <w:b/>
          <w:bCs/>
        </w:rPr>
      </w:pPr>
      <w:bookmarkStart w:id="208" w:name="_Toc16496356"/>
      <w:r>
        <w:rPr/>
        <w:t xml:space="preserve">Figure </w:t>
      </w:r>
      <w:r>
        <w:rPr/>
        <w:fldChar w:fldCharType="begin"/>
      </w:r>
      <w:r>
        <w:rPr/>
        <w:instrText> SEQ Figure \* ARABIC </w:instrText>
      </w:r>
      <w:r>
        <w:rPr/>
        <w:fldChar w:fldCharType="separate"/>
      </w:r>
      <w:r>
        <w:rPr/>
        <w:t>10</w:t>
      </w:r>
      <w:r>
        <w:rPr/>
        <w:fldChar w:fldCharType="end"/>
      </w:r>
      <w:bookmarkEnd w:id="207"/>
      <w:r>
        <w:rPr/>
        <w:t>: The effects of weight regularisation and dropout on the validation data</w:t>
      </w:r>
      <w:bookmarkEnd w:id="198"/>
      <w:bookmarkEnd w:id="199"/>
      <w:bookmarkEnd w:id="200"/>
      <w:bookmarkEnd w:id="201"/>
      <w:r>
        <w:rPr/>
        <w:t xml:space="preserve"> (own work)</w:t>
      </w:r>
      <w:bookmarkEnd w:id="195"/>
      <w:bookmarkEnd w:id="196"/>
      <w:bookmarkEnd w:id="197"/>
      <w:bookmarkEnd w:id="205"/>
      <w:bookmarkEnd w:id="206"/>
      <w:bookmarkEnd w:id="208"/>
    </w:p>
    <w:p>
      <w:pPr>
        <w:pStyle w:val="TextBody"/>
        <w:rPr/>
      </w:pPr>
      <w:r>
        <w:rPr/>
        <w:drawing>
          <wp:inline distT="0" distB="0" distL="0" distR="0">
            <wp:extent cx="5798820" cy="2453640"/>
            <wp:effectExtent l="0" t="0" r="0" b="0"/>
            <wp:docPr id="13"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
                    <pic:cNvPicPr>
                      <a:picLocks noChangeAspect="1" noChangeArrowheads="1"/>
                    </pic:cNvPicPr>
                  </pic:nvPicPr>
                  <pic:blipFill>
                    <a:blip r:embed="rId16"/>
                    <a:stretch>
                      <a:fillRect/>
                    </a:stretch>
                  </pic:blipFill>
                  <pic:spPr bwMode="auto">
                    <a:xfrm>
                      <a:off x="0" y="0"/>
                      <a:ext cx="5798820" cy="2453640"/>
                    </a:xfrm>
                    <a:prstGeom prst="rect">
                      <a:avLst/>
                    </a:prstGeom>
                  </pic:spPr>
                </pic:pic>
              </a:graphicData>
            </a:graphic>
          </wp:inline>
        </w:drawing>
      </w:r>
    </w:p>
    <w:p>
      <w:pPr>
        <w:pStyle w:val="TextBody"/>
        <w:spacing w:lineRule="auto" w:line="240"/>
        <w:rPr/>
      </w:pPr>
      <w:r>
        <w:rPr/>
        <w:t xml:space="preserve">Usually, training is stopped when the validation and training accuracy diverge </w:t>
      </w:r>
      <w:r>
        <w:fldChar w:fldCharType="begin"/>
      </w:r>
      <w:r>
        <w:rPr/>
        <w:instrText>ADDIN ZOTERO_ITEM CSL_CITATION {"citationID":"uise05Py","properties":{"formattedCitation":"(Chollet, 2018)","plainCitation":"(Chollet, 2018)","noteIndex":0},"citationItems":[{"id":40,"uris":["http://zotero.org/users/local/tTfAHsnb/items/SUZRFVDR"],"uri":["http://zotero.org/users/local/tTfAHsnb/items/SUZRFVDR"],"itemData":{"id":40,"type":"book","title":"Deep learning with Python","publisher":"Manning Publications Co","publisher-place":"Shelter Island, New York","number-of-pages":"361","source":"Library of Congress ISBN","event-place":"Shelter Island, New York","ISBN":"978-1-61729-443-3","call-number":"QA76.73.P98 C465 2018","note":"OCLC: ocn982650571","author":[{"family":"Chollet","given":"François"}],"issued":{"date-parts":[["2018"]]}}}],"schema":"https://github.com/citation-style-language/schema/raw/master/csl-citation.json"}</w:instrText>
      </w:r>
      <w:r>
        <w:rPr/>
        <w:fldChar w:fldCharType="separate"/>
      </w:r>
      <w:bookmarkStart w:id="209" w:name="__Fieldmark__2805_2380471072"/>
      <w:r>
        <w:rPr/>
        <w:t>(Chollet, 2018)</w:t>
      </w:r>
      <w:r>
        <w:rPr/>
      </w:r>
      <w:r>
        <w:rPr/>
        <w:fldChar w:fldCharType="end"/>
      </w:r>
      <w:bookmarkEnd w:id="209"/>
      <w:r>
        <w:rPr/>
        <w:t>. At this point overfitting has started to occur. However, in this study because we generally run a model several times and take the average due to reproducibility issues (see Discussion section) we always train a model for the same number of epochs, as it’s difficult to adjust the number of epochs for each run of the model. Usually we observe that that the validation accuracy stabilises and then doesn’t worsen, so this approach seems valid (</w:t>
      </w:r>
      <w:r>
        <w:rPr/>
        <w:fldChar w:fldCharType="begin"/>
      </w:r>
      <w:r>
        <w:rPr/>
        <w:instrText> REF _Ref16415919 \h </w:instrText>
      </w:r>
      <w:r>
        <w:rPr/>
        <w:fldChar w:fldCharType="separate"/>
      </w:r>
      <w:r>
        <w:rPr/>
        <w:t>Figure 11</w:t>
      </w:r>
      <w:r>
        <w:rPr/>
        <w:fldChar w:fldCharType="end"/>
      </w:r>
      <w:r>
        <w:rPr/>
        <w:t>).</w:t>
      </w:r>
    </w:p>
    <w:p>
      <w:pPr>
        <w:pStyle w:val="Caption1"/>
        <w:rPr>
          <w:i w:val="false"/>
          <w:i w:val="false"/>
          <w:iCs w:val="false"/>
        </w:rPr>
      </w:pPr>
      <w:bookmarkStart w:id="210" w:name="_Toc16174953"/>
      <w:bookmarkStart w:id="211" w:name="_Toc16174662"/>
      <w:bookmarkStart w:id="212" w:name="_Toc16496357"/>
      <w:bookmarkStart w:id="213" w:name="_Toc16420872"/>
      <w:bookmarkStart w:id="214" w:name="_Toc16418602"/>
      <w:bookmarkStart w:id="215" w:name="_Ref16415919"/>
      <w:r>
        <w:rPr/>
        <w:t xml:space="preserve">Figure </w:t>
      </w:r>
      <w:r>
        <w:rPr/>
        <w:fldChar w:fldCharType="begin"/>
      </w:r>
      <w:r>
        <w:rPr/>
        <w:instrText> SEQ Figure \* ARABIC </w:instrText>
      </w:r>
      <w:r>
        <w:rPr/>
        <w:fldChar w:fldCharType="separate"/>
      </w:r>
      <w:r>
        <w:rPr/>
        <w:t>11</w:t>
      </w:r>
      <w:r>
        <w:rPr/>
        <w:fldChar w:fldCharType="end"/>
      </w:r>
      <w:bookmarkEnd w:id="215"/>
      <w:r>
        <w:rPr/>
        <w:t>: A typical training run showing validation accuracy stabilising (own work)</w:t>
      </w:r>
      <w:bookmarkEnd w:id="212"/>
      <w:bookmarkEnd w:id="213"/>
      <w:bookmarkEnd w:id="214"/>
      <w:r>
        <w:rPr/>
        <w:t xml:space="preserve"> </w:t>
      </w:r>
      <w:bookmarkStart w:id="216" w:name="_Toc16174541"/>
      <w:bookmarkEnd w:id="210"/>
      <w:bookmarkEnd w:id="211"/>
      <w:bookmarkEnd w:id="216"/>
    </w:p>
    <w:p>
      <w:pPr>
        <w:pStyle w:val="Caption1"/>
        <w:rPr>
          <w:i w:val="false"/>
          <w:i w:val="false"/>
          <w:iCs w:val="false"/>
        </w:rPr>
      </w:pPr>
      <w:r>
        <w:rPr/>
        <w:drawing>
          <wp:inline distT="0" distB="0" distL="0" distR="0">
            <wp:extent cx="3093720" cy="1920240"/>
            <wp:effectExtent l="0" t="0" r="0" b="0"/>
            <wp:docPr id="14"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descr=""/>
                    <pic:cNvPicPr>
                      <a:picLocks noChangeAspect="1" noChangeArrowheads="1"/>
                    </pic:cNvPicPr>
                  </pic:nvPicPr>
                  <pic:blipFill>
                    <a:blip r:embed="rId17"/>
                    <a:stretch>
                      <a:fillRect/>
                    </a:stretch>
                  </pic:blipFill>
                  <pic:spPr bwMode="auto">
                    <a:xfrm>
                      <a:off x="0" y="0"/>
                      <a:ext cx="3093720" cy="1920240"/>
                    </a:xfrm>
                    <a:prstGeom prst="rect">
                      <a:avLst/>
                    </a:prstGeom>
                  </pic:spPr>
                </pic:pic>
              </a:graphicData>
            </a:graphic>
          </wp:inline>
        </w:drawing>
      </w:r>
    </w:p>
    <w:p>
      <w:pPr>
        <w:pStyle w:val="Heading3"/>
        <w:numPr>
          <w:ilvl w:val="0"/>
          <w:numId w:val="0"/>
        </w:numPr>
        <w:rPr>
          <w:rFonts w:ascii="Calibri" w:hAnsi="Calibri" w:asciiTheme="minorHAnsi" w:hAnsiTheme="minorHAnsi"/>
        </w:rPr>
      </w:pPr>
      <w:bookmarkStart w:id="217" w:name="_Toc19709047"/>
      <w:bookmarkStart w:id="218" w:name="_Toc16420723"/>
      <w:r>
        <w:rPr>
          <w:rFonts w:ascii="Calibri" w:hAnsi="Calibri" w:asciiTheme="minorHAnsi" w:hAnsiTheme="minorHAnsi"/>
        </w:rPr>
        <w:t>2.1.5 Comparing performance of CNNs</w:t>
      </w:r>
      <w:bookmarkEnd w:id="217"/>
      <w:bookmarkEnd w:id="218"/>
    </w:p>
    <w:p>
      <w:pPr>
        <w:pStyle w:val="TextBody"/>
        <w:rPr/>
      </w:pPr>
      <w:r>
        <w:rPr/>
        <w:t xml:space="preserve"> </w:t>
      </w:r>
      <w:r>
        <w:rPr/>
        <w:t>When comparing slice-dataset performance (</w:t>
      </w:r>
      <w:r>
        <w:rPr/>
        <w:fldChar w:fldCharType="begin"/>
      </w:r>
      <w:r>
        <w:rPr/>
        <w:instrText> REF _Ref16415937 \h </w:instrText>
      </w:r>
      <w:r>
        <w:rPr/>
        <w:fldChar w:fldCharType="separate"/>
      </w:r>
      <w:r>
        <w:rPr/>
        <w:t>Figure 12</w:t>
      </w:r>
      <w:r>
        <w:rPr/>
        <w:fldChar w:fldCharType="end"/>
      </w:r>
      <w:r>
        <w:rPr/>
        <w:t>), a relatively little-used metric, the Matthews Correlation Coefficient (MCC) is used, calculated as follows: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alibri" w:hAnsi="Calibri" w:eastAsia="Times New Roman" w:cs="Arial" w:asciiTheme="minorHAnsi" w:hAnsiTheme="minorHAnsi"/>
          <w:kern w:val="0"/>
          <w:lang w:eastAsia="en-GB" w:bidi="ar-SA"/>
        </w:rPr>
      </w:pPr>
      <w:r>
        <w:rPr>
          <w:rFonts w:eastAsia="Times New Roman" w:cs="Courier New" w:ascii="Courier New" w:hAnsi="Courier New"/>
          <w:kern w:val="0"/>
          <w:lang w:eastAsia="en-GB" w:bidi="ar-SA"/>
        </w:rPr>
        <w:tab/>
        <w:t xml:space="preserve">      (</w:t>
      </w:r>
      <w:r>
        <w:rPr>
          <w:rFonts w:eastAsia="Times New Roman" w:cs="Arial"/>
          <w:kern w:val="0"/>
          <w:lang w:eastAsia="en-GB" w:bidi="ar-SA"/>
        </w:rPr>
        <w:t>TP * TN) – (FP * FN)</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alibri" w:hAnsi="Calibri" w:eastAsia="Times New Roman" w:cs="Arial" w:asciiTheme="minorHAnsi" w:hAnsiTheme="minorHAnsi"/>
          <w:kern w:val="0"/>
          <w:lang w:eastAsia="en-GB" w:bidi="ar-SA"/>
        </w:rPr>
      </w:pPr>
      <w:r>
        <w:rPr>
          <w:rFonts w:eastAsia="Times New Roman" w:cs="Arial"/>
          <w:kern w:val="0"/>
          <w:lang w:eastAsia="en-GB" w:bidi="ar-SA"/>
        </w:rPr>
        <w:t>MCC =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alibri" w:hAnsi="Calibri" w:eastAsia="Times New Roman" w:cs="Arial" w:asciiTheme="minorHAnsi" w:hAnsiTheme="minorHAnsi"/>
          <w:kern w:val="0"/>
          <w:lang w:eastAsia="en-GB" w:bidi="ar-SA"/>
        </w:rPr>
      </w:pPr>
      <w:r>
        <w:rPr>
          <w:rFonts w:eastAsia="Times New Roman" w:cs="Arial"/>
          <w:kern w:val="0"/>
          <w:lang w:eastAsia="en-GB" w:bidi="ar-SA"/>
        </w:rPr>
        <w:t xml:space="preserve">                </w:t>
      </w:r>
      <w:r>
        <w:rPr>
          <w:rFonts w:eastAsia="Times New Roman" w:cs="Arial"/>
          <w:kern w:val="0"/>
          <w:lang w:eastAsia="en-GB" w:bidi="ar-SA"/>
        </w:rPr>
        <w:t>[(TP + FP) * (FN + TN) * (FP + TN) * (TP + FN)]</w:t>
      </w:r>
      <w:r>
        <w:rPr>
          <w:rFonts w:eastAsia="Times New Roman" w:cs="Arial"/>
          <w:kern w:val="0"/>
          <w:vertAlign w:val="superscript"/>
          <w:lang w:eastAsia="en-GB" w:bidi="ar-SA"/>
        </w:rPr>
        <w:t>1/2</w:t>
      </w:r>
    </w:p>
    <w:p>
      <w:pPr>
        <w:pStyle w:val="TextBody"/>
        <w:rPr/>
      </w:pPr>
      <w:r>
        <w:rPr/>
        <w:t>where TP=True Positives, TN=True Negatives, FP=False Positives, FN= False Negatives</w:t>
      </w:r>
    </w:p>
    <w:p>
      <w:pPr>
        <w:pStyle w:val="Annotationtext"/>
        <w:rPr/>
      </w:pPr>
      <w:r>
        <w:rPr/>
        <w:t>A good case is made by Chicco (2017) that the MCC metric is more balanced than metrics like accuracy and F1, because its score is high only if the classifier is good on both positive and negative predictions. The MCC is calibrated so that it ranges from -1 to +1. A value of 0 indicates a result close to chance, the closer to +1 the score is, the better the result.</w:t>
      </w:r>
    </w:p>
    <w:p>
      <w:pPr>
        <w:pStyle w:val="Heading3"/>
        <w:numPr>
          <w:ilvl w:val="2"/>
          <w:numId w:val="2"/>
        </w:numPr>
        <w:rPr>
          <w:rFonts w:ascii="Calibri" w:hAnsi="Calibri" w:asciiTheme="minorHAnsi" w:hAnsiTheme="minorHAnsi"/>
        </w:rPr>
      </w:pPr>
      <w:bookmarkStart w:id="219" w:name="_Toc19709048"/>
      <w:bookmarkStart w:id="220" w:name="_Toc16420724"/>
      <w:bookmarkStart w:id="221" w:name="_Toc15374661"/>
      <w:r>
        <w:rPr>
          <w:rFonts w:ascii="Calibri" w:hAnsi="Calibri" w:asciiTheme="minorHAnsi" w:hAnsiTheme="minorHAnsi"/>
        </w:rPr>
        <w:t>2.1.6 Classifying subjects using majority vote</w:t>
      </w:r>
      <w:bookmarkEnd w:id="219"/>
      <w:bookmarkEnd w:id="220"/>
      <w:bookmarkEnd w:id="221"/>
    </w:p>
    <w:p>
      <w:pPr>
        <w:pStyle w:val="Annotationtext"/>
        <w:rPr/>
      </w:pPr>
      <w:r>
        <w:rPr/>
        <w:t>Our inputs to the various CNN models are slices. The CNN produces its prediction for each slice (HC or AD). However, there are multiple slices per subject and the possibility exists that different slices for a subject may be classified into different categories. Therefore, an algorithm is written that counts the majority prediction for the slices of each subject. In case of a tie, a random choice is made.</w:t>
      </w:r>
    </w:p>
    <w:p>
      <w:pPr>
        <w:pStyle w:val="Heading3"/>
        <w:numPr>
          <w:ilvl w:val="2"/>
          <w:numId w:val="2"/>
        </w:numPr>
        <w:rPr>
          <w:rFonts w:ascii="Calibri" w:hAnsi="Calibri" w:asciiTheme="minorHAnsi" w:hAnsiTheme="minorHAnsi"/>
        </w:rPr>
      </w:pPr>
      <w:bookmarkStart w:id="222" w:name="_Toc19709049"/>
      <w:bookmarkStart w:id="223" w:name="_Toc16420725"/>
      <w:bookmarkStart w:id="224" w:name="_Toc15374662"/>
      <w:r>
        <w:rPr>
          <w:rFonts w:ascii="Calibri" w:hAnsi="Calibri" w:asciiTheme="minorHAnsi" w:hAnsiTheme="minorHAnsi"/>
        </w:rPr>
        <w:t>2.1.7 Possible enhancement of CNN with text data (age, sex and MMSE)</w:t>
      </w:r>
      <w:bookmarkEnd w:id="222"/>
      <w:bookmarkEnd w:id="223"/>
      <w:bookmarkEnd w:id="224"/>
    </w:p>
    <w:p>
      <w:pPr>
        <w:pStyle w:val="Annotationtext"/>
        <w:rPr>
          <w:rFonts w:ascii="Calibri" w:hAnsi="Calibri" w:asciiTheme="minorHAnsi" w:hAnsiTheme="minorHAnsi"/>
          <w:sz w:val="24"/>
          <w:szCs w:val="24"/>
        </w:rPr>
      </w:pPr>
      <w:r>
        <w:rPr/>
        <w:t>To test the effect of adding age, sex and MMSE text data to the model, normalised age and MMSE (in the range [0,1]) at the time of the scan, and sex (0.0 = Male, 1.0 = Female) are manually added to each slice array (tensor) in the top left position (we programmatically check that no image data exists in those locations). These slice arrays can be fed into any model to compare the results with or without sex, age and MMSE data.</w:t>
      </w:r>
      <w:r>
        <w:br w:type="page"/>
      </w:r>
    </w:p>
    <w:p>
      <w:pPr>
        <w:pStyle w:val="Heading1"/>
        <w:numPr>
          <w:ilvl w:val="0"/>
          <w:numId w:val="2"/>
        </w:numPr>
        <w:rPr>
          <w:rFonts w:ascii="Calibri" w:hAnsi="Calibri" w:asciiTheme="minorHAnsi" w:hAnsiTheme="minorHAnsi"/>
        </w:rPr>
      </w:pPr>
      <w:bookmarkStart w:id="225" w:name="__RefHeading___Toc663_757984267"/>
      <w:bookmarkStart w:id="226" w:name="_Toc19709050"/>
      <w:bookmarkStart w:id="227" w:name="_Toc16420726"/>
      <w:bookmarkStart w:id="228" w:name="_Toc15374663"/>
      <w:bookmarkEnd w:id="225"/>
      <w:r>
        <w:rPr>
          <w:rFonts w:ascii="Calibri" w:hAnsi="Calibri" w:asciiTheme="minorHAnsi" w:hAnsiTheme="minorHAnsi"/>
        </w:rPr>
        <w:t>3. RESULTS</w:t>
      </w:r>
      <w:bookmarkEnd w:id="226"/>
      <w:bookmarkEnd w:id="227"/>
      <w:bookmarkEnd w:id="228"/>
    </w:p>
    <w:p>
      <w:pPr>
        <w:pStyle w:val="Heading2"/>
        <w:numPr>
          <w:ilvl w:val="1"/>
          <w:numId w:val="2"/>
        </w:numPr>
        <w:rPr>
          <w:rFonts w:ascii="Calibri" w:hAnsi="Calibri" w:asciiTheme="minorHAnsi" w:hAnsiTheme="minorHAnsi"/>
        </w:rPr>
      </w:pPr>
      <w:bookmarkStart w:id="229" w:name="_Toc19709051"/>
      <w:bookmarkStart w:id="230" w:name="_Toc16420727"/>
      <w:bookmarkStart w:id="231" w:name="_Toc15374664"/>
      <w:r>
        <w:rPr>
          <w:rFonts w:ascii="Calibri" w:hAnsi="Calibri" w:asciiTheme="minorHAnsi" w:hAnsiTheme="minorHAnsi"/>
        </w:rPr>
        <w:t xml:space="preserve">3.1 Comparing different slice </w:t>
      </w:r>
      <w:bookmarkEnd w:id="231"/>
      <w:r>
        <w:rPr>
          <w:rFonts w:ascii="Calibri" w:hAnsi="Calibri" w:asciiTheme="minorHAnsi" w:hAnsiTheme="minorHAnsi"/>
        </w:rPr>
        <w:t>datasets</w:t>
      </w:r>
      <w:bookmarkEnd w:id="229"/>
      <w:bookmarkEnd w:id="230"/>
    </w:p>
    <w:p>
      <w:pPr>
        <w:pStyle w:val="Annotationtext"/>
        <w:rPr/>
      </w:pPr>
      <w:r>
        <w:rPr/>
        <w:t xml:space="preserve">To compare the results when different slice datasets are input into the CNN, we run 3 different CNN models over each slice dataset and obtain the average. The results are shown in </w:t>
      </w:r>
      <w:r>
        <w:rPr/>
        <w:fldChar w:fldCharType="begin"/>
      </w:r>
      <w:r>
        <w:rPr/>
        <w:instrText> REF _Ref16415937 \h </w:instrText>
      </w:r>
      <w:r>
        <w:rPr/>
        <w:fldChar w:fldCharType="separate"/>
      </w:r>
      <w:r>
        <w:rPr/>
        <w:t>Figure 12</w:t>
      </w:r>
      <w:r>
        <w:rPr/>
        <w:fldChar w:fldCharType="end"/>
      </w:r>
      <w:r>
        <w:rPr/>
        <w:t xml:space="preserve"> (note we use the previously described format to indicate the CNN setup, so (32, 32, 32) means a CNN with 3 layers, each of which has 32 filters). </w:t>
      </w:r>
    </w:p>
    <w:p>
      <w:pPr>
        <w:pStyle w:val="Caption1"/>
        <w:rPr/>
      </w:pPr>
      <w:bookmarkStart w:id="232" w:name="_Toc16496358"/>
      <w:bookmarkStart w:id="233" w:name="_Toc16420873"/>
      <w:bookmarkStart w:id="234" w:name="_Toc16418603"/>
      <w:bookmarkStart w:id="235" w:name="_Toc16174954"/>
      <w:bookmarkStart w:id="236" w:name="_Toc16174663"/>
      <w:bookmarkStart w:id="237" w:name="_Toc16174542"/>
      <w:bookmarkStart w:id="238" w:name="_Toc15397778"/>
      <w:bookmarkStart w:id="239" w:name="_Toc15377340"/>
      <w:bookmarkStart w:id="240" w:name="_Toc15377104"/>
      <w:bookmarkStart w:id="241" w:name="_Toc15376682"/>
      <w:bookmarkStart w:id="242" w:name="_Ref16415937"/>
      <w:r>
        <w:rPr/>
        <w:t xml:space="preserve">Figure </w:t>
      </w:r>
      <w:r>
        <w:rPr/>
        <w:fldChar w:fldCharType="begin"/>
      </w:r>
      <w:r>
        <w:rPr/>
        <w:instrText> SEQ Figure \* ARABIC </w:instrText>
      </w:r>
      <w:r>
        <w:rPr/>
        <w:fldChar w:fldCharType="separate"/>
      </w:r>
      <w:r>
        <w:rPr/>
        <w:t>12</w:t>
      </w:r>
      <w:r>
        <w:rPr/>
        <w:fldChar w:fldCharType="end"/>
      </w:r>
      <w:bookmarkEnd w:id="242"/>
      <w:r>
        <w:rPr/>
        <w:t>: Performance of different slice datasets with 3 different models</w:t>
      </w:r>
      <w:bookmarkEnd w:id="238"/>
      <w:bookmarkEnd w:id="239"/>
      <w:bookmarkEnd w:id="240"/>
      <w:bookmarkEnd w:id="241"/>
      <w:r>
        <w:rPr/>
        <w:t xml:space="preserve"> (own work)</w:t>
      </w:r>
      <w:bookmarkEnd w:id="232"/>
      <w:bookmarkEnd w:id="233"/>
      <w:bookmarkEnd w:id="234"/>
      <w:bookmarkEnd w:id="235"/>
      <w:bookmarkEnd w:id="236"/>
      <w:bookmarkEnd w:id="237"/>
    </w:p>
    <w:p>
      <w:pPr>
        <w:pStyle w:val="TextBody"/>
        <w:rPr/>
      </w:pPr>
      <w:r>
        <w:rPr/>
        <w:drawing>
          <wp:inline distT="0" distB="0" distL="0" distR="1270">
            <wp:extent cx="5942965" cy="2709545"/>
            <wp:effectExtent l="0" t="0" r="0" b="0"/>
            <wp:docPr id="15"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9" descr=""/>
                    <pic:cNvPicPr>
                      <a:picLocks noChangeAspect="1" noChangeArrowheads="1"/>
                    </pic:cNvPicPr>
                  </pic:nvPicPr>
                  <pic:blipFill>
                    <a:blip r:embed="rId18"/>
                    <a:stretch>
                      <a:fillRect/>
                    </a:stretch>
                  </pic:blipFill>
                  <pic:spPr bwMode="auto">
                    <a:xfrm>
                      <a:off x="0" y="0"/>
                      <a:ext cx="5942965" cy="2709545"/>
                    </a:xfrm>
                    <a:prstGeom prst="rect">
                      <a:avLst/>
                    </a:prstGeom>
                  </pic:spPr>
                </pic:pic>
              </a:graphicData>
            </a:graphic>
          </wp:inline>
        </w:drawing>
      </w:r>
    </w:p>
    <w:p>
      <w:pPr>
        <w:pStyle w:val="Annotationtext"/>
        <w:rPr/>
      </w:pPr>
      <w:r>
        <w:rPr/>
        <w:t xml:space="preserve">In </w:t>
      </w:r>
      <w:r>
        <w:rPr/>
        <w:fldChar w:fldCharType="begin"/>
      </w:r>
      <w:r>
        <w:rPr/>
        <w:instrText> REF _Ref16415937 \h </w:instrText>
      </w:r>
      <w:r>
        <w:rPr/>
        <w:fldChar w:fldCharType="separate"/>
      </w:r>
      <w:r>
        <w:rPr/>
        <w:t>Figure 12</w:t>
      </w:r>
      <w:r>
        <w:rPr/>
        <w:fldChar w:fldCharType="end"/>
      </w:r>
      <w:r>
        <w:rPr/>
        <w:t xml:space="preserve"> (a) each model is run 3 times for each slice dataset and the MCC of the averaged results taken (the 3-run average is shown by the green, red and blue lines). The black line then averages this average over the 3 models. In </w:t>
      </w:r>
      <w:r>
        <w:rPr/>
        <w:fldChar w:fldCharType="begin"/>
      </w:r>
      <w:r>
        <w:rPr/>
        <w:instrText> REF _Ref16415937 \h </w:instrText>
      </w:r>
      <w:r>
        <w:rPr/>
        <w:fldChar w:fldCharType="separate"/>
      </w:r>
      <w:r>
        <w:rPr/>
        <w:t>Figure 12</w:t>
      </w:r>
      <w:r>
        <w:rPr/>
        <w:fldChar w:fldCharType="end"/>
      </w:r>
      <w:r>
        <w:rPr/>
        <w:t xml:space="preserve"> (b) we run each model once for each slice dataset and then average over the 3 models. The reason for running each model 3 times in </w:t>
      </w:r>
      <w:r>
        <w:rPr/>
        <w:fldChar w:fldCharType="begin"/>
      </w:r>
      <w:r>
        <w:rPr/>
        <w:instrText> REF _Ref16415937 \h </w:instrText>
      </w:r>
      <w:r>
        <w:rPr/>
        <w:fldChar w:fldCharType="separate"/>
      </w:r>
      <w:r>
        <w:rPr/>
        <w:t>Figure 12</w:t>
      </w:r>
      <w:r>
        <w:rPr/>
        <w:fldChar w:fldCharType="end"/>
      </w:r>
      <w:r>
        <w:rPr/>
        <w:t xml:space="preserve"> (a) is due to the problem of reproducibility (see Discussion section). It can be seen that this is a reasonably computationally intensive process in terms of time. For example, running the (64, 64, 64) model once over all slice datasets for 30 epochs each took 21.57 minutes (</w:t>
      </w:r>
      <w:r>
        <w:rPr/>
        <w:fldChar w:fldCharType="begin"/>
      </w:r>
      <w:r>
        <w:rPr/>
        <w:instrText> REF _Ref16415937 \h </w:instrText>
      </w:r>
      <w:r>
        <w:rPr/>
        <w:fldChar w:fldCharType="separate"/>
      </w:r>
      <w:r>
        <w:rPr/>
        <w:t>Figure 12</w:t>
      </w:r>
      <w:r>
        <w:rPr/>
        <w:fldChar w:fldCharType="end"/>
      </w:r>
      <w:r>
        <w:rPr/>
        <w:t xml:space="preserve"> (b)).</w:t>
      </w:r>
    </w:p>
    <w:p>
      <w:pPr>
        <w:pStyle w:val="Annotationtext"/>
        <w:rPr/>
      </w:pPr>
      <w:r>
        <w:rPr/>
        <w:t xml:space="preserve">Both graphs show roughly the same pattern: the single-slice dataset performs best, the 61-slice dataset worst, with other datasets in between. All slice datasets show a performance that is significant according to the MCC, which is greater than zero (i.e. better than chance). Different models seem to perform differently for different slice datasets. </w:t>
      </w:r>
    </w:p>
    <w:p>
      <w:pPr>
        <w:pStyle w:val="Annotationtext"/>
        <w:rPr/>
      </w:pPr>
      <w:r>
        <w:rPr/>
        <w:t>We might have expected that more data fed into the CNN would result in better results (at least up to a certain threshold), so the fact that the single-slice dataset gives best results is surprising (see Discussion section).</w:t>
      </w:r>
    </w:p>
    <w:p>
      <w:pPr>
        <w:pStyle w:val="Heading2"/>
        <w:numPr>
          <w:ilvl w:val="1"/>
          <w:numId w:val="2"/>
        </w:numPr>
        <w:rPr>
          <w:rFonts w:ascii="Calibri" w:hAnsi="Calibri" w:asciiTheme="minorHAnsi" w:hAnsiTheme="minorHAnsi"/>
        </w:rPr>
      </w:pPr>
      <w:bookmarkStart w:id="243" w:name="_Toc15374665"/>
      <w:bookmarkStart w:id="244" w:name="_Toc19709052"/>
      <w:bookmarkStart w:id="245" w:name="_Toc16420728"/>
      <w:r>
        <w:rPr>
          <w:rFonts w:ascii="Calibri" w:hAnsi="Calibri" w:asciiTheme="minorHAnsi" w:hAnsiTheme="minorHAnsi"/>
        </w:rPr>
        <w:t>3.2 Best model for best-performing slice dataset</w:t>
      </w:r>
      <w:bookmarkEnd w:id="244"/>
      <w:bookmarkEnd w:id="245"/>
      <w:r>
        <w:rPr>
          <w:rFonts w:ascii="Calibri" w:hAnsi="Calibri" w:asciiTheme="minorHAnsi" w:hAnsiTheme="minorHAnsi"/>
        </w:rPr>
        <w:t xml:space="preserve"> </w:t>
      </w:r>
      <w:bookmarkEnd w:id="243"/>
    </w:p>
    <w:p>
      <w:pPr>
        <w:pStyle w:val="Annotationtext"/>
        <w:rPr/>
      </w:pPr>
      <w:r>
        <w:rPr/>
        <w:t xml:space="preserve">Having identified the slice dataset that gives the best result (single-slice), we explore for that dataset the hyperparameters that give the best results in terms of several metrics. As mentioned earlier we limit the hyperparameters to number of layers and filters per layer. Furthermore, following examples in the literature, we limit the number of layers to 3 or 4 which is usually adequate for good results </w:t>
      </w:r>
      <w:r>
        <w:fldChar w:fldCharType="begin"/>
      </w:r>
      <w:r>
        <w:rPr/>
        <w:instrText>ADDIN ZOTERO_ITEM CSL_CITATION {"citationID":"SAp4KDCt","properties":{"formattedCitation":"(Chollet, 2018)","plainCitation":"(Chollet, 2018)","noteIndex":0},"citationItems":[{"id":40,"uris":["http://zotero.org/users/local/tTfAHsnb/items/SUZRFVDR"],"uri":["http://zotero.org/users/local/tTfAHsnb/items/SUZRFVDR"],"itemData":{"id":40,"type":"book","title":"Deep learning with Python","publisher":"Manning Publications Co","publisher-place":"Shelter Island, New York","number-of-pages":"361","source":"Library of Congress ISBN","event-place":"Shelter Island, New York","ISBN":"978-1-61729-443-3","call-number":"QA76.73.P98 C465 2018","note":"OCLC: ocn982650571","author":[{"family":"Chollet","given":"François"}],"issued":{"date-parts":[["2018"]]}}}],"schema":"https://github.com/citation-style-language/schema/raw/master/csl-citation.json"}</w:instrText>
      </w:r>
      <w:r>
        <w:rPr/>
        <w:fldChar w:fldCharType="separate"/>
      </w:r>
      <w:bookmarkStart w:id="246" w:name="__Fieldmark__3098_2380471072"/>
      <w:r>
        <w:rPr/>
        <w:t>(Chollet, 2018)</w:t>
      </w:r>
      <w:r>
        <w:rPr/>
      </w:r>
      <w:r>
        <w:rPr/>
        <w:fldChar w:fldCharType="end"/>
      </w:r>
      <w:bookmarkEnd w:id="246"/>
      <w:r>
        <w:rPr/>
        <w:t xml:space="preserve">. </w:t>
      </w:r>
      <w:r>
        <w:rPr/>
        <w:fldChar w:fldCharType="begin"/>
      </w:r>
      <w:r>
        <w:rPr/>
        <w:instrText> REF _Ref16416536 \h </w:instrText>
      </w:r>
      <w:r>
        <w:rPr/>
        <w:fldChar w:fldCharType="separate"/>
      </w:r>
      <w:r>
        <w:rPr/>
      </w:r>
      <w:r>
        <w:rPr/>
        <w:fldChar w:fldCharType="end"/>
      </w:r>
      <w:r>
        <w:rPr/>
        <w:t xml:space="preserve"> summarises the results of our experiments. Note that for each model tested we take the average over 5 runs of 20 epochs each, due to problems with reproducibility (note that we don’t average the metrics overs 5 runs, rather we average the predicted probabilities and take the metrics for that average).</w:t>
      </w:r>
    </w:p>
    <w:p>
      <w:pPr>
        <w:pStyle w:val="Caption1"/>
        <w:rPr/>
      </w:pPr>
      <w:r>
        <w:rPr/>
      </w:r>
      <w:bookmarkStart w:id="247" w:name="_Toc16420890"/>
      <w:bookmarkStart w:id="248" w:name="_Toc16415072"/>
      <w:bookmarkStart w:id="249" w:name="_Ref16416536"/>
      <w:bookmarkStart w:id="250" w:name="_Toc16420890"/>
      <w:bookmarkStart w:id="251" w:name="_Toc16415072"/>
      <w:bookmarkStart w:id="252" w:name="_Ref16416536"/>
    </w:p>
    <w:p>
      <w:pPr>
        <w:pStyle w:val="Caption1"/>
        <w:rPr/>
      </w:pPr>
      <w:bookmarkStart w:id="253" w:name="_Toc16495606"/>
      <w:r>
        <w:rPr/>
        <w:t xml:space="preserve">Table </w:t>
      </w:r>
      <w:r>
        <w:rPr/>
        <w:fldChar w:fldCharType="begin"/>
      </w:r>
      <w:r>
        <w:rPr/>
        <w:instrText> SEQ Table \* ARABIC </w:instrText>
      </w:r>
      <w:r>
        <w:rPr/>
        <w:fldChar w:fldCharType="separate"/>
      </w:r>
      <w:r>
        <w:rPr/>
        <w:t>4</w:t>
      </w:r>
      <w:r>
        <w:rPr/>
        <w:fldChar w:fldCharType="end"/>
      </w:r>
      <w:bookmarkEnd w:id="252"/>
      <w:r>
        <w:rPr/>
        <w:t>: Hyperparameter checking for single slice dataset – best model in bold (own work)</w:t>
      </w:r>
      <w:bookmarkEnd w:id="250"/>
      <w:bookmarkEnd w:id="251"/>
      <w:bookmarkEnd w:id="253"/>
    </w:p>
    <w:tbl>
      <w:tblPr>
        <w:tblStyle w:val="TableGrid"/>
        <w:tblW w:w="9395" w:type="dxa"/>
        <w:jc w:val="left"/>
        <w:tblInd w:w="0" w:type="dxa"/>
        <w:tblCellMar>
          <w:top w:w="0" w:type="dxa"/>
          <w:left w:w="108" w:type="dxa"/>
          <w:bottom w:w="0" w:type="dxa"/>
          <w:right w:w="108" w:type="dxa"/>
        </w:tblCellMar>
        <w:tblLook w:noVBand="1" w:val="04a0" w:noHBand="0" w:lastColumn="0" w:firstColumn="1" w:lastRow="0" w:firstRow="1"/>
      </w:tblPr>
      <w:tblGrid>
        <w:gridCol w:w="2453"/>
        <w:gridCol w:w="1824"/>
        <w:gridCol w:w="2189"/>
        <w:gridCol w:w="2928"/>
      </w:tblGrid>
      <w:tr>
        <w:trPr/>
        <w:tc>
          <w:tcPr>
            <w:tcW w:w="2453" w:type="dxa"/>
            <w:tcBorders/>
            <w:shd w:fill="auto" w:val="clear"/>
          </w:tcPr>
          <w:p>
            <w:pPr>
              <w:pStyle w:val="TextBody"/>
              <w:spacing w:lineRule="auto" w:line="276" w:before="0" w:after="140"/>
              <w:rPr>
                <w:b/>
                <w:b/>
                <w:bCs/>
              </w:rPr>
            </w:pPr>
            <w:r>
              <w:rPr>
                <w:b/>
                <w:bCs/>
              </w:rPr>
              <w:t>Model hyperparameters</w:t>
            </w:r>
          </w:p>
        </w:tc>
        <w:tc>
          <w:tcPr>
            <w:tcW w:w="1824" w:type="dxa"/>
            <w:tcBorders/>
            <w:shd w:fill="auto" w:val="clear"/>
          </w:tcPr>
          <w:p>
            <w:pPr>
              <w:pStyle w:val="TextBody"/>
              <w:spacing w:lineRule="auto" w:line="276" w:before="0" w:after="140"/>
              <w:rPr>
                <w:b/>
                <w:b/>
                <w:bCs/>
              </w:rPr>
            </w:pPr>
            <w:r>
              <w:rPr>
                <w:b/>
                <w:bCs/>
              </w:rPr>
              <w:t>Timing (minutes)</w:t>
            </w:r>
          </w:p>
        </w:tc>
        <w:tc>
          <w:tcPr>
            <w:tcW w:w="2189" w:type="dxa"/>
            <w:tcBorders/>
            <w:shd w:fill="auto" w:val="clear"/>
          </w:tcPr>
          <w:p>
            <w:pPr>
              <w:pStyle w:val="TextBody"/>
              <w:spacing w:lineRule="auto" w:line="276" w:before="0" w:after="140"/>
              <w:rPr>
                <w:b/>
                <w:b/>
                <w:bCs/>
              </w:rPr>
            </w:pPr>
            <w:r>
              <w:rPr>
                <w:b/>
                <w:bCs/>
              </w:rPr>
              <w:t>Metrics</w:t>
            </w:r>
          </w:p>
        </w:tc>
        <w:tc>
          <w:tcPr>
            <w:tcW w:w="2928" w:type="dxa"/>
            <w:tcBorders/>
            <w:shd w:fill="auto" w:val="clear"/>
          </w:tcPr>
          <w:p>
            <w:pPr>
              <w:pStyle w:val="TextBody"/>
              <w:spacing w:lineRule="auto" w:line="276" w:before="0" w:after="140"/>
              <w:rPr>
                <w:b/>
                <w:b/>
                <w:bCs/>
              </w:rPr>
            </w:pPr>
            <w:r>
              <w:rPr>
                <w:b/>
                <w:bCs/>
              </w:rPr>
              <w:t>Confusion matrix</w:t>
            </w:r>
          </w:p>
        </w:tc>
      </w:tr>
      <w:tr>
        <w:trPr/>
        <w:tc>
          <w:tcPr>
            <w:tcW w:w="9394" w:type="dxa"/>
            <w:gridSpan w:val="4"/>
            <w:tcBorders/>
            <w:shd w:fill="auto" w:val="clear"/>
          </w:tcPr>
          <w:p>
            <w:pPr>
              <w:pStyle w:val="TextBody"/>
              <w:spacing w:before="0" w:after="140"/>
              <w:jc w:val="center"/>
              <w:rPr>
                <w:b/>
                <w:b/>
                <w:bCs/>
              </w:rPr>
            </w:pPr>
            <w:r>
              <w:rPr>
                <w:b/>
                <w:bCs/>
              </w:rPr>
              <w:t>3-layer models</w:t>
            </w:r>
          </w:p>
        </w:tc>
      </w:tr>
      <w:tr>
        <w:trPr/>
        <w:tc>
          <w:tcPr>
            <w:tcW w:w="2453" w:type="dxa"/>
            <w:tcBorders/>
            <w:shd w:fill="auto" w:val="clear"/>
          </w:tcPr>
          <w:p>
            <w:pPr>
              <w:pStyle w:val="TableContents"/>
              <w:rPr/>
            </w:pPr>
            <w:r>
              <w:rPr/>
              <w:t>(32, 32, 32)</w:t>
            </w:r>
          </w:p>
          <w:p>
            <w:pPr>
              <w:pStyle w:val="TextBody"/>
              <w:spacing w:lineRule="auto" w:line="276" w:before="0" w:after="140"/>
              <w:rPr/>
            </w:pPr>
            <w:r>
              <w:rPr/>
            </w:r>
          </w:p>
        </w:tc>
        <w:tc>
          <w:tcPr>
            <w:tcW w:w="1824" w:type="dxa"/>
            <w:tcBorders/>
            <w:shd w:fill="auto" w:val="clear"/>
          </w:tcPr>
          <w:p>
            <w:pPr>
              <w:pStyle w:val="TableContents"/>
              <w:suppressLineNumbers/>
              <w:spacing w:before="0" w:after="140"/>
              <w:rPr/>
            </w:pPr>
            <w:r>
              <w:rPr/>
              <w:t>0.24</w:t>
            </w:r>
          </w:p>
        </w:tc>
        <w:tc>
          <w:tcPr>
            <w:tcW w:w="2189" w:type="dxa"/>
            <w:tcBorders/>
            <w:shd w:fill="auto" w:val="clear"/>
          </w:tcPr>
          <w:p>
            <w:pPr>
              <w:pStyle w:val="TableContents"/>
              <w:rPr/>
            </w:pPr>
            <w:r>
              <w:rPr/>
              <w:t>MCC: 0.76</w:t>
            </w:r>
          </w:p>
          <w:p>
            <w:pPr>
              <w:pStyle w:val="TableContents"/>
              <w:rPr/>
            </w:pPr>
            <w:r>
              <w:rPr/>
              <w:t>Accuracy: 0.88</w:t>
            </w:r>
          </w:p>
          <w:p>
            <w:pPr>
              <w:pStyle w:val="TableContents"/>
              <w:rPr/>
            </w:pPr>
            <w:r>
              <w:rPr/>
              <w:t>Precision: 0.87</w:t>
            </w:r>
          </w:p>
          <w:p>
            <w:pPr>
              <w:pStyle w:val="TableContents"/>
              <w:rPr/>
            </w:pPr>
            <w:r>
              <w:rPr/>
              <w:t>Specificity: 0.87</w:t>
            </w:r>
          </w:p>
          <w:p>
            <w:pPr>
              <w:pStyle w:val="TableContents"/>
              <w:rPr/>
            </w:pPr>
            <w:r>
              <w:rPr/>
              <w:t>Sensitivity (recall): 0.89</w:t>
            </w:r>
          </w:p>
          <w:p>
            <w:pPr>
              <w:pStyle w:val="TextBody"/>
              <w:spacing w:lineRule="auto" w:line="276" w:before="0" w:after="140"/>
              <w:rPr/>
            </w:pPr>
            <w:r>
              <w:rPr/>
              <w:t>F1: 0.88</w:t>
            </w:r>
          </w:p>
        </w:tc>
        <w:tc>
          <w:tcPr>
            <w:tcW w:w="2928" w:type="dxa"/>
            <w:tcBorders/>
            <w:shd w:fill="auto" w:val="clear"/>
          </w:tcPr>
          <w:p>
            <w:pPr>
              <w:pStyle w:val="TextBody"/>
              <w:spacing w:lineRule="auto" w:line="276" w:before="0" w:after="140"/>
              <w:rPr/>
            </w:pPr>
            <w:r>
              <w:rPr/>
              <w:object>
                <v:shape id="ole_rId19" style="width:119.4pt;height:120pt" o:ole="">
                  <v:imagedata r:id="rId20" o:title=""/>
                </v:shape>
                <o:OLEObject Type="Embed" ProgID="PBrush" ShapeID="ole_rId19" DrawAspect="Content" ObjectID="_2068012025" r:id="rId19"/>
              </w:object>
            </w:r>
          </w:p>
        </w:tc>
      </w:tr>
      <w:tr>
        <w:trPr/>
        <w:tc>
          <w:tcPr>
            <w:tcW w:w="2453" w:type="dxa"/>
            <w:tcBorders/>
            <w:shd w:fill="auto" w:val="clear"/>
          </w:tcPr>
          <w:p>
            <w:pPr>
              <w:pStyle w:val="TableContents"/>
              <w:rPr>
                <w:b/>
                <w:b/>
                <w:bCs/>
              </w:rPr>
            </w:pPr>
            <w:r>
              <w:rPr>
                <w:b/>
                <w:bCs/>
              </w:rPr>
              <w:t>(64, 64, 64)</w:t>
            </w:r>
          </w:p>
          <w:p>
            <w:pPr>
              <w:pStyle w:val="TextBody"/>
              <w:spacing w:before="0" w:after="140"/>
              <w:rPr>
                <w:b/>
                <w:b/>
                <w:bCs/>
              </w:rPr>
            </w:pPr>
            <w:r>
              <w:rPr>
                <w:b/>
                <w:bCs/>
              </w:rPr>
            </w:r>
          </w:p>
        </w:tc>
        <w:tc>
          <w:tcPr>
            <w:tcW w:w="1824" w:type="dxa"/>
            <w:tcBorders/>
            <w:shd w:fill="auto" w:val="clear"/>
          </w:tcPr>
          <w:p>
            <w:pPr>
              <w:pStyle w:val="TableContents"/>
              <w:suppressLineNumbers/>
              <w:spacing w:before="0" w:after="140"/>
              <w:rPr>
                <w:b/>
                <w:b/>
                <w:bCs/>
              </w:rPr>
            </w:pPr>
            <w:r>
              <w:rPr>
                <w:b/>
                <w:bCs/>
              </w:rPr>
              <w:t>0.38</w:t>
            </w:r>
          </w:p>
        </w:tc>
        <w:tc>
          <w:tcPr>
            <w:tcW w:w="2189" w:type="dxa"/>
            <w:tcBorders/>
            <w:shd w:fill="auto" w:val="clear"/>
          </w:tcPr>
          <w:p>
            <w:pPr>
              <w:pStyle w:val="TableContents"/>
              <w:rPr>
                <w:b/>
                <w:b/>
                <w:bCs/>
              </w:rPr>
            </w:pPr>
            <w:r>
              <w:rPr>
                <w:b/>
                <w:bCs/>
              </w:rPr>
              <w:t>MCC: 0.77</w:t>
            </w:r>
          </w:p>
          <w:p>
            <w:pPr>
              <w:pStyle w:val="TableContents"/>
              <w:rPr>
                <w:b/>
                <w:b/>
                <w:bCs/>
              </w:rPr>
            </w:pPr>
            <w:r>
              <w:rPr>
                <w:b/>
                <w:bCs/>
              </w:rPr>
              <w:t>Accuracy: 0.89</w:t>
            </w:r>
          </w:p>
          <w:p>
            <w:pPr>
              <w:pStyle w:val="TableContents"/>
              <w:rPr>
                <w:b/>
                <w:b/>
                <w:bCs/>
              </w:rPr>
            </w:pPr>
            <w:r>
              <w:rPr>
                <w:b/>
                <w:bCs/>
              </w:rPr>
              <w:t>Precision: 0.89</w:t>
            </w:r>
          </w:p>
          <w:p>
            <w:pPr>
              <w:pStyle w:val="TableContents"/>
              <w:rPr>
                <w:b/>
                <w:b/>
                <w:bCs/>
              </w:rPr>
            </w:pPr>
            <w:r>
              <w:rPr>
                <w:b/>
                <w:bCs/>
              </w:rPr>
              <w:t>Specificity: 0.89</w:t>
            </w:r>
          </w:p>
          <w:p>
            <w:pPr>
              <w:pStyle w:val="TableContents"/>
              <w:rPr>
                <w:b/>
                <w:b/>
                <w:bCs/>
              </w:rPr>
            </w:pPr>
            <w:r>
              <w:rPr>
                <w:b/>
                <w:bCs/>
              </w:rPr>
              <w:t>Sensitivity (recall): 0.88</w:t>
            </w:r>
          </w:p>
          <w:p>
            <w:pPr>
              <w:pStyle w:val="TextBody"/>
              <w:spacing w:lineRule="auto" w:line="276" w:before="0" w:after="140"/>
              <w:rPr>
                <w:b/>
                <w:b/>
                <w:bCs/>
              </w:rPr>
            </w:pPr>
            <w:r>
              <w:rPr>
                <w:b/>
                <w:bCs/>
              </w:rPr>
              <w:t>F1: 0.88</w:t>
            </w:r>
          </w:p>
        </w:tc>
        <w:tc>
          <w:tcPr>
            <w:tcW w:w="2928" w:type="dxa"/>
            <w:tcBorders/>
            <w:shd w:fill="auto" w:val="clear"/>
          </w:tcPr>
          <w:p>
            <w:pPr>
              <w:pStyle w:val="TextBody"/>
              <w:spacing w:lineRule="auto" w:line="276" w:before="0" w:after="140"/>
              <w:rPr>
                <w:b/>
                <w:b/>
                <w:bCs/>
              </w:rPr>
            </w:pPr>
            <w:r>
              <w:rPr/>
              <w:object>
                <v:shape id="ole_rId21" style="width:120.6pt;height:120pt" o:ole="">
                  <v:imagedata r:id="rId22" o:title=""/>
                </v:shape>
                <o:OLEObject Type="Embed" ProgID="PBrush" ShapeID="ole_rId21" DrawAspect="Content" ObjectID="_1178766278" r:id="rId21"/>
              </w:object>
            </w:r>
          </w:p>
        </w:tc>
      </w:tr>
      <w:tr>
        <w:trPr/>
        <w:tc>
          <w:tcPr>
            <w:tcW w:w="2453" w:type="dxa"/>
            <w:tcBorders/>
            <w:shd w:fill="auto" w:val="clear"/>
          </w:tcPr>
          <w:p>
            <w:pPr>
              <w:pStyle w:val="TableContents"/>
              <w:rPr/>
            </w:pPr>
            <w:r>
              <w:rPr/>
              <w:t>(32, 64, 128)</w:t>
            </w:r>
          </w:p>
          <w:p>
            <w:pPr>
              <w:pStyle w:val="TextBody"/>
              <w:spacing w:lineRule="auto" w:line="276" w:before="0" w:after="140"/>
              <w:rPr/>
            </w:pPr>
            <w:r>
              <w:rPr/>
            </w:r>
          </w:p>
        </w:tc>
        <w:tc>
          <w:tcPr>
            <w:tcW w:w="1824" w:type="dxa"/>
            <w:tcBorders/>
            <w:shd w:fill="auto" w:val="clear"/>
          </w:tcPr>
          <w:p>
            <w:pPr>
              <w:pStyle w:val="TableContents"/>
              <w:suppressLineNumbers/>
              <w:spacing w:before="0" w:after="140"/>
              <w:rPr/>
            </w:pPr>
            <w:r>
              <w:rPr/>
              <w:t>0.32</w:t>
            </w:r>
          </w:p>
        </w:tc>
        <w:tc>
          <w:tcPr>
            <w:tcW w:w="2189" w:type="dxa"/>
            <w:tcBorders/>
            <w:shd w:fill="auto" w:val="clear"/>
          </w:tcPr>
          <w:p>
            <w:pPr>
              <w:pStyle w:val="TableContents"/>
              <w:rPr/>
            </w:pPr>
            <w:r>
              <w:rPr/>
              <w:t>MCC: 0.59</w:t>
            </w:r>
          </w:p>
          <w:p>
            <w:pPr>
              <w:pStyle w:val="TableContents"/>
              <w:rPr/>
            </w:pPr>
            <w:r>
              <w:rPr/>
              <w:t>Accuracy: 0.79</w:t>
            </w:r>
          </w:p>
          <w:p>
            <w:pPr>
              <w:pStyle w:val="TableContents"/>
              <w:rPr/>
            </w:pPr>
            <w:r>
              <w:rPr/>
              <w:t>Precision: 0.74</w:t>
            </w:r>
          </w:p>
          <w:p>
            <w:pPr>
              <w:pStyle w:val="TableContents"/>
              <w:rPr/>
            </w:pPr>
            <w:r>
              <w:rPr/>
              <w:t>Specificity: 0.69</w:t>
            </w:r>
          </w:p>
          <w:p>
            <w:pPr>
              <w:pStyle w:val="TableContents"/>
              <w:rPr/>
            </w:pPr>
            <w:r>
              <w:rPr/>
              <w:t>Sensitivity (recall): 0.89</w:t>
            </w:r>
          </w:p>
          <w:p>
            <w:pPr>
              <w:pStyle w:val="TextBody"/>
              <w:spacing w:lineRule="auto" w:line="276" w:before="0" w:after="140"/>
              <w:rPr/>
            </w:pPr>
            <w:r>
              <w:rPr/>
              <w:t>F1: 0.81</w:t>
            </w:r>
          </w:p>
        </w:tc>
        <w:tc>
          <w:tcPr>
            <w:tcW w:w="2928" w:type="dxa"/>
            <w:tcBorders/>
            <w:shd w:fill="auto" w:val="clear"/>
          </w:tcPr>
          <w:p>
            <w:pPr>
              <w:pStyle w:val="TextBody"/>
              <w:spacing w:lineRule="auto" w:line="276" w:before="0" w:after="140"/>
              <w:rPr/>
            </w:pPr>
            <w:r>
              <w:rPr/>
              <w:object>
                <v:shape id="ole_rId23" style="width:120.6pt;height:120.6pt" o:ole="">
                  <v:imagedata r:id="rId24" o:title=""/>
                </v:shape>
                <o:OLEObject Type="Embed" ProgID="PBrush" ShapeID="ole_rId23" DrawAspect="Content" ObjectID="_1185088701" r:id="rId23"/>
              </w:object>
            </w:r>
          </w:p>
        </w:tc>
      </w:tr>
      <w:tr>
        <w:trPr/>
        <w:tc>
          <w:tcPr>
            <w:tcW w:w="2453" w:type="dxa"/>
            <w:tcBorders/>
            <w:shd w:fill="auto" w:val="clear"/>
          </w:tcPr>
          <w:p>
            <w:pPr>
              <w:pStyle w:val="TableContents"/>
              <w:rPr/>
            </w:pPr>
            <w:r>
              <w:rPr/>
              <w:t>(128, 64, 32)</w:t>
            </w:r>
          </w:p>
          <w:p>
            <w:pPr>
              <w:pStyle w:val="TextBody"/>
              <w:spacing w:lineRule="auto" w:line="276" w:before="0" w:after="140"/>
              <w:rPr/>
            </w:pPr>
            <w:r>
              <w:rPr/>
            </w:r>
          </w:p>
        </w:tc>
        <w:tc>
          <w:tcPr>
            <w:tcW w:w="1824" w:type="dxa"/>
            <w:tcBorders/>
            <w:shd w:fill="auto" w:val="clear"/>
          </w:tcPr>
          <w:p>
            <w:pPr>
              <w:pStyle w:val="TableContents"/>
              <w:suppressLineNumbers/>
              <w:spacing w:before="0" w:after="140"/>
              <w:rPr/>
            </w:pPr>
            <w:r>
              <w:rPr/>
              <w:t>0.61</w:t>
            </w:r>
          </w:p>
        </w:tc>
        <w:tc>
          <w:tcPr>
            <w:tcW w:w="2189" w:type="dxa"/>
            <w:tcBorders/>
            <w:shd w:fill="auto" w:val="clear"/>
          </w:tcPr>
          <w:p>
            <w:pPr>
              <w:pStyle w:val="TableContents"/>
              <w:rPr/>
            </w:pPr>
            <w:r>
              <w:rPr/>
              <w:t>MCC: 0.72</w:t>
            </w:r>
          </w:p>
          <w:p>
            <w:pPr>
              <w:pStyle w:val="TableContents"/>
              <w:rPr/>
            </w:pPr>
            <w:r>
              <w:rPr/>
              <w:t>Accuracy: 0.86</w:t>
            </w:r>
          </w:p>
          <w:p>
            <w:pPr>
              <w:pStyle w:val="TableContents"/>
              <w:rPr/>
            </w:pPr>
            <w:r>
              <w:rPr/>
              <w:t>Precision: 0.84</w:t>
            </w:r>
          </w:p>
          <w:p>
            <w:pPr>
              <w:pStyle w:val="TableContents"/>
              <w:rPr/>
            </w:pPr>
            <w:r>
              <w:rPr/>
              <w:t>Specificity: 0.83</w:t>
            </w:r>
          </w:p>
          <w:p>
            <w:pPr>
              <w:pStyle w:val="TableContents"/>
              <w:rPr/>
            </w:pPr>
            <w:r>
              <w:rPr/>
              <w:t>Sensitivity (recall): 0.89</w:t>
            </w:r>
          </w:p>
          <w:p>
            <w:pPr>
              <w:pStyle w:val="TableContents"/>
              <w:rPr/>
            </w:pPr>
            <w:r>
              <w:rPr/>
              <w:t>F1: 0.86</w:t>
            </w:r>
          </w:p>
          <w:p>
            <w:pPr>
              <w:pStyle w:val="TextBody"/>
              <w:spacing w:lineRule="auto" w:line="276" w:before="0" w:after="140"/>
              <w:rPr/>
            </w:pPr>
            <w:r>
              <w:rPr/>
            </w:r>
          </w:p>
        </w:tc>
        <w:tc>
          <w:tcPr>
            <w:tcW w:w="2928" w:type="dxa"/>
            <w:tcBorders/>
            <w:shd w:fill="auto" w:val="clear"/>
          </w:tcPr>
          <w:p>
            <w:pPr>
              <w:pStyle w:val="TextBody"/>
              <w:spacing w:lineRule="auto" w:line="276" w:before="0" w:after="140"/>
              <w:rPr/>
            </w:pPr>
            <w:r>
              <w:rPr/>
              <w:object>
                <v:shape id="ole_rId25" style="width:120.6pt;height:120.6pt" o:ole="">
                  <v:imagedata r:id="rId26" o:title=""/>
                </v:shape>
                <o:OLEObject Type="Embed" ProgID="PBrush" ShapeID="ole_rId25" DrawAspect="Content" ObjectID="_2055196457" r:id="rId25"/>
              </w:object>
            </w:r>
          </w:p>
        </w:tc>
      </w:tr>
      <w:tr>
        <w:trPr/>
        <w:tc>
          <w:tcPr>
            <w:tcW w:w="9394" w:type="dxa"/>
            <w:gridSpan w:val="4"/>
            <w:tcBorders/>
            <w:shd w:fill="auto" w:val="clear"/>
          </w:tcPr>
          <w:p>
            <w:pPr>
              <w:pStyle w:val="TextBody"/>
              <w:spacing w:before="0" w:after="140"/>
              <w:jc w:val="center"/>
              <w:rPr>
                <w:b/>
                <w:b/>
                <w:bCs/>
              </w:rPr>
            </w:pPr>
            <w:r>
              <w:rPr>
                <w:b/>
                <w:bCs/>
              </w:rPr>
              <w:t>4-layer models</w:t>
            </w:r>
          </w:p>
        </w:tc>
      </w:tr>
      <w:tr>
        <w:trPr/>
        <w:tc>
          <w:tcPr>
            <w:tcW w:w="2453" w:type="dxa"/>
            <w:tcBorders/>
            <w:shd w:fill="auto" w:val="clear"/>
          </w:tcPr>
          <w:p>
            <w:pPr>
              <w:pStyle w:val="TableContents"/>
              <w:rPr/>
            </w:pPr>
            <w:r>
              <w:rPr/>
              <w:t>(32, 32, 32, 32)</w:t>
            </w:r>
          </w:p>
          <w:p>
            <w:pPr>
              <w:pStyle w:val="TextBody"/>
              <w:spacing w:lineRule="auto" w:line="276" w:before="0" w:after="140"/>
              <w:rPr/>
            </w:pPr>
            <w:r>
              <w:rPr/>
            </w:r>
          </w:p>
        </w:tc>
        <w:tc>
          <w:tcPr>
            <w:tcW w:w="1824" w:type="dxa"/>
            <w:tcBorders/>
            <w:shd w:fill="auto" w:val="clear"/>
          </w:tcPr>
          <w:p>
            <w:pPr>
              <w:pStyle w:val="TableContents"/>
              <w:suppressLineNumbers/>
              <w:spacing w:before="0" w:after="140"/>
              <w:rPr/>
            </w:pPr>
            <w:r>
              <w:rPr/>
              <w:t>0.28</w:t>
            </w:r>
          </w:p>
        </w:tc>
        <w:tc>
          <w:tcPr>
            <w:tcW w:w="2189" w:type="dxa"/>
            <w:tcBorders/>
            <w:shd w:fill="auto" w:val="clear"/>
          </w:tcPr>
          <w:p>
            <w:pPr>
              <w:pStyle w:val="TableContents"/>
              <w:rPr/>
            </w:pPr>
            <w:r>
              <w:rPr/>
              <w:t>MCC: 0.74</w:t>
            </w:r>
          </w:p>
          <w:p>
            <w:pPr>
              <w:pStyle w:val="TableContents"/>
              <w:rPr/>
            </w:pPr>
            <w:r>
              <w:rPr/>
              <w:t>Accuracy: 0.87</w:t>
            </w:r>
          </w:p>
          <w:p>
            <w:pPr>
              <w:pStyle w:val="TableContents"/>
              <w:rPr/>
            </w:pPr>
            <w:r>
              <w:rPr/>
              <w:t>Precision: 0.93</w:t>
            </w:r>
          </w:p>
          <w:p>
            <w:pPr>
              <w:pStyle w:val="TableContents"/>
              <w:rPr/>
            </w:pPr>
            <w:r>
              <w:rPr/>
              <w:t>Specificity: 0.94</w:t>
            </w:r>
          </w:p>
          <w:p>
            <w:pPr>
              <w:pStyle w:val="TableContents"/>
              <w:rPr/>
            </w:pPr>
            <w:r>
              <w:rPr/>
              <w:t>Sensitivity (recall): 0.79</w:t>
            </w:r>
          </w:p>
          <w:p>
            <w:pPr>
              <w:pStyle w:val="TextBody"/>
              <w:spacing w:lineRule="auto" w:line="276" w:before="0" w:after="140"/>
              <w:rPr/>
            </w:pPr>
            <w:r>
              <w:rPr/>
              <w:t>F1: 0.85</w:t>
            </w:r>
          </w:p>
        </w:tc>
        <w:tc>
          <w:tcPr>
            <w:tcW w:w="2928" w:type="dxa"/>
            <w:tcBorders/>
            <w:shd w:fill="auto" w:val="clear"/>
          </w:tcPr>
          <w:p>
            <w:pPr>
              <w:pStyle w:val="TextBody"/>
              <w:spacing w:lineRule="auto" w:line="276" w:before="0" w:after="140"/>
              <w:rPr/>
            </w:pPr>
            <w:r>
              <w:rPr/>
              <w:object>
                <v:shape id="ole_rId27" style="width:120.6pt;height:120.6pt" o:ole="">
                  <v:imagedata r:id="rId28" o:title=""/>
                </v:shape>
                <o:OLEObject Type="Embed" ProgID="PBrush" ShapeID="ole_rId27" DrawAspect="Content" ObjectID="_1013307734" r:id="rId27"/>
              </w:object>
            </w:r>
          </w:p>
        </w:tc>
      </w:tr>
      <w:tr>
        <w:trPr/>
        <w:tc>
          <w:tcPr>
            <w:tcW w:w="2453" w:type="dxa"/>
            <w:tcBorders/>
            <w:shd w:fill="auto" w:val="clear"/>
          </w:tcPr>
          <w:p>
            <w:pPr>
              <w:pStyle w:val="TextBody"/>
              <w:spacing w:lineRule="auto" w:line="276" w:before="0" w:after="140"/>
              <w:rPr/>
            </w:pPr>
            <w:r>
              <w:rPr/>
              <w:t>(64, 64, 64, 64)</w:t>
            </w:r>
          </w:p>
        </w:tc>
        <w:tc>
          <w:tcPr>
            <w:tcW w:w="1824" w:type="dxa"/>
            <w:tcBorders/>
            <w:shd w:fill="auto" w:val="clear"/>
          </w:tcPr>
          <w:p>
            <w:pPr>
              <w:pStyle w:val="TableContents"/>
              <w:suppressLineNumbers/>
              <w:spacing w:before="0" w:after="140"/>
              <w:rPr/>
            </w:pPr>
            <w:r>
              <w:rPr/>
              <w:t>0.44</w:t>
            </w:r>
          </w:p>
        </w:tc>
        <w:tc>
          <w:tcPr>
            <w:tcW w:w="2189" w:type="dxa"/>
            <w:tcBorders/>
            <w:shd w:fill="auto" w:val="clear"/>
          </w:tcPr>
          <w:p>
            <w:pPr>
              <w:pStyle w:val="TableContents"/>
              <w:rPr/>
            </w:pPr>
            <w:r>
              <w:rPr/>
              <w:t>MCC: 0.78</w:t>
            </w:r>
          </w:p>
          <w:p>
            <w:pPr>
              <w:pStyle w:val="TableContents"/>
              <w:rPr/>
            </w:pPr>
            <w:r>
              <w:rPr/>
              <w:t>Accuracy: 0.89</w:t>
            </w:r>
          </w:p>
          <w:p>
            <w:pPr>
              <w:pStyle w:val="TableContents"/>
              <w:rPr/>
            </w:pPr>
            <w:r>
              <w:rPr/>
              <w:t>Precision: 0.92</w:t>
            </w:r>
          </w:p>
          <w:p>
            <w:pPr>
              <w:pStyle w:val="TableContents"/>
              <w:rPr/>
            </w:pPr>
            <w:r>
              <w:rPr/>
              <w:t>Specificity: 0.93</w:t>
            </w:r>
          </w:p>
          <w:p>
            <w:pPr>
              <w:pStyle w:val="TableContents"/>
              <w:rPr/>
            </w:pPr>
            <w:r>
              <w:rPr/>
              <w:t>Sensitivity (recall): 0.84</w:t>
            </w:r>
          </w:p>
          <w:p>
            <w:pPr>
              <w:pStyle w:val="TextBody"/>
              <w:spacing w:lineRule="auto" w:line="276" w:before="0" w:after="140"/>
              <w:rPr/>
            </w:pPr>
            <w:r>
              <w:rPr/>
              <w:t>F1: 0.88</w:t>
            </w:r>
          </w:p>
        </w:tc>
        <w:tc>
          <w:tcPr>
            <w:tcW w:w="2928" w:type="dxa"/>
            <w:tcBorders/>
            <w:shd w:fill="auto" w:val="clear"/>
          </w:tcPr>
          <w:p>
            <w:pPr>
              <w:pStyle w:val="TextBody"/>
              <w:spacing w:lineRule="auto" w:line="276" w:before="0" w:after="140"/>
              <w:rPr/>
            </w:pPr>
            <w:r>
              <w:rPr/>
              <w:object>
                <v:shape id="ole_rId29" style="width:120pt;height:120.6pt" o:ole="">
                  <v:imagedata r:id="rId30" o:title=""/>
                </v:shape>
                <o:OLEObject Type="Embed" ProgID="PBrush" ShapeID="ole_rId29" DrawAspect="Content" ObjectID="_956335873" r:id="rId29"/>
              </w:object>
            </w:r>
          </w:p>
        </w:tc>
      </w:tr>
      <w:tr>
        <w:trPr/>
        <w:tc>
          <w:tcPr>
            <w:tcW w:w="2453" w:type="dxa"/>
            <w:tcBorders/>
            <w:shd w:fill="auto" w:val="clear"/>
          </w:tcPr>
          <w:p>
            <w:pPr>
              <w:pStyle w:val="TableContents"/>
              <w:rPr/>
            </w:pPr>
            <w:r>
              <w:rPr/>
              <w:t>(32, 64, 128, 256)</w:t>
            </w:r>
          </w:p>
          <w:p>
            <w:pPr>
              <w:pStyle w:val="TextBody"/>
              <w:spacing w:lineRule="auto" w:line="276" w:before="0" w:after="140"/>
              <w:rPr/>
            </w:pPr>
            <w:r>
              <w:rPr/>
            </w:r>
          </w:p>
        </w:tc>
        <w:tc>
          <w:tcPr>
            <w:tcW w:w="1824" w:type="dxa"/>
            <w:tcBorders/>
            <w:shd w:fill="auto" w:val="clear"/>
          </w:tcPr>
          <w:p>
            <w:pPr>
              <w:pStyle w:val="TableContents"/>
              <w:suppressLineNumbers/>
              <w:spacing w:before="0" w:after="140"/>
              <w:rPr/>
            </w:pPr>
            <w:r>
              <w:rPr/>
              <w:t>0.44</w:t>
            </w:r>
          </w:p>
        </w:tc>
        <w:tc>
          <w:tcPr>
            <w:tcW w:w="2189" w:type="dxa"/>
            <w:tcBorders/>
            <w:shd w:fill="auto" w:val="clear"/>
          </w:tcPr>
          <w:p>
            <w:pPr>
              <w:pStyle w:val="TableContents"/>
              <w:rPr/>
            </w:pPr>
            <w:r>
              <w:rPr/>
              <w:t>MCC: 0.61</w:t>
            </w:r>
          </w:p>
          <w:p>
            <w:pPr>
              <w:pStyle w:val="TableContents"/>
              <w:rPr/>
            </w:pPr>
            <w:r>
              <w:rPr/>
              <w:t>Accuracy: 0.80</w:t>
            </w:r>
          </w:p>
          <w:p>
            <w:pPr>
              <w:pStyle w:val="TableContents"/>
              <w:rPr/>
            </w:pPr>
            <w:r>
              <w:rPr/>
              <w:t>Precision: 0.89</w:t>
            </w:r>
          </w:p>
          <w:p>
            <w:pPr>
              <w:pStyle w:val="TableContents"/>
              <w:rPr/>
            </w:pPr>
            <w:r>
              <w:rPr/>
              <w:t>Specificity: 0.92</w:t>
            </w:r>
          </w:p>
          <w:p>
            <w:pPr>
              <w:pStyle w:val="TableContents"/>
              <w:rPr/>
            </w:pPr>
            <w:r>
              <w:rPr/>
              <w:t>Sensitivity (recall): 0.67</w:t>
            </w:r>
          </w:p>
          <w:p>
            <w:pPr>
              <w:pStyle w:val="TableContents"/>
              <w:rPr/>
            </w:pPr>
            <w:r>
              <w:rPr/>
              <w:t>F1: 0.77</w:t>
            </w:r>
          </w:p>
          <w:p>
            <w:pPr>
              <w:pStyle w:val="TextBody"/>
              <w:spacing w:before="0" w:after="140"/>
              <w:ind w:firstLine="709"/>
              <w:rPr/>
            </w:pPr>
            <w:r>
              <w:rPr/>
            </w:r>
          </w:p>
        </w:tc>
        <w:tc>
          <w:tcPr>
            <w:tcW w:w="2928" w:type="dxa"/>
            <w:tcBorders/>
            <w:shd w:fill="auto" w:val="clear"/>
          </w:tcPr>
          <w:p>
            <w:pPr>
              <w:pStyle w:val="TextBody"/>
              <w:spacing w:lineRule="auto" w:line="276" w:before="0" w:after="140"/>
              <w:rPr/>
            </w:pPr>
            <w:r>
              <w:rPr/>
              <w:object>
                <v:shape id="ole_rId31" style="width:120pt;height:119.4pt" o:ole="">
                  <v:imagedata r:id="rId32" o:title=""/>
                </v:shape>
                <o:OLEObject Type="Embed" ProgID="PBrush" ShapeID="ole_rId31" DrawAspect="Content" ObjectID="_460009163" r:id="rId31"/>
              </w:object>
            </w:r>
          </w:p>
        </w:tc>
      </w:tr>
      <w:tr>
        <w:trPr/>
        <w:tc>
          <w:tcPr>
            <w:tcW w:w="2453" w:type="dxa"/>
            <w:tcBorders/>
            <w:shd w:fill="auto" w:val="clear"/>
          </w:tcPr>
          <w:p>
            <w:pPr>
              <w:pStyle w:val="TableContents"/>
              <w:rPr/>
            </w:pPr>
            <w:r>
              <w:rPr/>
              <w:t>(256, 128, 64, 32)</w:t>
            </w:r>
          </w:p>
          <w:p>
            <w:pPr>
              <w:pStyle w:val="TextBody"/>
              <w:spacing w:lineRule="auto" w:line="276" w:before="0" w:after="140"/>
              <w:rPr/>
            </w:pPr>
            <w:r>
              <w:rPr/>
            </w:r>
          </w:p>
        </w:tc>
        <w:tc>
          <w:tcPr>
            <w:tcW w:w="1824" w:type="dxa"/>
            <w:tcBorders/>
            <w:shd w:fill="auto" w:val="clear"/>
          </w:tcPr>
          <w:p>
            <w:pPr>
              <w:pStyle w:val="TableContents"/>
              <w:suppressLineNumbers/>
              <w:spacing w:before="0" w:after="140"/>
              <w:rPr/>
            </w:pPr>
            <w:r>
              <w:rPr/>
              <w:t>1.28</w:t>
            </w:r>
          </w:p>
        </w:tc>
        <w:tc>
          <w:tcPr>
            <w:tcW w:w="2189" w:type="dxa"/>
            <w:tcBorders/>
            <w:shd w:fill="auto" w:val="clear"/>
          </w:tcPr>
          <w:p>
            <w:pPr>
              <w:pStyle w:val="TableContents"/>
              <w:rPr/>
            </w:pPr>
            <w:r>
              <w:rPr/>
              <w:t>MCC: 0.74</w:t>
            </w:r>
          </w:p>
          <w:p>
            <w:pPr>
              <w:pStyle w:val="TableContents"/>
              <w:rPr/>
            </w:pPr>
            <w:r>
              <w:rPr/>
              <w:t>Accuracy: 0.87</w:t>
            </w:r>
          </w:p>
          <w:p>
            <w:pPr>
              <w:pStyle w:val="TableContents"/>
              <w:rPr/>
            </w:pPr>
            <w:r>
              <w:rPr/>
              <w:t>Precision: 0.90</w:t>
            </w:r>
          </w:p>
          <w:p>
            <w:pPr>
              <w:pStyle w:val="TableContents"/>
              <w:rPr/>
            </w:pPr>
            <w:r>
              <w:rPr/>
              <w:t>Specificity: 0.91</w:t>
            </w:r>
          </w:p>
          <w:p>
            <w:pPr>
              <w:pStyle w:val="TableContents"/>
              <w:rPr/>
            </w:pPr>
            <w:r>
              <w:rPr/>
              <w:t>Sensitivity (recall): 0.83</w:t>
            </w:r>
          </w:p>
          <w:p>
            <w:pPr>
              <w:pStyle w:val="TextBody"/>
              <w:spacing w:lineRule="auto" w:line="276" w:before="0" w:after="140"/>
              <w:rPr/>
            </w:pPr>
            <w:r>
              <w:rPr/>
              <w:t>F1: 0.86</w:t>
            </w:r>
          </w:p>
        </w:tc>
        <w:tc>
          <w:tcPr>
            <w:tcW w:w="2928" w:type="dxa"/>
            <w:tcBorders/>
            <w:shd w:fill="auto" w:val="clear"/>
          </w:tcPr>
          <w:p>
            <w:pPr>
              <w:pStyle w:val="TextBody"/>
              <w:spacing w:lineRule="auto" w:line="276" w:before="0" w:after="140"/>
              <w:rPr/>
            </w:pPr>
            <w:r>
              <w:rPr/>
              <w:object>
                <v:shape id="ole_rId33" style="width:120pt;height:120pt" o:ole="">
                  <v:imagedata r:id="rId34" o:title=""/>
                </v:shape>
                <o:OLEObject Type="Embed" ProgID="PBrush" ShapeID="ole_rId33" DrawAspect="Content" ObjectID="_1920978594" r:id="rId33"/>
              </w:object>
            </w:r>
          </w:p>
        </w:tc>
      </w:tr>
    </w:tbl>
    <w:p>
      <w:pPr>
        <w:pStyle w:val="TextBody"/>
        <w:rPr/>
      </w:pPr>
      <w:r>
        <w:rPr/>
      </w:r>
    </w:p>
    <w:p>
      <w:pPr>
        <w:pStyle w:val="TextBody"/>
        <w:rPr/>
      </w:pPr>
      <w:r>
        <w:rPr/>
        <w:fldChar w:fldCharType="begin"/>
      </w:r>
      <w:r>
        <w:rPr/>
        <w:instrText> REF _Ref16416057 \h </w:instrText>
      </w:r>
      <w:r>
        <w:rPr/>
        <w:fldChar w:fldCharType="separate"/>
      </w:r>
      <w:r>
        <w:rPr/>
      </w:r>
      <w:r>
        <w:rPr/>
        <w:fldChar w:fldCharType="end"/>
      </w:r>
      <w:r>
        <w:rPr/>
        <w:t xml:space="preserve"> </w:t>
      </w:r>
      <w:r>
        <w:rPr/>
        <w:t>shows the ROC curves for the 8 models above split by 3-layer and 4-layer models.</w:t>
      </w:r>
    </w:p>
    <w:p>
      <w:pPr>
        <w:pStyle w:val="Caption1"/>
        <w:rPr/>
      </w:pPr>
      <w:r>
        <w:rPr/>
      </w:r>
      <w:bookmarkStart w:id="254" w:name="_Toc16420874"/>
      <w:bookmarkStart w:id="255" w:name="_Toc16418604"/>
      <w:bookmarkStart w:id="256" w:name="_Toc16174955"/>
      <w:bookmarkStart w:id="257" w:name="_Toc16174664"/>
      <w:bookmarkStart w:id="258" w:name="_Toc16174543"/>
      <w:bookmarkStart w:id="259" w:name="_Toc15397779"/>
      <w:bookmarkStart w:id="260" w:name="_Toc15377341"/>
      <w:bookmarkStart w:id="261" w:name="_Toc15377105"/>
      <w:bookmarkStart w:id="262" w:name="_Toc15376683"/>
      <w:bookmarkStart w:id="263" w:name="_Ref16416057"/>
      <w:bookmarkStart w:id="264" w:name="_Toc16420874"/>
      <w:bookmarkStart w:id="265" w:name="_Toc16418604"/>
      <w:bookmarkStart w:id="266" w:name="_Toc16174955"/>
      <w:bookmarkStart w:id="267" w:name="_Toc16174664"/>
      <w:bookmarkStart w:id="268" w:name="_Toc16174543"/>
      <w:bookmarkStart w:id="269" w:name="_Toc15397779"/>
      <w:bookmarkStart w:id="270" w:name="_Toc15377341"/>
      <w:bookmarkStart w:id="271" w:name="_Toc15377105"/>
      <w:bookmarkStart w:id="272" w:name="_Toc15376683"/>
      <w:bookmarkStart w:id="273" w:name="_Ref16416057"/>
    </w:p>
    <w:p>
      <w:pPr>
        <w:pStyle w:val="Caption1"/>
        <w:rPr/>
      </w:pPr>
      <w:bookmarkStart w:id="274" w:name="_Toc16496359"/>
      <w:r>
        <w:rPr/>
        <w:t xml:space="preserve">Figure </w:t>
      </w:r>
      <w:r>
        <w:rPr/>
        <w:fldChar w:fldCharType="begin"/>
      </w:r>
      <w:r>
        <w:rPr/>
        <w:instrText> SEQ Figure \* ARABIC </w:instrText>
      </w:r>
      <w:r>
        <w:rPr/>
        <w:fldChar w:fldCharType="separate"/>
      </w:r>
      <w:r>
        <w:rPr/>
        <w:t>13</w:t>
      </w:r>
      <w:r>
        <w:rPr/>
        <w:fldChar w:fldCharType="end"/>
      </w:r>
      <w:bookmarkEnd w:id="273"/>
      <w:r>
        <w:rPr/>
        <w:t>: ROC for tested models</w:t>
      </w:r>
      <w:bookmarkEnd w:id="269"/>
      <w:bookmarkEnd w:id="270"/>
      <w:bookmarkEnd w:id="271"/>
      <w:bookmarkEnd w:id="272"/>
      <w:r>
        <w:rPr/>
        <w:t xml:space="preserve"> (own work)</w:t>
      </w:r>
      <w:bookmarkEnd w:id="264"/>
      <w:bookmarkEnd w:id="265"/>
      <w:bookmarkEnd w:id="266"/>
      <w:bookmarkEnd w:id="267"/>
      <w:bookmarkEnd w:id="268"/>
      <w:bookmarkEnd w:id="274"/>
    </w:p>
    <w:p>
      <w:pPr>
        <w:pStyle w:val="TextBody"/>
        <w:rPr/>
      </w:pPr>
      <w:r>
        <w:rPr/>
        <w:drawing>
          <wp:inline distT="0" distB="0" distL="0" distR="0">
            <wp:extent cx="6004560" cy="1973580"/>
            <wp:effectExtent l="0" t="0" r="0" b="0"/>
            <wp:docPr id="1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
                    <pic:cNvPicPr>
                      <a:picLocks noChangeAspect="1" noChangeArrowheads="1"/>
                    </pic:cNvPicPr>
                  </pic:nvPicPr>
                  <pic:blipFill>
                    <a:blip r:embed="rId35"/>
                    <a:stretch>
                      <a:fillRect/>
                    </a:stretch>
                  </pic:blipFill>
                  <pic:spPr bwMode="auto">
                    <a:xfrm>
                      <a:off x="0" y="0"/>
                      <a:ext cx="6004560" cy="1973580"/>
                    </a:xfrm>
                    <a:prstGeom prst="rect">
                      <a:avLst/>
                    </a:prstGeom>
                  </pic:spPr>
                </pic:pic>
              </a:graphicData>
            </a:graphic>
          </wp:inline>
        </w:drawing>
      </w:r>
    </w:p>
    <w:p>
      <w:pPr>
        <w:pStyle w:val="TextBody"/>
        <w:spacing w:lineRule="auto" w:line="240"/>
        <w:rPr/>
      </w:pPr>
      <w:r>
        <w:rPr/>
        <w:t xml:space="preserve">From </w:t>
      </w:r>
      <w:r>
        <w:rPr/>
        <w:fldChar w:fldCharType="begin"/>
      </w:r>
      <w:r>
        <w:rPr/>
        <w:instrText> REF _Ref16416536 \h </w:instrText>
      </w:r>
      <w:r>
        <w:rPr/>
        <w:fldChar w:fldCharType="separate"/>
      </w:r>
      <w:r>
        <w:rPr/>
      </w:r>
      <w:r>
        <w:rPr/>
        <w:fldChar w:fldCharType="end"/>
      </w:r>
      <w:r>
        <w:rPr/>
        <w:t xml:space="preserve"> and </w:t>
      </w:r>
      <w:r>
        <w:rPr/>
        <w:fldChar w:fldCharType="begin"/>
      </w:r>
      <w:r>
        <w:rPr/>
        <w:instrText> REF _Ref16416057 \h </w:instrText>
      </w:r>
      <w:r>
        <w:rPr/>
        <w:fldChar w:fldCharType="separate"/>
      </w:r>
      <w:r>
        <w:rPr/>
      </w:r>
      <w:r>
        <w:rPr/>
        <w:fldChar w:fldCharType="end"/>
      </w:r>
      <w:r>
        <w:rPr/>
        <w:t xml:space="preserve"> we can see that all models have decent performance. The worst performing models seem to be the ones where the number of filters goes up from layer to layer, regardless of number of layers i.e. (32, 64, 128) and (32, 64, 128, 256). 4-layer models seem to slightly underperform 3-layer models. The “best” model of the 8 tested seems to be either the 3-layer (64, 64, 64) model or the 4-layer (64, 64, 64, 64) model which have the lowest number of misclassified instances (also reflected in their MCC scores). Although these models are very similar, the (64, 64, 64) model is preferred on balance (fewer false negatives).</w:t>
      </w:r>
    </w:p>
    <w:p>
      <w:pPr>
        <w:pStyle w:val="TableContents"/>
        <w:rPr/>
      </w:pPr>
      <w:r>
        <w:rPr/>
        <w:t xml:space="preserve">Table 4 also shows how fast the models tested run on a single-slice dataset (using a GPU). Even with 5 runs (20 epochs each) of each model, most complete in under a minute – the exception being the 4-layer model (256, 128, 64, 32) which takes just over a minute. </w:t>
      </w:r>
    </w:p>
    <w:p>
      <w:pPr>
        <w:pStyle w:val="TextBody"/>
        <w:spacing w:lineRule="auto" w:line="240"/>
        <w:rPr/>
      </w:pPr>
      <w:r>
        <w:rPr/>
        <w:t xml:space="preserve">The best model of the eight (64, 64, 64) has a (slice) accuracy of 0.89 which is reasonable. Full details of this model can be obtained from </w:t>
      </w:r>
      <w:r>
        <w:rPr/>
        <w:fldChar w:fldCharType="begin"/>
      </w:r>
      <w:r>
        <w:rPr/>
        <w:instrText> REF _Ref16416516 \h </w:instrText>
      </w:r>
      <w:r>
        <w:rPr/>
        <w:fldChar w:fldCharType="separate"/>
      </w:r>
      <w:r>
        <w:rPr/>
        <w:t>Table 3</w:t>
      </w:r>
      <w:r>
        <w:rPr/>
        <w:fldChar w:fldCharType="end"/>
      </w:r>
      <w:r>
        <w:rPr/>
        <w:t xml:space="preserve"> and Appendix 3.</w:t>
      </w:r>
    </w:p>
    <w:p>
      <w:pPr>
        <w:pStyle w:val="Heading2"/>
        <w:numPr>
          <w:ilvl w:val="0"/>
          <w:numId w:val="0"/>
        </w:numPr>
        <w:rPr>
          <w:rFonts w:ascii="Calibri" w:hAnsi="Calibri" w:asciiTheme="minorHAnsi" w:hAnsiTheme="minorHAnsi"/>
        </w:rPr>
      </w:pPr>
      <w:bookmarkStart w:id="275" w:name="_Toc19709053"/>
      <w:bookmarkStart w:id="276" w:name="_Toc16420729"/>
      <w:bookmarkStart w:id="277" w:name="_Toc15374666"/>
      <w:r>
        <w:rPr>
          <w:rFonts w:ascii="Calibri" w:hAnsi="Calibri" w:asciiTheme="minorHAnsi" w:hAnsiTheme="minorHAnsi"/>
        </w:rPr>
        <w:t>3.3 Majority vote results for test subjects</w:t>
      </w:r>
      <w:bookmarkEnd w:id="275"/>
      <w:bookmarkEnd w:id="276"/>
      <w:bookmarkEnd w:id="277"/>
    </w:p>
    <w:p>
      <w:pPr>
        <w:pStyle w:val="TextBody"/>
        <w:spacing w:lineRule="auto" w:line="240"/>
        <w:rPr/>
      </w:pPr>
      <w:r>
        <w:rPr/>
        <w:t xml:space="preserve">For the 15 randomly chosen subjects that were assigned to the test dataset, for the single slice dataset there are a total of 202 slices (reflecting multiple visits per subject and for non-AD subjects, data augmentation through “flipping”, see </w:t>
      </w:r>
      <w:r>
        <w:rPr/>
        <w:fldChar w:fldCharType="begin"/>
      </w:r>
      <w:r>
        <w:rPr/>
        <w:instrText> REF _Ref16416496 \h </w:instrText>
      </w:r>
      <w:r>
        <w:rPr/>
        <w:fldChar w:fldCharType="separate"/>
      </w:r>
      <w:r>
        <w:rPr/>
        <w:t>Table 2</w:t>
      </w:r>
      <w:r>
        <w:rPr/>
        <w:fldChar w:fldCharType="end"/>
      </w:r>
      <w:r>
        <w:rPr/>
        <w:t xml:space="preserve">). </w:t>
      </w:r>
    </w:p>
    <w:p>
      <w:pPr>
        <w:pStyle w:val="TextBody"/>
        <w:spacing w:lineRule="auto" w:line="240"/>
        <w:rPr/>
      </w:pPr>
      <w:r>
        <w:rPr/>
        <w:fldChar w:fldCharType="begin"/>
      </w:r>
      <w:r>
        <w:rPr/>
        <w:instrText> REF _Ref16416595 \h </w:instrText>
      </w:r>
      <w:r>
        <w:rPr/>
        <w:fldChar w:fldCharType="separate"/>
      </w:r>
      <w:r>
        <w:rPr/>
      </w:r>
      <w:r>
        <w:rPr/>
        <w:fldChar w:fldCharType="end"/>
      </w:r>
      <w:r>
        <w:rPr/>
        <w:t xml:space="preserve"> </w:t>
      </w:r>
      <w:r>
        <w:rPr/>
        <w:t>gives the breakdown for these subjects showing their “ground truth” i.e. whether they are labelled as having AD or not, what the best model chosen (64,64,64) predicts overall, and a breakdown of how the subject’s individual slices were classified.</w:t>
      </w:r>
    </w:p>
    <w:p>
      <w:pPr>
        <w:pStyle w:val="Caption1"/>
        <w:rPr/>
      </w:pPr>
      <w:r>
        <w:rPr/>
      </w:r>
      <w:bookmarkStart w:id="278" w:name="_Toc16420891"/>
      <w:bookmarkStart w:id="279" w:name="_Toc16415073"/>
      <w:bookmarkStart w:id="280" w:name="_Ref16416595"/>
      <w:bookmarkStart w:id="281" w:name="_Toc16420891"/>
      <w:bookmarkStart w:id="282" w:name="_Toc16415073"/>
      <w:bookmarkStart w:id="283" w:name="_Ref16416595"/>
    </w:p>
    <w:p>
      <w:pPr>
        <w:pStyle w:val="Caption1"/>
        <w:rPr/>
      </w:pPr>
      <w:r>
        <w:rPr/>
      </w:r>
    </w:p>
    <w:p>
      <w:pPr>
        <w:pStyle w:val="Caption1"/>
        <w:rPr/>
      </w:pPr>
      <w:r>
        <w:rPr/>
      </w:r>
    </w:p>
    <w:p>
      <w:pPr>
        <w:pStyle w:val="Caption1"/>
        <w:rPr/>
      </w:pPr>
      <w:r>
        <w:rPr/>
      </w:r>
    </w:p>
    <w:p>
      <w:pPr>
        <w:pStyle w:val="Caption1"/>
        <w:rPr/>
      </w:pPr>
      <w:r>
        <w:rPr/>
      </w:r>
    </w:p>
    <w:p>
      <w:pPr>
        <w:pStyle w:val="Caption1"/>
        <w:rPr/>
      </w:pPr>
      <w:r>
        <w:rPr/>
      </w:r>
    </w:p>
    <w:p>
      <w:pPr>
        <w:pStyle w:val="Caption1"/>
        <w:rPr/>
      </w:pPr>
      <w:r>
        <w:rPr/>
      </w:r>
    </w:p>
    <w:p>
      <w:pPr>
        <w:pStyle w:val="Caption1"/>
        <w:rPr/>
      </w:pPr>
      <w:r>
        <w:rPr/>
      </w:r>
    </w:p>
    <w:p>
      <w:pPr>
        <w:pStyle w:val="Caption1"/>
        <w:rPr/>
      </w:pPr>
      <w:r>
        <w:rPr/>
      </w:r>
    </w:p>
    <w:p>
      <w:pPr>
        <w:pStyle w:val="Caption1"/>
        <w:rPr/>
      </w:pPr>
      <w:r>
        <w:rPr/>
      </w:r>
    </w:p>
    <w:p>
      <w:pPr>
        <w:pStyle w:val="Caption1"/>
        <w:rPr/>
      </w:pPr>
      <w:r>
        <w:rPr/>
      </w:r>
    </w:p>
    <w:p>
      <w:pPr>
        <w:pStyle w:val="Caption1"/>
        <w:rPr/>
      </w:pPr>
      <w:bookmarkStart w:id="284" w:name="_Toc16495607"/>
      <w:r>
        <w:rPr/>
        <w:t xml:space="preserve">Table </w:t>
      </w:r>
      <w:r>
        <w:rPr/>
        <w:fldChar w:fldCharType="begin"/>
      </w:r>
      <w:r>
        <w:rPr/>
        <w:instrText> SEQ Table \* ARABIC </w:instrText>
      </w:r>
      <w:r>
        <w:rPr/>
        <w:fldChar w:fldCharType="separate"/>
      </w:r>
      <w:r>
        <w:rPr/>
        <w:t>5</w:t>
      </w:r>
      <w:r>
        <w:rPr/>
        <w:fldChar w:fldCharType="end"/>
      </w:r>
      <w:bookmarkEnd w:id="283"/>
      <w:r>
        <w:rPr/>
        <w:t>: Classification of test subjects according to the best model – misclassified subject(s) in red (own work)</w:t>
      </w:r>
      <w:bookmarkEnd w:id="281"/>
      <w:bookmarkEnd w:id="282"/>
      <w:bookmarkEnd w:id="284"/>
    </w:p>
    <w:tbl>
      <w:tblPr>
        <w:tblStyle w:val="TableGrid"/>
        <w:tblW w:w="9395" w:type="dxa"/>
        <w:jc w:val="left"/>
        <w:tblInd w:w="0" w:type="dxa"/>
        <w:tblCellMar>
          <w:top w:w="0" w:type="dxa"/>
          <w:left w:w="108" w:type="dxa"/>
          <w:bottom w:w="0" w:type="dxa"/>
          <w:right w:w="108" w:type="dxa"/>
        </w:tblCellMar>
        <w:tblLook w:noVBand="1" w:val="04a0" w:noHBand="0" w:lastColumn="0" w:firstColumn="1" w:lastRow="0" w:firstRow="1"/>
      </w:tblPr>
      <w:tblGrid>
        <w:gridCol w:w="1560"/>
        <w:gridCol w:w="1315"/>
        <w:gridCol w:w="1930"/>
        <w:gridCol w:w="1574"/>
        <w:gridCol w:w="1618"/>
        <w:gridCol w:w="1397"/>
      </w:tblGrid>
      <w:tr>
        <w:trPr/>
        <w:tc>
          <w:tcPr>
            <w:tcW w:w="1560" w:type="dxa"/>
            <w:tcBorders/>
            <w:shd w:fill="auto" w:val="clear"/>
          </w:tcPr>
          <w:p>
            <w:pPr>
              <w:pStyle w:val="TextBody"/>
              <w:spacing w:lineRule="auto" w:line="240" w:before="0" w:after="140"/>
              <w:contextualSpacing/>
              <w:rPr>
                <w:rFonts w:ascii="Calibri" w:hAnsi="Calibri" w:asciiTheme="minorHAnsi" w:hAnsiTheme="minorHAnsi"/>
                <w:b/>
                <w:b/>
                <w:bCs/>
              </w:rPr>
            </w:pPr>
            <w:r>
              <w:rPr>
                <w:rFonts w:asciiTheme="minorHAnsi" w:hAnsiTheme="minorHAnsi"/>
                <w:b/>
                <w:bCs/>
              </w:rPr>
              <w:t>Subject No.</w:t>
            </w:r>
          </w:p>
        </w:tc>
        <w:tc>
          <w:tcPr>
            <w:tcW w:w="1315" w:type="dxa"/>
            <w:tcBorders/>
            <w:shd w:fill="auto" w:val="clear"/>
          </w:tcPr>
          <w:p>
            <w:pPr>
              <w:pStyle w:val="TextBody"/>
              <w:spacing w:lineRule="auto" w:line="240" w:before="0" w:after="140"/>
              <w:contextualSpacing/>
              <w:rPr>
                <w:rFonts w:ascii="Calibri" w:hAnsi="Calibri" w:asciiTheme="minorHAnsi" w:hAnsiTheme="minorHAnsi"/>
                <w:b/>
                <w:b/>
                <w:bCs/>
              </w:rPr>
            </w:pPr>
            <w:r>
              <w:rPr>
                <w:rFonts w:asciiTheme="minorHAnsi" w:hAnsiTheme="minorHAnsi"/>
                <w:b/>
                <w:bCs/>
              </w:rPr>
              <w:t>Ground-truth for subject</w:t>
            </w:r>
          </w:p>
        </w:tc>
        <w:tc>
          <w:tcPr>
            <w:tcW w:w="1930" w:type="dxa"/>
            <w:tcBorders/>
            <w:shd w:fill="auto" w:val="clear"/>
          </w:tcPr>
          <w:p>
            <w:pPr>
              <w:pStyle w:val="TextBody"/>
              <w:spacing w:lineRule="auto" w:line="240" w:before="0" w:after="140"/>
              <w:contextualSpacing/>
              <w:rPr>
                <w:rFonts w:ascii="Calibri" w:hAnsi="Calibri" w:asciiTheme="minorHAnsi" w:hAnsiTheme="minorHAnsi"/>
                <w:b/>
                <w:b/>
                <w:bCs/>
              </w:rPr>
            </w:pPr>
            <w:r>
              <w:rPr>
                <w:rFonts w:asciiTheme="minorHAnsi" w:hAnsiTheme="minorHAnsi"/>
                <w:b/>
                <w:bCs/>
              </w:rPr>
              <w:t>Category predicted by model (64, 64, 64)</w:t>
            </w:r>
          </w:p>
        </w:tc>
        <w:tc>
          <w:tcPr>
            <w:tcW w:w="1574" w:type="dxa"/>
            <w:tcBorders/>
            <w:shd w:fill="auto" w:val="clear"/>
          </w:tcPr>
          <w:p>
            <w:pPr>
              <w:pStyle w:val="TextBody"/>
              <w:spacing w:lineRule="auto" w:line="240" w:before="0" w:after="140"/>
              <w:contextualSpacing/>
              <w:rPr>
                <w:rFonts w:ascii="Calibri" w:hAnsi="Calibri" w:asciiTheme="minorHAnsi" w:hAnsiTheme="minorHAnsi"/>
                <w:b/>
                <w:b/>
                <w:bCs/>
              </w:rPr>
            </w:pPr>
            <w:r>
              <w:rPr>
                <w:rFonts w:asciiTheme="minorHAnsi" w:hAnsiTheme="minorHAnsi"/>
                <w:b/>
                <w:bCs/>
              </w:rPr>
              <w:t>Slices predicted as not AD</w:t>
            </w:r>
          </w:p>
        </w:tc>
        <w:tc>
          <w:tcPr>
            <w:tcW w:w="1618" w:type="dxa"/>
            <w:tcBorders/>
            <w:shd w:fill="auto" w:val="clear"/>
          </w:tcPr>
          <w:p>
            <w:pPr>
              <w:pStyle w:val="TextBody"/>
              <w:spacing w:lineRule="auto" w:line="240" w:before="0" w:after="140"/>
              <w:contextualSpacing/>
              <w:rPr>
                <w:rFonts w:ascii="Calibri" w:hAnsi="Calibri" w:asciiTheme="minorHAnsi" w:hAnsiTheme="minorHAnsi"/>
                <w:b/>
                <w:b/>
                <w:bCs/>
              </w:rPr>
            </w:pPr>
            <w:r>
              <w:rPr>
                <w:rFonts w:asciiTheme="minorHAnsi" w:hAnsiTheme="minorHAnsi"/>
                <w:b/>
                <w:bCs/>
              </w:rPr>
              <w:t>Slices predicted as AD</w:t>
            </w:r>
          </w:p>
        </w:tc>
        <w:tc>
          <w:tcPr>
            <w:tcW w:w="1397" w:type="dxa"/>
            <w:tcBorders/>
            <w:shd w:fill="auto" w:val="clear"/>
          </w:tcPr>
          <w:p>
            <w:pPr>
              <w:pStyle w:val="TextBody"/>
              <w:spacing w:lineRule="auto" w:line="240" w:before="0" w:after="140"/>
              <w:contextualSpacing/>
              <w:rPr>
                <w:rFonts w:ascii="Calibri" w:hAnsi="Calibri" w:asciiTheme="minorHAnsi" w:hAnsiTheme="minorHAnsi"/>
                <w:b/>
                <w:b/>
                <w:bCs/>
              </w:rPr>
            </w:pPr>
            <w:r>
              <w:rPr>
                <w:rFonts w:asciiTheme="minorHAnsi" w:hAnsiTheme="minorHAnsi"/>
                <w:b/>
                <w:bCs/>
              </w:rPr>
              <w:t>Total slices for subject</w:t>
            </w:r>
          </w:p>
        </w:tc>
      </w:tr>
      <w:tr>
        <w:trPr/>
        <w:tc>
          <w:tcPr>
            <w:tcW w:w="1560" w:type="dxa"/>
            <w:tcBorders/>
            <w:shd w:fill="auto" w:val="clear"/>
          </w:tcPr>
          <w:p>
            <w:pPr>
              <w:pStyle w:val="TableContents"/>
              <w:spacing w:before="0" w:after="140"/>
              <w:contextualSpacing/>
              <w:rPr>
                <w:rFonts w:ascii="Calibri" w:hAnsi="Calibri" w:asciiTheme="minorHAnsi" w:hAnsiTheme="minorHAnsi"/>
              </w:rPr>
            </w:pPr>
            <w:r>
              <w:rPr>
                <w:rFonts w:asciiTheme="minorHAnsi" w:hAnsiTheme="minorHAnsi"/>
              </w:rPr>
              <w:t>190</w:t>
            </w:r>
          </w:p>
        </w:tc>
        <w:tc>
          <w:tcPr>
            <w:tcW w:w="1315"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AD</w:t>
            </w:r>
          </w:p>
        </w:tc>
        <w:tc>
          <w:tcPr>
            <w:tcW w:w="1930"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AD</w:t>
            </w:r>
          </w:p>
        </w:tc>
        <w:tc>
          <w:tcPr>
            <w:tcW w:w="1574"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0</w:t>
            </w:r>
          </w:p>
        </w:tc>
        <w:tc>
          <w:tcPr>
            <w:tcW w:w="1618"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8</w:t>
            </w:r>
          </w:p>
        </w:tc>
        <w:tc>
          <w:tcPr>
            <w:tcW w:w="1397"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8</w:t>
            </w:r>
          </w:p>
        </w:tc>
      </w:tr>
      <w:tr>
        <w:trPr/>
        <w:tc>
          <w:tcPr>
            <w:tcW w:w="1560"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195</w:t>
            </w:r>
          </w:p>
        </w:tc>
        <w:tc>
          <w:tcPr>
            <w:tcW w:w="1315"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AD</w:t>
            </w:r>
          </w:p>
        </w:tc>
        <w:tc>
          <w:tcPr>
            <w:tcW w:w="1930"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AD</w:t>
            </w:r>
          </w:p>
        </w:tc>
        <w:tc>
          <w:tcPr>
            <w:tcW w:w="1574"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0</w:t>
            </w:r>
          </w:p>
        </w:tc>
        <w:tc>
          <w:tcPr>
            <w:tcW w:w="1618"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12</w:t>
            </w:r>
          </w:p>
        </w:tc>
        <w:tc>
          <w:tcPr>
            <w:tcW w:w="1397"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12</w:t>
            </w:r>
          </w:p>
        </w:tc>
      </w:tr>
      <w:tr>
        <w:trPr/>
        <w:tc>
          <w:tcPr>
            <w:tcW w:w="1560"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204</w:t>
            </w:r>
          </w:p>
        </w:tc>
        <w:tc>
          <w:tcPr>
            <w:tcW w:w="1315"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AD</w:t>
            </w:r>
          </w:p>
        </w:tc>
        <w:tc>
          <w:tcPr>
            <w:tcW w:w="1930"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AD</w:t>
            </w:r>
          </w:p>
        </w:tc>
        <w:tc>
          <w:tcPr>
            <w:tcW w:w="1574"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0</w:t>
            </w:r>
          </w:p>
        </w:tc>
        <w:tc>
          <w:tcPr>
            <w:tcW w:w="1618"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12</w:t>
            </w:r>
          </w:p>
        </w:tc>
        <w:tc>
          <w:tcPr>
            <w:tcW w:w="1397"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12</w:t>
            </w:r>
          </w:p>
        </w:tc>
      </w:tr>
      <w:tr>
        <w:trPr/>
        <w:tc>
          <w:tcPr>
            <w:tcW w:w="1560"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214</w:t>
            </w:r>
          </w:p>
        </w:tc>
        <w:tc>
          <w:tcPr>
            <w:tcW w:w="1315"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AD</w:t>
            </w:r>
          </w:p>
        </w:tc>
        <w:tc>
          <w:tcPr>
            <w:tcW w:w="1930"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AD</w:t>
            </w:r>
          </w:p>
        </w:tc>
        <w:tc>
          <w:tcPr>
            <w:tcW w:w="1574"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0</w:t>
            </w:r>
          </w:p>
        </w:tc>
        <w:tc>
          <w:tcPr>
            <w:tcW w:w="1618"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11</w:t>
            </w:r>
          </w:p>
        </w:tc>
        <w:tc>
          <w:tcPr>
            <w:tcW w:w="1397"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11</w:t>
            </w:r>
          </w:p>
        </w:tc>
      </w:tr>
      <w:tr>
        <w:trPr/>
        <w:tc>
          <w:tcPr>
            <w:tcW w:w="1560"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222</w:t>
            </w:r>
          </w:p>
        </w:tc>
        <w:tc>
          <w:tcPr>
            <w:tcW w:w="1315"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AD</w:t>
            </w:r>
          </w:p>
        </w:tc>
        <w:tc>
          <w:tcPr>
            <w:tcW w:w="1930"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AD</w:t>
            </w:r>
          </w:p>
        </w:tc>
        <w:tc>
          <w:tcPr>
            <w:tcW w:w="1574"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0</w:t>
            </w:r>
          </w:p>
        </w:tc>
        <w:tc>
          <w:tcPr>
            <w:tcW w:w="1618"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12</w:t>
            </w:r>
          </w:p>
        </w:tc>
        <w:tc>
          <w:tcPr>
            <w:tcW w:w="1397"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12</w:t>
            </w:r>
          </w:p>
        </w:tc>
      </w:tr>
      <w:tr>
        <w:trPr/>
        <w:tc>
          <w:tcPr>
            <w:tcW w:w="1560" w:type="dxa"/>
            <w:tcBorders/>
            <w:shd w:fill="auto" w:val="clear"/>
          </w:tcPr>
          <w:p>
            <w:pPr>
              <w:pStyle w:val="TextBody"/>
              <w:spacing w:lineRule="auto" w:line="240" w:before="0" w:after="140"/>
              <w:contextualSpacing/>
              <w:rPr>
                <w:rFonts w:ascii="Calibri" w:hAnsi="Calibri" w:asciiTheme="minorHAnsi" w:hAnsiTheme="minorHAnsi"/>
                <w:color w:val="000000" w:themeColor="text1"/>
              </w:rPr>
            </w:pPr>
            <w:r>
              <w:rPr>
                <w:rFonts w:asciiTheme="minorHAnsi" w:hAnsiTheme="minorHAnsi"/>
                <w:color w:val="000000" w:themeColor="text1"/>
              </w:rPr>
              <w:t>230</w:t>
            </w:r>
          </w:p>
        </w:tc>
        <w:tc>
          <w:tcPr>
            <w:tcW w:w="1315" w:type="dxa"/>
            <w:tcBorders/>
            <w:shd w:fill="auto" w:val="clear"/>
          </w:tcPr>
          <w:p>
            <w:pPr>
              <w:pStyle w:val="TextBody"/>
              <w:spacing w:lineRule="auto" w:line="240" w:before="0" w:after="140"/>
              <w:contextualSpacing/>
              <w:rPr>
                <w:rFonts w:ascii="Calibri" w:hAnsi="Calibri" w:asciiTheme="minorHAnsi" w:hAnsiTheme="minorHAnsi"/>
                <w:color w:val="000000" w:themeColor="text1"/>
              </w:rPr>
            </w:pPr>
            <w:r>
              <w:rPr>
                <w:rFonts w:asciiTheme="minorHAnsi" w:hAnsiTheme="minorHAnsi"/>
                <w:color w:val="000000" w:themeColor="text1"/>
              </w:rPr>
              <w:t>HC</w:t>
            </w:r>
          </w:p>
        </w:tc>
        <w:tc>
          <w:tcPr>
            <w:tcW w:w="1930" w:type="dxa"/>
            <w:tcBorders/>
            <w:shd w:fill="auto" w:val="clear"/>
          </w:tcPr>
          <w:p>
            <w:pPr>
              <w:pStyle w:val="TextBody"/>
              <w:spacing w:lineRule="auto" w:line="240" w:before="0" w:after="140"/>
              <w:contextualSpacing/>
              <w:rPr>
                <w:rFonts w:ascii="Calibri" w:hAnsi="Calibri" w:asciiTheme="minorHAnsi" w:hAnsiTheme="minorHAnsi"/>
                <w:color w:val="000000" w:themeColor="text1"/>
              </w:rPr>
            </w:pPr>
            <w:r>
              <w:rPr>
                <w:rFonts w:asciiTheme="minorHAnsi" w:hAnsiTheme="minorHAnsi"/>
                <w:color w:val="000000" w:themeColor="text1"/>
              </w:rPr>
              <w:t>HC</w:t>
            </w:r>
          </w:p>
        </w:tc>
        <w:tc>
          <w:tcPr>
            <w:tcW w:w="1574" w:type="dxa"/>
            <w:tcBorders/>
            <w:shd w:fill="auto" w:val="clear"/>
          </w:tcPr>
          <w:p>
            <w:pPr>
              <w:pStyle w:val="TextBody"/>
              <w:spacing w:lineRule="auto" w:line="240" w:before="0" w:after="140"/>
              <w:contextualSpacing/>
              <w:rPr>
                <w:rFonts w:ascii="Calibri" w:hAnsi="Calibri" w:asciiTheme="minorHAnsi" w:hAnsiTheme="minorHAnsi"/>
                <w:color w:val="000000" w:themeColor="text1"/>
              </w:rPr>
            </w:pPr>
            <w:r>
              <w:rPr>
                <w:rFonts w:asciiTheme="minorHAnsi" w:hAnsiTheme="minorHAnsi"/>
                <w:color w:val="000000" w:themeColor="text1"/>
              </w:rPr>
              <w:t>19</w:t>
            </w:r>
          </w:p>
        </w:tc>
        <w:tc>
          <w:tcPr>
            <w:tcW w:w="1618" w:type="dxa"/>
            <w:tcBorders/>
            <w:shd w:fill="auto" w:val="clear"/>
          </w:tcPr>
          <w:p>
            <w:pPr>
              <w:pStyle w:val="TextBody"/>
              <w:spacing w:lineRule="auto" w:line="240" w:before="0" w:after="140"/>
              <w:contextualSpacing/>
              <w:rPr>
                <w:rFonts w:ascii="Calibri" w:hAnsi="Calibri" w:asciiTheme="minorHAnsi" w:hAnsiTheme="minorHAnsi"/>
                <w:color w:val="000000" w:themeColor="text1"/>
              </w:rPr>
            </w:pPr>
            <w:r>
              <w:rPr>
                <w:rFonts w:asciiTheme="minorHAnsi" w:hAnsiTheme="minorHAnsi"/>
                <w:color w:val="000000" w:themeColor="text1"/>
              </w:rPr>
              <w:t>5</w:t>
            </w:r>
          </w:p>
        </w:tc>
        <w:tc>
          <w:tcPr>
            <w:tcW w:w="1397" w:type="dxa"/>
            <w:tcBorders/>
            <w:shd w:fill="auto" w:val="clear"/>
          </w:tcPr>
          <w:p>
            <w:pPr>
              <w:pStyle w:val="TextBody"/>
              <w:spacing w:lineRule="auto" w:line="240" w:before="0" w:after="140"/>
              <w:contextualSpacing/>
              <w:rPr>
                <w:rFonts w:ascii="Calibri" w:hAnsi="Calibri" w:asciiTheme="minorHAnsi" w:hAnsiTheme="minorHAnsi"/>
                <w:color w:val="000000" w:themeColor="text1"/>
              </w:rPr>
            </w:pPr>
            <w:r>
              <w:rPr>
                <w:rFonts w:asciiTheme="minorHAnsi" w:hAnsiTheme="minorHAnsi"/>
                <w:color w:val="000000" w:themeColor="text1"/>
              </w:rPr>
              <w:t>24</w:t>
            </w:r>
          </w:p>
        </w:tc>
      </w:tr>
      <w:tr>
        <w:trPr/>
        <w:tc>
          <w:tcPr>
            <w:tcW w:w="1560"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231</w:t>
            </w:r>
          </w:p>
        </w:tc>
        <w:tc>
          <w:tcPr>
            <w:tcW w:w="1315"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HC</w:t>
            </w:r>
          </w:p>
        </w:tc>
        <w:tc>
          <w:tcPr>
            <w:tcW w:w="1930"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HC</w:t>
            </w:r>
          </w:p>
        </w:tc>
        <w:tc>
          <w:tcPr>
            <w:tcW w:w="1574"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24</w:t>
            </w:r>
          </w:p>
        </w:tc>
        <w:tc>
          <w:tcPr>
            <w:tcW w:w="1618"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0</w:t>
            </w:r>
          </w:p>
        </w:tc>
        <w:tc>
          <w:tcPr>
            <w:tcW w:w="1397"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24</w:t>
            </w:r>
          </w:p>
        </w:tc>
      </w:tr>
      <w:tr>
        <w:trPr/>
        <w:tc>
          <w:tcPr>
            <w:tcW w:w="1560"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233</w:t>
            </w:r>
          </w:p>
        </w:tc>
        <w:tc>
          <w:tcPr>
            <w:tcW w:w="1315"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HC</w:t>
            </w:r>
          </w:p>
        </w:tc>
        <w:tc>
          <w:tcPr>
            <w:tcW w:w="1930"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HC</w:t>
            </w:r>
          </w:p>
        </w:tc>
        <w:tc>
          <w:tcPr>
            <w:tcW w:w="1574"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22</w:t>
            </w:r>
          </w:p>
        </w:tc>
        <w:tc>
          <w:tcPr>
            <w:tcW w:w="1618"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0</w:t>
            </w:r>
          </w:p>
        </w:tc>
        <w:tc>
          <w:tcPr>
            <w:tcW w:w="1397"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22</w:t>
            </w:r>
          </w:p>
        </w:tc>
      </w:tr>
      <w:tr>
        <w:trPr/>
        <w:tc>
          <w:tcPr>
            <w:tcW w:w="1560" w:type="dxa"/>
            <w:tcBorders/>
            <w:shd w:fill="auto" w:val="clear"/>
          </w:tcPr>
          <w:p>
            <w:pPr>
              <w:pStyle w:val="TextBody"/>
              <w:spacing w:lineRule="auto" w:line="240" w:before="0" w:after="140"/>
              <w:contextualSpacing/>
              <w:rPr>
                <w:rFonts w:ascii="Calibri" w:hAnsi="Calibri" w:asciiTheme="minorHAnsi" w:hAnsiTheme="minorHAnsi"/>
                <w:color w:val="000000" w:themeColor="text1"/>
              </w:rPr>
            </w:pPr>
            <w:r>
              <w:rPr>
                <w:rFonts w:asciiTheme="minorHAnsi" w:hAnsiTheme="minorHAnsi"/>
                <w:color w:val="000000" w:themeColor="text1"/>
              </w:rPr>
              <w:t>234</w:t>
            </w:r>
          </w:p>
        </w:tc>
        <w:tc>
          <w:tcPr>
            <w:tcW w:w="1315" w:type="dxa"/>
            <w:tcBorders/>
            <w:shd w:fill="auto" w:val="clear"/>
          </w:tcPr>
          <w:p>
            <w:pPr>
              <w:pStyle w:val="TextBody"/>
              <w:spacing w:lineRule="auto" w:line="240" w:before="0" w:after="140"/>
              <w:contextualSpacing/>
              <w:rPr>
                <w:rFonts w:ascii="Calibri" w:hAnsi="Calibri" w:asciiTheme="minorHAnsi" w:hAnsiTheme="minorHAnsi"/>
                <w:color w:val="000000" w:themeColor="text1"/>
              </w:rPr>
            </w:pPr>
            <w:r>
              <w:rPr>
                <w:rFonts w:asciiTheme="minorHAnsi" w:hAnsiTheme="minorHAnsi"/>
                <w:color w:val="000000" w:themeColor="text1"/>
              </w:rPr>
              <w:t>AD</w:t>
            </w:r>
          </w:p>
        </w:tc>
        <w:tc>
          <w:tcPr>
            <w:tcW w:w="1930" w:type="dxa"/>
            <w:tcBorders/>
            <w:shd w:fill="auto" w:val="clear"/>
          </w:tcPr>
          <w:p>
            <w:pPr>
              <w:pStyle w:val="TextBody"/>
              <w:spacing w:lineRule="auto" w:line="240" w:before="0" w:after="140"/>
              <w:contextualSpacing/>
              <w:rPr>
                <w:rFonts w:ascii="Calibri" w:hAnsi="Calibri" w:asciiTheme="minorHAnsi" w:hAnsiTheme="minorHAnsi"/>
                <w:color w:val="000000" w:themeColor="text1"/>
              </w:rPr>
            </w:pPr>
            <w:r>
              <w:rPr>
                <w:rFonts w:asciiTheme="minorHAnsi" w:hAnsiTheme="minorHAnsi"/>
                <w:color w:val="000000" w:themeColor="text1"/>
              </w:rPr>
              <w:t>AD</w:t>
            </w:r>
          </w:p>
        </w:tc>
        <w:tc>
          <w:tcPr>
            <w:tcW w:w="1574" w:type="dxa"/>
            <w:tcBorders/>
            <w:shd w:fill="auto" w:val="clear"/>
          </w:tcPr>
          <w:p>
            <w:pPr>
              <w:pStyle w:val="TextBody"/>
              <w:spacing w:lineRule="auto" w:line="240" w:before="0" w:after="140"/>
              <w:contextualSpacing/>
              <w:rPr>
                <w:rFonts w:ascii="Calibri" w:hAnsi="Calibri" w:asciiTheme="minorHAnsi" w:hAnsiTheme="minorHAnsi"/>
                <w:color w:val="000000" w:themeColor="text1"/>
              </w:rPr>
            </w:pPr>
            <w:r>
              <w:rPr>
                <w:rFonts w:asciiTheme="minorHAnsi" w:hAnsiTheme="minorHAnsi"/>
                <w:color w:val="000000" w:themeColor="text1"/>
              </w:rPr>
              <w:t>1</w:t>
            </w:r>
          </w:p>
        </w:tc>
        <w:tc>
          <w:tcPr>
            <w:tcW w:w="1618" w:type="dxa"/>
            <w:tcBorders/>
            <w:shd w:fill="auto" w:val="clear"/>
          </w:tcPr>
          <w:p>
            <w:pPr>
              <w:pStyle w:val="TextBody"/>
              <w:spacing w:lineRule="auto" w:line="240" w:before="0" w:after="140"/>
              <w:contextualSpacing/>
              <w:rPr>
                <w:rFonts w:ascii="Calibri" w:hAnsi="Calibri" w:asciiTheme="minorHAnsi" w:hAnsiTheme="minorHAnsi"/>
                <w:color w:val="000000" w:themeColor="text1"/>
              </w:rPr>
            </w:pPr>
            <w:r>
              <w:rPr>
                <w:rFonts w:asciiTheme="minorHAnsi" w:hAnsiTheme="minorHAnsi"/>
                <w:color w:val="000000" w:themeColor="text1"/>
              </w:rPr>
              <w:t>10</w:t>
            </w:r>
          </w:p>
        </w:tc>
        <w:tc>
          <w:tcPr>
            <w:tcW w:w="1397" w:type="dxa"/>
            <w:tcBorders/>
            <w:shd w:fill="auto" w:val="clear"/>
          </w:tcPr>
          <w:p>
            <w:pPr>
              <w:pStyle w:val="TextBody"/>
              <w:spacing w:lineRule="auto" w:line="240" w:before="0" w:after="140"/>
              <w:contextualSpacing/>
              <w:rPr>
                <w:rFonts w:ascii="Calibri" w:hAnsi="Calibri" w:asciiTheme="minorHAnsi" w:hAnsiTheme="minorHAnsi"/>
                <w:color w:val="000000" w:themeColor="text1"/>
              </w:rPr>
            </w:pPr>
            <w:r>
              <w:rPr>
                <w:rFonts w:asciiTheme="minorHAnsi" w:hAnsiTheme="minorHAnsi"/>
                <w:color w:val="000000" w:themeColor="text1"/>
              </w:rPr>
              <w:t>11</w:t>
            </w:r>
          </w:p>
        </w:tc>
      </w:tr>
      <w:tr>
        <w:trPr/>
        <w:tc>
          <w:tcPr>
            <w:tcW w:w="1560"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236</w:t>
            </w:r>
          </w:p>
        </w:tc>
        <w:tc>
          <w:tcPr>
            <w:tcW w:w="1315"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AD</w:t>
            </w:r>
          </w:p>
        </w:tc>
        <w:tc>
          <w:tcPr>
            <w:tcW w:w="1930"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AD</w:t>
            </w:r>
          </w:p>
        </w:tc>
        <w:tc>
          <w:tcPr>
            <w:tcW w:w="1574"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0</w:t>
            </w:r>
          </w:p>
        </w:tc>
        <w:tc>
          <w:tcPr>
            <w:tcW w:w="1618"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8</w:t>
            </w:r>
          </w:p>
        </w:tc>
        <w:tc>
          <w:tcPr>
            <w:tcW w:w="1397"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8</w:t>
            </w:r>
          </w:p>
        </w:tc>
      </w:tr>
      <w:tr>
        <w:trPr/>
        <w:tc>
          <w:tcPr>
            <w:tcW w:w="1560" w:type="dxa"/>
            <w:tcBorders/>
            <w:shd w:fill="auto" w:val="clear"/>
          </w:tcPr>
          <w:p>
            <w:pPr>
              <w:pStyle w:val="TextBody"/>
              <w:spacing w:lineRule="auto" w:line="240" w:before="0" w:after="140"/>
              <w:contextualSpacing/>
              <w:rPr>
                <w:rFonts w:ascii="Calibri" w:hAnsi="Calibri" w:asciiTheme="minorHAnsi" w:hAnsiTheme="minorHAnsi"/>
                <w:color w:val="FF0000"/>
              </w:rPr>
            </w:pPr>
            <w:r>
              <w:rPr>
                <w:rFonts w:asciiTheme="minorHAnsi" w:hAnsiTheme="minorHAnsi"/>
                <w:color w:val="FF0000"/>
              </w:rPr>
              <w:t>246</w:t>
            </w:r>
          </w:p>
        </w:tc>
        <w:tc>
          <w:tcPr>
            <w:tcW w:w="1315" w:type="dxa"/>
            <w:tcBorders/>
            <w:shd w:fill="auto" w:val="clear"/>
          </w:tcPr>
          <w:p>
            <w:pPr>
              <w:pStyle w:val="TextBody"/>
              <w:spacing w:lineRule="auto" w:line="240" w:before="0" w:after="140"/>
              <w:contextualSpacing/>
              <w:rPr>
                <w:rFonts w:ascii="Calibri" w:hAnsi="Calibri" w:asciiTheme="minorHAnsi" w:hAnsiTheme="minorHAnsi"/>
                <w:color w:val="FF0000"/>
              </w:rPr>
            </w:pPr>
            <w:r>
              <w:rPr>
                <w:rFonts w:asciiTheme="minorHAnsi" w:hAnsiTheme="minorHAnsi"/>
                <w:color w:val="FF0000"/>
              </w:rPr>
              <w:t>AD</w:t>
            </w:r>
          </w:p>
        </w:tc>
        <w:tc>
          <w:tcPr>
            <w:tcW w:w="1930" w:type="dxa"/>
            <w:tcBorders/>
            <w:shd w:fill="auto" w:val="clear"/>
          </w:tcPr>
          <w:p>
            <w:pPr>
              <w:pStyle w:val="TextBody"/>
              <w:spacing w:lineRule="auto" w:line="240" w:before="0" w:after="140"/>
              <w:contextualSpacing/>
              <w:rPr>
                <w:rFonts w:ascii="Calibri" w:hAnsi="Calibri" w:asciiTheme="minorHAnsi" w:hAnsiTheme="minorHAnsi"/>
                <w:color w:val="FF0000"/>
              </w:rPr>
            </w:pPr>
            <w:r>
              <w:rPr>
                <w:rFonts w:asciiTheme="minorHAnsi" w:hAnsiTheme="minorHAnsi"/>
                <w:color w:val="FF0000"/>
              </w:rPr>
              <w:t>HC</w:t>
            </w:r>
          </w:p>
        </w:tc>
        <w:tc>
          <w:tcPr>
            <w:tcW w:w="1574" w:type="dxa"/>
            <w:tcBorders/>
            <w:shd w:fill="auto" w:val="clear"/>
          </w:tcPr>
          <w:p>
            <w:pPr>
              <w:pStyle w:val="TextBody"/>
              <w:spacing w:lineRule="auto" w:line="240" w:before="0" w:after="140"/>
              <w:contextualSpacing/>
              <w:rPr>
                <w:rFonts w:ascii="Calibri" w:hAnsi="Calibri" w:asciiTheme="minorHAnsi" w:hAnsiTheme="minorHAnsi"/>
                <w:color w:val="FF0000"/>
              </w:rPr>
            </w:pPr>
            <w:r>
              <w:rPr>
                <w:rFonts w:asciiTheme="minorHAnsi" w:hAnsiTheme="minorHAnsi"/>
                <w:color w:val="FF0000"/>
              </w:rPr>
              <w:t>10</w:t>
            </w:r>
          </w:p>
        </w:tc>
        <w:tc>
          <w:tcPr>
            <w:tcW w:w="1618" w:type="dxa"/>
            <w:tcBorders/>
            <w:shd w:fill="auto" w:val="clear"/>
          </w:tcPr>
          <w:p>
            <w:pPr>
              <w:pStyle w:val="TextBody"/>
              <w:spacing w:lineRule="auto" w:line="240" w:before="0" w:after="140"/>
              <w:contextualSpacing/>
              <w:rPr>
                <w:rFonts w:ascii="Calibri" w:hAnsi="Calibri" w:asciiTheme="minorHAnsi" w:hAnsiTheme="minorHAnsi"/>
                <w:color w:val="FF0000"/>
              </w:rPr>
            </w:pPr>
            <w:r>
              <w:rPr>
                <w:rFonts w:asciiTheme="minorHAnsi" w:hAnsiTheme="minorHAnsi"/>
                <w:color w:val="FF0000"/>
              </w:rPr>
              <w:t>0</w:t>
            </w:r>
          </w:p>
        </w:tc>
        <w:tc>
          <w:tcPr>
            <w:tcW w:w="1397" w:type="dxa"/>
            <w:tcBorders/>
            <w:shd w:fill="auto" w:val="clear"/>
          </w:tcPr>
          <w:p>
            <w:pPr>
              <w:pStyle w:val="TextBody"/>
              <w:spacing w:lineRule="auto" w:line="240" w:before="0" w:after="140"/>
              <w:contextualSpacing/>
              <w:rPr>
                <w:rFonts w:ascii="Calibri" w:hAnsi="Calibri" w:asciiTheme="minorHAnsi" w:hAnsiTheme="minorHAnsi"/>
                <w:color w:val="FF0000"/>
              </w:rPr>
            </w:pPr>
            <w:r>
              <w:rPr>
                <w:rFonts w:asciiTheme="minorHAnsi" w:hAnsiTheme="minorHAnsi"/>
                <w:color w:val="FF0000"/>
              </w:rPr>
              <w:t>10</w:t>
            </w:r>
          </w:p>
        </w:tc>
      </w:tr>
      <w:tr>
        <w:trPr/>
        <w:tc>
          <w:tcPr>
            <w:tcW w:w="1560"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249</w:t>
            </w:r>
          </w:p>
        </w:tc>
        <w:tc>
          <w:tcPr>
            <w:tcW w:w="1315"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HC</w:t>
            </w:r>
          </w:p>
        </w:tc>
        <w:tc>
          <w:tcPr>
            <w:tcW w:w="1930"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HC</w:t>
            </w:r>
          </w:p>
        </w:tc>
        <w:tc>
          <w:tcPr>
            <w:tcW w:w="1574"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20</w:t>
            </w:r>
          </w:p>
        </w:tc>
        <w:tc>
          <w:tcPr>
            <w:tcW w:w="1618"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0</w:t>
            </w:r>
          </w:p>
        </w:tc>
        <w:tc>
          <w:tcPr>
            <w:tcW w:w="1397"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20</w:t>
            </w:r>
          </w:p>
        </w:tc>
      </w:tr>
      <w:tr>
        <w:trPr/>
        <w:tc>
          <w:tcPr>
            <w:tcW w:w="1560" w:type="dxa"/>
            <w:tcBorders/>
            <w:shd w:fill="auto" w:val="clear"/>
          </w:tcPr>
          <w:p>
            <w:pPr>
              <w:pStyle w:val="TextBody"/>
              <w:spacing w:lineRule="auto" w:line="240" w:before="0" w:after="140"/>
              <w:contextualSpacing/>
              <w:rPr>
                <w:rFonts w:ascii="Calibri" w:hAnsi="Calibri" w:asciiTheme="minorHAnsi" w:hAnsiTheme="minorHAnsi"/>
                <w:color w:val="000000" w:themeColor="text1"/>
              </w:rPr>
            </w:pPr>
            <w:r>
              <w:rPr>
                <w:rFonts w:asciiTheme="minorHAnsi" w:hAnsiTheme="minorHAnsi"/>
                <w:color w:val="000000" w:themeColor="text1"/>
              </w:rPr>
              <w:t>251</w:t>
            </w:r>
          </w:p>
        </w:tc>
        <w:tc>
          <w:tcPr>
            <w:tcW w:w="1315" w:type="dxa"/>
            <w:tcBorders/>
            <w:shd w:fill="auto" w:val="clear"/>
          </w:tcPr>
          <w:p>
            <w:pPr>
              <w:pStyle w:val="TextBody"/>
              <w:spacing w:lineRule="auto" w:line="240" w:before="0" w:after="140"/>
              <w:contextualSpacing/>
              <w:rPr>
                <w:rFonts w:ascii="Calibri" w:hAnsi="Calibri" w:asciiTheme="minorHAnsi" w:hAnsiTheme="minorHAnsi"/>
                <w:color w:val="000000" w:themeColor="text1"/>
              </w:rPr>
            </w:pPr>
            <w:r>
              <w:rPr>
                <w:rFonts w:asciiTheme="minorHAnsi" w:hAnsiTheme="minorHAnsi"/>
                <w:color w:val="000000" w:themeColor="text1"/>
              </w:rPr>
              <w:t>HC</w:t>
            </w:r>
          </w:p>
        </w:tc>
        <w:tc>
          <w:tcPr>
            <w:tcW w:w="1930" w:type="dxa"/>
            <w:tcBorders/>
            <w:shd w:fill="auto" w:val="clear"/>
          </w:tcPr>
          <w:p>
            <w:pPr>
              <w:pStyle w:val="TextBody"/>
              <w:spacing w:lineRule="auto" w:line="240" w:before="0" w:after="140"/>
              <w:contextualSpacing/>
              <w:rPr>
                <w:rFonts w:ascii="Calibri" w:hAnsi="Calibri" w:asciiTheme="minorHAnsi" w:hAnsiTheme="minorHAnsi"/>
                <w:color w:val="000000" w:themeColor="text1"/>
              </w:rPr>
            </w:pPr>
            <w:r>
              <w:rPr>
                <w:rFonts w:asciiTheme="minorHAnsi" w:hAnsiTheme="minorHAnsi"/>
                <w:color w:val="000000" w:themeColor="text1"/>
              </w:rPr>
              <w:t>HC</w:t>
            </w:r>
          </w:p>
        </w:tc>
        <w:tc>
          <w:tcPr>
            <w:tcW w:w="1574" w:type="dxa"/>
            <w:tcBorders/>
            <w:shd w:fill="auto" w:val="clear"/>
          </w:tcPr>
          <w:p>
            <w:pPr>
              <w:pStyle w:val="TextBody"/>
              <w:spacing w:lineRule="auto" w:line="240" w:before="0" w:after="140"/>
              <w:contextualSpacing/>
              <w:rPr>
                <w:rFonts w:ascii="Calibri" w:hAnsi="Calibri" w:asciiTheme="minorHAnsi" w:hAnsiTheme="minorHAnsi"/>
                <w:color w:val="000000" w:themeColor="text1"/>
              </w:rPr>
            </w:pPr>
            <w:r>
              <w:rPr>
                <w:rFonts w:asciiTheme="minorHAnsi" w:hAnsiTheme="minorHAnsi"/>
                <w:color w:val="000000" w:themeColor="text1"/>
              </w:rPr>
              <w:t>6</w:t>
            </w:r>
          </w:p>
        </w:tc>
        <w:tc>
          <w:tcPr>
            <w:tcW w:w="1618" w:type="dxa"/>
            <w:tcBorders/>
            <w:shd w:fill="auto" w:val="clear"/>
          </w:tcPr>
          <w:p>
            <w:pPr>
              <w:pStyle w:val="TextBody"/>
              <w:spacing w:lineRule="auto" w:line="240" w:before="0" w:after="140"/>
              <w:contextualSpacing/>
              <w:rPr>
                <w:rFonts w:ascii="Calibri" w:hAnsi="Calibri" w:asciiTheme="minorHAnsi" w:hAnsiTheme="minorHAnsi"/>
                <w:color w:val="000000" w:themeColor="text1"/>
              </w:rPr>
            </w:pPr>
            <w:r>
              <w:rPr>
                <w:rFonts w:asciiTheme="minorHAnsi" w:hAnsiTheme="minorHAnsi"/>
                <w:color w:val="000000" w:themeColor="text1"/>
              </w:rPr>
              <w:t>6</w:t>
            </w:r>
          </w:p>
        </w:tc>
        <w:tc>
          <w:tcPr>
            <w:tcW w:w="1397" w:type="dxa"/>
            <w:tcBorders/>
            <w:shd w:fill="auto" w:val="clear"/>
          </w:tcPr>
          <w:p>
            <w:pPr>
              <w:pStyle w:val="TextBody"/>
              <w:spacing w:lineRule="auto" w:line="240" w:before="0" w:after="140"/>
              <w:contextualSpacing/>
              <w:rPr>
                <w:rFonts w:ascii="Calibri" w:hAnsi="Calibri" w:asciiTheme="minorHAnsi" w:hAnsiTheme="minorHAnsi"/>
                <w:color w:val="000000" w:themeColor="text1"/>
              </w:rPr>
            </w:pPr>
            <w:r>
              <w:rPr>
                <w:rFonts w:asciiTheme="minorHAnsi" w:hAnsiTheme="minorHAnsi"/>
                <w:color w:val="000000" w:themeColor="text1"/>
              </w:rPr>
              <w:t>12</w:t>
            </w:r>
          </w:p>
        </w:tc>
      </w:tr>
      <w:tr>
        <w:trPr/>
        <w:tc>
          <w:tcPr>
            <w:tcW w:w="1560"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256</w:t>
            </w:r>
          </w:p>
        </w:tc>
        <w:tc>
          <w:tcPr>
            <w:tcW w:w="1315"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AD</w:t>
            </w:r>
          </w:p>
        </w:tc>
        <w:tc>
          <w:tcPr>
            <w:tcW w:w="1930"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AD</w:t>
            </w:r>
          </w:p>
        </w:tc>
        <w:tc>
          <w:tcPr>
            <w:tcW w:w="1574"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0</w:t>
            </w:r>
          </w:p>
        </w:tc>
        <w:tc>
          <w:tcPr>
            <w:tcW w:w="1618"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4</w:t>
            </w:r>
          </w:p>
        </w:tc>
        <w:tc>
          <w:tcPr>
            <w:tcW w:w="1397" w:type="dxa"/>
            <w:tcBorders/>
            <w:shd w:fill="auto" w:val="clear"/>
          </w:tcPr>
          <w:p>
            <w:pPr>
              <w:pStyle w:val="TextBody"/>
              <w:spacing w:lineRule="auto" w:line="240" w:before="0" w:after="140"/>
              <w:contextualSpacing/>
              <w:rPr>
                <w:rFonts w:ascii="Calibri" w:hAnsi="Calibri" w:asciiTheme="minorHAnsi" w:hAnsiTheme="minorHAnsi"/>
              </w:rPr>
            </w:pPr>
            <w:r>
              <w:rPr>
                <w:rFonts w:asciiTheme="minorHAnsi" w:hAnsiTheme="minorHAnsi"/>
              </w:rPr>
              <w:t>4</w:t>
            </w:r>
          </w:p>
        </w:tc>
      </w:tr>
      <w:tr>
        <w:trPr/>
        <w:tc>
          <w:tcPr>
            <w:tcW w:w="1560" w:type="dxa"/>
            <w:tcBorders/>
            <w:shd w:fill="auto" w:val="clear"/>
          </w:tcPr>
          <w:p>
            <w:pPr>
              <w:pStyle w:val="TextBody"/>
              <w:spacing w:lineRule="auto" w:line="240" w:before="0" w:after="140"/>
              <w:contextualSpacing/>
              <w:rPr>
                <w:rFonts w:ascii="Calibri" w:hAnsi="Calibri" w:asciiTheme="minorHAnsi" w:hAnsiTheme="minorHAnsi"/>
                <w:color w:val="000000" w:themeColor="text1"/>
              </w:rPr>
            </w:pPr>
            <w:r>
              <w:rPr>
                <w:rFonts w:asciiTheme="minorHAnsi" w:hAnsiTheme="minorHAnsi"/>
                <w:color w:val="000000" w:themeColor="text1"/>
              </w:rPr>
              <w:t>257</w:t>
            </w:r>
          </w:p>
        </w:tc>
        <w:tc>
          <w:tcPr>
            <w:tcW w:w="1315" w:type="dxa"/>
            <w:tcBorders/>
            <w:shd w:fill="auto" w:val="clear"/>
          </w:tcPr>
          <w:p>
            <w:pPr>
              <w:pStyle w:val="TextBody"/>
              <w:spacing w:lineRule="auto" w:line="240" w:before="0" w:after="140"/>
              <w:contextualSpacing/>
              <w:rPr>
                <w:rFonts w:ascii="Calibri" w:hAnsi="Calibri" w:asciiTheme="minorHAnsi" w:hAnsiTheme="minorHAnsi"/>
                <w:color w:val="000000" w:themeColor="text1"/>
              </w:rPr>
            </w:pPr>
            <w:r>
              <w:rPr>
                <w:rFonts w:asciiTheme="minorHAnsi" w:hAnsiTheme="minorHAnsi"/>
                <w:color w:val="000000" w:themeColor="text1"/>
              </w:rPr>
              <w:t>AD</w:t>
            </w:r>
          </w:p>
        </w:tc>
        <w:tc>
          <w:tcPr>
            <w:tcW w:w="1930" w:type="dxa"/>
            <w:tcBorders/>
            <w:shd w:fill="auto" w:val="clear"/>
          </w:tcPr>
          <w:p>
            <w:pPr>
              <w:pStyle w:val="TextBody"/>
              <w:spacing w:lineRule="auto" w:line="240" w:before="0" w:after="140"/>
              <w:contextualSpacing/>
              <w:rPr>
                <w:rFonts w:ascii="Calibri" w:hAnsi="Calibri" w:asciiTheme="minorHAnsi" w:hAnsiTheme="minorHAnsi"/>
                <w:color w:val="000000" w:themeColor="text1"/>
              </w:rPr>
            </w:pPr>
            <w:r>
              <w:rPr>
                <w:rFonts w:asciiTheme="minorHAnsi" w:hAnsiTheme="minorHAnsi"/>
                <w:color w:val="000000" w:themeColor="text1"/>
              </w:rPr>
              <w:t>AD</w:t>
            </w:r>
          </w:p>
        </w:tc>
        <w:tc>
          <w:tcPr>
            <w:tcW w:w="1574" w:type="dxa"/>
            <w:tcBorders/>
            <w:shd w:fill="auto" w:val="clear"/>
          </w:tcPr>
          <w:p>
            <w:pPr>
              <w:pStyle w:val="TextBody"/>
              <w:spacing w:lineRule="auto" w:line="240" w:before="0" w:after="140"/>
              <w:contextualSpacing/>
              <w:rPr>
                <w:rFonts w:ascii="Calibri" w:hAnsi="Calibri" w:asciiTheme="minorHAnsi" w:hAnsiTheme="minorHAnsi"/>
                <w:color w:val="000000" w:themeColor="text1"/>
              </w:rPr>
            </w:pPr>
            <w:r>
              <w:rPr>
                <w:rFonts w:asciiTheme="minorHAnsi" w:hAnsiTheme="minorHAnsi"/>
                <w:color w:val="000000" w:themeColor="text1"/>
              </w:rPr>
              <w:t>1</w:t>
            </w:r>
          </w:p>
        </w:tc>
        <w:tc>
          <w:tcPr>
            <w:tcW w:w="1618" w:type="dxa"/>
            <w:tcBorders/>
            <w:shd w:fill="auto" w:val="clear"/>
          </w:tcPr>
          <w:p>
            <w:pPr>
              <w:pStyle w:val="TextBody"/>
              <w:spacing w:lineRule="auto" w:line="240" w:before="0" w:after="140"/>
              <w:contextualSpacing/>
              <w:rPr>
                <w:rFonts w:ascii="Calibri" w:hAnsi="Calibri" w:asciiTheme="minorHAnsi" w:hAnsiTheme="minorHAnsi"/>
                <w:color w:val="000000" w:themeColor="text1"/>
              </w:rPr>
            </w:pPr>
            <w:r>
              <w:rPr>
                <w:rFonts w:asciiTheme="minorHAnsi" w:hAnsiTheme="minorHAnsi"/>
                <w:color w:val="000000" w:themeColor="text1"/>
              </w:rPr>
              <w:t>11</w:t>
            </w:r>
          </w:p>
        </w:tc>
        <w:tc>
          <w:tcPr>
            <w:tcW w:w="1397" w:type="dxa"/>
            <w:tcBorders/>
            <w:shd w:fill="auto" w:val="clear"/>
          </w:tcPr>
          <w:p>
            <w:pPr>
              <w:pStyle w:val="TextBody"/>
              <w:spacing w:lineRule="auto" w:line="240" w:before="0" w:after="140"/>
              <w:contextualSpacing/>
              <w:rPr>
                <w:rFonts w:ascii="Calibri" w:hAnsi="Calibri" w:asciiTheme="minorHAnsi" w:hAnsiTheme="minorHAnsi"/>
                <w:color w:val="000000" w:themeColor="text1"/>
              </w:rPr>
            </w:pPr>
            <w:r>
              <w:rPr>
                <w:rFonts w:asciiTheme="minorHAnsi" w:hAnsiTheme="minorHAnsi"/>
                <w:color w:val="000000" w:themeColor="text1"/>
              </w:rPr>
              <w:t>12</w:t>
            </w:r>
          </w:p>
        </w:tc>
      </w:tr>
    </w:tbl>
    <w:p>
      <w:pPr>
        <w:pStyle w:val="TextBody"/>
        <w:spacing w:lineRule="auto" w:line="240" w:before="0" w:after="140"/>
        <w:contextualSpacing/>
        <w:rPr/>
      </w:pPr>
      <w:r>
        <w:rPr/>
      </w:r>
    </w:p>
    <w:p>
      <w:pPr>
        <w:pStyle w:val="TextBody"/>
        <w:spacing w:lineRule="auto" w:line="240"/>
        <w:rPr/>
      </w:pPr>
      <w:r>
        <w:rPr/>
        <w:fldChar w:fldCharType="begin"/>
      </w:r>
      <w:r>
        <w:rPr/>
        <w:instrText> REF _Ref16416595 \h </w:instrText>
      </w:r>
      <w:r>
        <w:rPr/>
        <w:fldChar w:fldCharType="separate"/>
      </w:r>
      <w:r>
        <w:rPr/>
      </w:r>
      <w:r>
        <w:rPr/>
        <w:fldChar w:fldCharType="end"/>
      </w:r>
      <w:r>
        <w:rPr/>
        <w:t xml:space="preserve"> </w:t>
      </w:r>
      <w:r>
        <w:rPr/>
        <w:t>shows that only one subject, 246, in the test set is misclassified. This was a unanimous decision on all their slices. Subject 251, on the other hand, has half their slices classified as AD and half as HC. In this case of a tie, the program decides a class at random and by chance has picked the correct classification.</w:t>
      </w:r>
    </w:p>
    <w:p>
      <w:pPr>
        <w:pStyle w:val="TextBody"/>
        <w:spacing w:lineRule="auto" w:line="240"/>
        <w:rPr/>
      </w:pPr>
      <w:r>
        <w:rPr/>
        <w:t>Subjects 230, 234, and 257 have the correct classification but not unanimously. All other subjects have a correct unanimous classification.</w:t>
      </w:r>
    </w:p>
    <w:p>
      <w:pPr>
        <w:pStyle w:val="TextBody"/>
        <w:spacing w:lineRule="auto" w:line="240"/>
        <w:rPr/>
      </w:pPr>
      <w:r>
        <w:rPr/>
        <w:t>Digging deeper into the data for subjects 246 and 251 the raw MMSE scores as recorded at subsequent visits are as follows, in order of visit:</w:t>
      </w:r>
    </w:p>
    <w:p>
      <w:pPr>
        <w:pStyle w:val="TextBody"/>
        <w:spacing w:lineRule="auto" w:line="240"/>
        <w:rPr/>
      </w:pPr>
      <w:r>
        <w:rPr/>
        <w:t xml:space="preserve">246: </w:t>
        <w:tab/>
        <w:t>26, 26, 26, 26, 26, 26, 28, 28, 28, 24</w:t>
      </w:r>
    </w:p>
    <w:p>
      <w:pPr>
        <w:pStyle w:val="TextBody"/>
        <w:spacing w:lineRule="auto" w:line="240"/>
        <w:rPr/>
      </w:pPr>
      <w:r>
        <w:rPr/>
        <w:t>251:        27, 27, 27, 27, 27, 24 (this subject has ground-truth HC so has duplicate “flipped” slices, hence 12 records)</w:t>
      </w:r>
    </w:p>
    <w:p>
      <w:pPr>
        <w:pStyle w:val="TextBody"/>
        <w:spacing w:lineRule="auto" w:line="240"/>
        <w:rPr/>
      </w:pPr>
      <w:r>
        <w:rPr/>
        <w:t xml:space="preserve">These subjects seem to be on the boundary between AD and HC since AD subjects are presumed to have an MMSE score at baseline of less than 27, while HC subjects are 27 and above </w:t>
      </w:r>
      <w:r>
        <w:fldChar w:fldCharType="begin"/>
      </w:r>
      <w:r>
        <w:rPr/>
        <w:instrText>ADDIN ZOTERO_ITEM CSL_CITATION {"citationID":"hMefuJbS","properties":{"formattedCitation":"(Malone {\\i{}et al.}, 2013)","plainCitation":"(Malone et al., 2013)","noteIndex":0},"citationItems":[{"id":20,"uris":["http://zotero.org/users/local/tTfAHsnb/items/FXDF43S8"],"uri":["http://zotero.org/users/local/tTfAHsnb/items/FXDF43S8"],"itemData":{"id":20,"type":"article-journal","title":"MIRIAD—Public release of a multiple time point Alzheimer's MR imaging dataset","container-title":"NeuroImage","page":"33-36","volume":"70","source":"DOI.org (Crossref)","abstract":"The Minimal Interval Resonance Imaging in Alzheimer's Disease (MIRIAD) dataset is a series of longitudinal volumetric T1 MRI scans of 46 mild–moderate Alzheimer's subjects and 23 controls. It consists of 708 scans conducted by the same radiographer with the same scanner and sequences at intervals of 2, 6, 14, 26, 38 and 52 weeks, 18 and 24 months from baseline, with accompanying information on gender, age and Mini Mental State Examination (MMSE) scores. Details of the cohort and imaging results have been described in peer-reviewed publications, and the data are here made publicly available as a common resource for researchers to develop, validate and compare techniques, particularly for measurement of longitudinal volume change in serially acquired MR.","DOI":"10.1016/j.neuroimage.2012.12.044","ISSN":"10538119","journalAbbreviation":"NeuroImage","language":"en","author":[{"family":"Malone","given":"Ian B."},{"family":"Cash","given":"David"},{"family":"Ridgway","given":"Gerard R."},{"family":"MacManus","given":"David G."},{"family":"Ourselin","given":"Sebastien"},{"family":"Fox","given":"Nick C."},{"family":"Schott","given":"Jonathan M."}],"issued":{"date-parts":[["2013",4]]}}}],"schema":"https://github.com/citation-style-language/schema/raw/master/csl-citation.json"}</w:instrText>
      </w:r>
      <w:r>
        <w:rPr/>
        <w:fldChar w:fldCharType="separate"/>
      </w:r>
      <w:bookmarkStart w:id="285" w:name="__Fieldmark__3741_2380471072"/>
      <w:r>
        <w:rPr/>
      </w:r>
      <w:r>
        <w:rPr>
          <w:rFonts w:cs="Times New Roman"/>
          <w:szCs w:val="24"/>
        </w:rPr>
        <w:t xml:space="preserve">(Malone </w:t>
      </w:r>
      <w:r>
        <w:rPr>
          <w:rFonts w:cs="Times New Roman"/>
          <w:i/>
          <w:iCs/>
          <w:szCs w:val="24"/>
        </w:rPr>
        <w:t>et al.</w:t>
      </w:r>
      <w:r>
        <w:rPr>
          <w:rFonts w:cs="Times New Roman"/>
          <w:szCs w:val="24"/>
        </w:rPr>
        <w:t>, 2013)</w:t>
      </w:r>
      <w:r>
        <w:rPr/>
      </w:r>
      <w:r>
        <w:rPr/>
        <w:fldChar w:fldCharType="end"/>
      </w:r>
      <w:bookmarkEnd w:id="285"/>
      <w:r>
        <w:rPr/>
        <w:t>. There may be a possibility that the ground truth for these subjects is incorrect (see Discussion section).</w:t>
      </w:r>
    </w:p>
    <w:p>
      <w:pPr>
        <w:pStyle w:val="Heading2"/>
        <w:numPr>
          <w:ilvl w:val="0"/>
          <w:numId w:val="0"/>
        </w:numPr>
        <w:rPr>
          <w:rFonts w:ascii="Calibri" w:hAnsi="Calibri" w:asciiTheme="minorHAnsi" w:hAnsiTheme="minorHAnsi"/>
        </w:rPr>
      </w:pPr>
      <w:bookmarkStart w:id="286" w:name="_Toc19709054"/>
      <w:bookmarkStart w:id="287" w:name="_Toc16420730"/>
      <w:bookmarkStart w:id="288" w:name="_Toc15374667"/>
      <w:r>
        <w:rPr>
          <w:rFonts w:ascii="Calibri" w:hAnsi="Calibri" w:asciiTheme="minorHAnsi" w:hAnsiTheme="minorHAnsi"/>
        </w:rPr>
        <w:t xml:space="preserve">3.4 </w:t>
      </w:r>
      <w:bookmarkEnd w:id="288"/>
      <w:r>
        <w:rPr>
          <w:rFonts w:ascii="Calibri" w:hAnsi="Calibri" w:asciiTheme="minorHAnsi" w:hAnsiTheme="minorHAnsi"/>
        </w:rPr>
        <w:t>Effect of adding age, sex and MMSE to the model</w:t>
      </w:r>
      <w:bookmarkEnd w:id="286"/>
      <w:bookmarkEnd w:id="287"/>
      <w:r>
        <w:rPr>
          <w:rFonts w:ascii="Calibri" w:hAnsi="Calibri" w:asciiTheme="minorHAnsi" w:hAnsiTheme="minorHAnsi"/>
        </w:rPr>
        <w:t xml:space="preserve"> </w:t>
      </w:r>
    </w:p>
    <w:p>
      <w:pPr>
        <w:pStyle w:val="TextBody"/>
        <w:spacing w:lineRule="auto" w:line="240"/>
        <w:rPr/>
      </w:pPr>
      <w:r>
        <w:rPr/>
        <w:fldChar w:fldCharType="begin"/>
      </w:r>
      <w:r>
        <w:rPr/>
        <w:instrText> REF _Ref16416628 \h </w:instrText>
      </w:r>
      <w:r>
        <w:rPr/>
        <w:fldChar w:fldCharType="separate"/>
      </w:r>
      <w:r>
        <w:rPr/>
        <w:t>Table 6</w:t>
      </w:r>
      <w:r>
        <w:rPr/>
        <w:fldChar w:fldCharType="end"/>
      </w:r>
      <w:r>
        <w:rPr/>
        <w:t xml:space="preserve"> </w:t>
      </w:r>
      <w:r>
        <w:rPr/>
        <w:t xml:space="preserve">compares the effect of adding (1) age and sex only and (2) age, sex and MMSE into the slice arrays as described in section 2.1.7. When we re-run the best model (64, 64, 64) with just age and sex there isn’t much change in the results compared with not adding the text data. However, when age, sex </w:t>
      </w:r>
      <w:r>
        <w:rPr>
          <w:b/>
          <w:bCs/>
        </w:rPr>
        <w:t xml:space="preserve">and MMSE </w:t>
      </w:r>
      <w:r>
        <w:rPr/>
        <w:t>are added, the result is the best model produced so far. However, as MMSE data is used to define the ground truth, it is not valid to use this as a predictor variable (see Discussion section).</w:t>
      </w:r>
      <w:bookmarkStart w:id="289" w:name="_Toc16174992"/>
      <w:bookmarkStart w:id="290" w:name="_Toc16174842"/>
      <w:bookmarkStart w:id="291" w:name="_Toc16174754"/>
    </w:p>
    <w:p>
      <w:pPr>
        <w:pStyle w:val="Caption1"/>
        <w:rPr/>
      </w:pPr>
      <w:bookmarkStart w:id="292" w:name="_Toc16495608"/>
      <w:bookmarkStart w:id="293" w:name="_Toc16420892"/>
      <w:bookmarkStart w:id="294" w:name="_Toc16415074"/>
      <w:bookmarkStart w:id="295" w:name="_Ref16416628"/>
      <w:bookmarkEnd w:id="289"/>
      <w:bookmarkEnd w:id="290"/>
      <w:bookmarkEnd w:id="291"/>
      <w:r>
        <w:rPr/>
        <w:t xml:space="preserve">Table </w:t>
      </w:r>
      <w:r>
        <w:rPr/>
        <w:fldChar w:fldCharType="begin"/>
      </w:r>
      <w:r>
        <w:rPr/>
        <w:instrText> SEQ Table \* ARABIC </w:instrText>
      </w:r>
      <w:r>
        <w:rPr/>
        <w:fldChar w:fldCharType="separate"/>
      </w:r>
      <w:r>
        <w:rPr/>
        <w:t>6</w:t>
      </w:r>
      <w:r>
        <w:rPr/>
        <w:fldChar w:fldCharType="end"/>
      </w:r>
      <w:bookmarkEnd w:id="295"/>
      <w:r>
        <w:rPr/>
        <w:t>: Effect of adding age, sex and MMSE data (own work)</w:t>
      </w:r>
      <w:bookmarkEnd w:id="292"/>
      <w:bookmarkEnd w:id="293"/>
      <w:bookmarkEnd w:id="294"/>
    </w:p>
    <w:tbl>
      <w:tblPr>
        <w:tblStyle w:val="TableGrid"/>
        <w:tblW w:w="9395" w:type="dxa"/>
        <w:jc w:val="left"/>
        <w:tblInd w:w="0" w:type="dxa"/>
        <w:tblCellMar>
          <w:top w:w="0" w:type="dxa"/>
          <w:left w:w="108" w:type="dxa"/>
          <w:bottom w:w="0" w:type="dxa"/>
          <w:right w:w="108" w:type="dxa"/>
        </w:tblCellMar>
        <w:tblLook w:noVBand="1" w:val="04a0" w:noHBand="0" w:lastColumn="0" w:firstColumn="1" w:lastRow="0" w:firstRow="1"/>
      </w:tblPr>
      <w:tblGrid>
        <w:gridCol w:w="1447"/>
        <w:gridCol w:w="673"/>
        <w:gridCol w:w="955"/>
        <w:gridCol w:w="969"/>
        <w:gridCol w:w="1061"/>
        <w:gridCol w:w="1074"/>
        <w:gridCol w:w="616"/>
        <w:gridCol w:w="2598"/>
      </w:tblGrid>
      <w:tr>
        <w:trPr/>
        <w:tc>
          <w:tcPr>
            <w:tcW w:w="1447" w:type="dxa"/>
            <w:tcBorders/>
            <w:shd w:fill="auto" w:val="clear"/>
          </w:tcPr>
          <w:p>
            <w:pPr>
              <w:pStyle w:val="TextBody"/>
              <w:spacing w:lineRule="auto" w:line="276" w:before="0" w:after="140"/>
              <w:rPr>
                <w:rFonts w:ascii="Calibri" w:hAnsi="Calibri" w:asciiTheme="minorHAnsi" w:hAnsiTheme="minorHAnsi"/>
                <w:b/>
                <w:b/>
                <w:bCs/>
              </w:rPr>
            </w:pPr>
            <w:r>
              <w:rPr>
                <w:rFonts w:asciiTheme="minorHAnsi" w:hAnsiTheme="minorHAnsi"/>
                <w:b/>
                <w:bCs/>
              </w:rPr>
              <w:t>Model</w:t>
            </w:r>
          </w:p>
        </w:tc>
        <w:tc>
          <w:tcPr>
            <w:tcW w:w="673" w:type="dxa"/>
            <w:tcBorders/>
            <w:shd w:fill="auto" w:val="clear"/>
          </w:tcPr>
          <w:p>
            <w:pPr>
              <w:pStyle w:val="TextBody"/>
              <w:spacing w:lineRule="auto" w:line="276" w:before="0" w:after="140"/>
              <w:rPr>
                <w:rFonts w:ascii="Calibri" w:hAnsi="Calibri" w:asciiTheme="minorHAnsi" w:hAnsiTheme="minorHAnsi"/>
                <w:b/>
                <w:b/>
                <w:bCs/>
              </w:rPr>
            </w:pPr>
            <w:r>
              <w:rPr>
                <w:rFonts w:asciiTheme="minorHAnsi" w:hAnsiTheme="minorHAnsi"/>
                <w:b/>
                <w:bCs/>
              </w:rPr>
              <w:t>MCC</w:t>
            </w:r>
          </w:p>
        </w:tc>
        <w:tc>
          <w:tcPr>
            <w:tcW w:w="955" w:type="dxa"/>
            <w:tcBorders/>
            <w:shd w:fill="auto" w:val="clear"/>
          </w:tcPr>
          <w:p>
            <w:pPr>
              <w:pStyle w:val="TextBody"/>
              <w:spacing w:lineRule="auto" w:line="276" w:before="0" w:after="140"/>
              <w:rPr>
                <w:rFonts w:ascii="Calibri" w:hAnsi="Calibri" w:asciiTheme="minorHAnsi" w:hAnsiTheme="minorHAnsi"/>
                <w:b/>
                <w:b/>
                <w:bCs/>
              </w:rPr>
            </w:pPr>
            <w:r>
              <w:rPr>
                <w:rFonts w:asciiTheme="minorHAnsi" w:hAnsiTheme="minorHAnsi"/>
                <w:b/>
                <w:bCs/>
              </w:rPr>
              <w:t>Accuracy</w:t>
            </w:r>
          </w:p>
        </w:tc>
        <w:tc>
          <w:tcPr>
            <w:tcW w:w="969" w:type="dxa"/>
            <w:tcBorders/>
            <w:shd w:fill="auto" w:val="clear"/>
          </w:tcPr>
          <w:p>
            <w:pPr>
              <w:pStyle w:val="TextBody"/>
              <w:spacing w:lineRule="auto" w:line="276" w:before="0" w:after="140"/>
              <w:rPr>
                <w:rFonts w:ascii="Calibri" w:hAnsi="Calibri" w:asciiTheme="minorHAnsi" w:hAnsiTheme="minorHAnsi"/>
                <w:b/>
                <w:b/>
                <w:bCs/>
              </w:rPr>
            </w:pPr>
            <w:r>
              <w:rPr>
                <w:rFonts w:asciiTheme="minorHAnsi" w:hAnsiTheme="minorHAnsi"/>
                <w:b/>
                <w:bCs/>
              </w:rPr>
              <w:t>Precision</w:t>
            </w:r>
          </w:p>
        </w:tc>
        <w:tc>
          <w:tcPr>
            <w:tcW w:w="1061" w:type="dxa"/>
            <w:tcBorders/>
            <w:shd w:fill="auto" w:val="clear"/>
          </w:tcPr>
          <w:p>
            <w:pPr>
              <w:pStyle w:val="TextBody"/>
              <w:spacing w:lineRule="auto" w:line="276" w:before="0" w:after="140"/>
              <w:rPr>
                <w:rFonts w:ascii="Calibri" w:hAnsi="Calibri" w:asciiTheme="minorHAnsi" w:hAnsiTheme="minorHAnsi"/>
                <w:b/>
                <w:b/>
                <w:bCs/>
              </w:rPr>
            </w:pPr>
            <w:r>
              <w:rPr>
                <w:rFonts w:asciiTheme="minorHAnsi" w:hAnsiTheme="minorHAnsi"/>
                <w:b/>
                <w:bCs/>
              </w:rPr>
              <w:t>Specificity</w:t>
            </w:r>
          </w:p>
        </w:tc>
        <w:tc>
          <w:tcPr>
            <w:tcW w:w="1074" w:type="dxa"/>
            <w:tcBorders/>
            <w:shd w:fill="auto" w:val="clear"/>
          </w:tcPr>
          <w:p>
            <w:pPr>
              <w:pStyle w:val="TextBody"/>
              <w:spacing w:lineRule="auto" w:line="276" w:before="0" w:after="140"/>
              <w:rPr>
                <w:rFonts w:ascii="Calibri" w:hAnsi="Calibri" w:asciiTheme="minorHAnsi" w:hAnsiTheme="minorHAnsi"/>
                <w:b/>
                <w:b/>
                <w:bCs/>
              </w:rPr>
            </w:pPr>
            <w:r>
              <w:rPr>
                <w:rFonts w:asciiTheme="minorHAnsi" w:hAnsiTheme="minorHAnsi"/>
                <w:b/>
                <w:bCs/>
              </w:rPr>
              <w:t>Sensitivity</w:t>
            </w:r>
          </w:p>
        </w:tc>
        <w:tc>
          <w:tcPr>
            <w:tcW w:w="616" w:type="dxa"/>
            <w:tcBorders/>
            <w:shd w:fill="auto" w:val="clear"/>
          </w:tcPr>
          <w:p>
            <w:pPr>
              <w:pStyle w:val="TextBody"/>
              <w:spacing w:lineRule="auto" w:line="276" w:before="0" w:after="140"/>
              <w:rPr>
                <w:rFonts w:ascii="Calibri" w:hAnsi="Calibri" w:asciiTheme="minorHAnsi" w:hAnsiTheme="minorHAnsi"/>
                <w:b/>
                <w:b/>
                <w:bCs/>
              </w:rPr>
            </w:pPr>
            <w:r>
              <w:rPr>
                <w:rFonts w:asciiTheme="minorHAnsi" w:hAnsiTheme="minorHAnsi"/>
                <w:b/>
                <w:bCs/>
              </w:rPr>
              <w:t>F1</w:t>
            </w:r>
          </w:p>
        </w:tc>
        <w:tc>
          <w:tcPr>
            <w:tcW w:w="2598" w:type="dxa"/>
            <w:tcBorders/>
            <w:shd w:fill="auto" w:val="clear"/>
          </w:tcPr>
          <w:p>
            <w:pPr>
              <w:pStyle w:val="TextBody"/>
              <w:spacing w:lineRule="auto" w:line="276" w:before="0" w:after="140"/>
              <w:rPr>
                <w:rFonts w:ascii="Calibri" w:hAnsi="Calibri" w:asciiTheme="minorHAnsi" w:hAnsiTheme="minorHAnsi"/>
                <w:b/>
                <w:b/>
                <w:bCs/>
              </w:rPr>
            </w:pPr>
            <w:r>
              <w:rPr>
                <w:rFonts w:asciiTheme="minorHAnsi" w:hAnsiTheme="minorHAnsi"/>
                <w:b/>
                <w:bCs/>
              </w:rPr>
              <w:t>Confusion matrix</w:t>
            </w:r>
          </w:p>
        </w:tc>
      </w:tr>
      <w:tr>
        <w:trPr/>
        <w:tc>
          <w:tcPr>
            <w:tcW w:w="1447" w:type="dxa"/>
            <w:tcBorders/>
            <w:shd w:fill="auto" w:val="clear"/>
          </w:tcPr>
          <w:p>
            <w:pPr>
              <w:pStyle w:val="TextBody"/>
              <w:spacing w:lineRule="auto" w:line="276" w:before="0" w:after="140"/>
              <w:rPr>
                <w:rFonts w:ascii="Calibri" w:hAnsi="Calibri" w:asciiTheme="minorHAnsi" w:hAnsiTheme="minorHAnsi"/>
                <w:b/>
                <w:b/>
                <w:bCs/>
              </w:rPr>
            </w:pPr>
            <w:r>
              <w:rPr>
                <w:rFonts w:asciiTheme="minorHAnsi" w:hAnsiTheme="minorHAnsi"/>
                <w:b/>
                <w:bCs/>
              </w:rPr>
              <w:t>Best model (64, 64, 64) without sex/age data</w:t>
            </w:r>
          </w:p>
        </w:tc>
        <w:tc>
          <w:tcPr>
            <w:tcW w:w="673" w:type="dxa"/>
            <w:tcBorders/>
            <w:shd w:fill="auto" w:val="clear"/>
          </w:tcPr>
          <w:p>
            <w:pPr>
              <w:pStyle w:val="TableContents"/>
              <w:rPr>
                <w:b/>
                <w:b/>
                <w:bCs/>
              </w:rPr>
            </w:pPr>
            <w:r>
              <w:rPr>
                <w:b/>
                <w:bCs/>
              </w:rPr>
              <w:t>0.77</w:t>
            </w:r>
          </w:p>
          <w:p>
            <w:pPr>
              <w:pStyle w:val="TextBody"/>
              <w:spacing w:before="0" w:after="140"/>
              <w:rPr>
                <w:rFonts w:ascii="Calibri" w:hAnsi="Calibri" w:asciiTheme="minorHAnsi" w:hAnsiTheme="minorHAnsi"/>
                <w:b/>
                <w:b/>
                <w:bCs/>
              </w:rPr>
            </w:pPr>
            <w:r>
              <w:rPr>
                <w:rFonts w:asciiTheme="minorHAnsi" w:hAnsiTheme="minorHAnsi"/>
                <w:b/>
                <w:bCs/>
              </w:rPr>
            </w:r>
          </w:p>
        </w:tc>
        <w:tc>
          <w:tcPr>
            <w:tcW w:w="955" w:type="dxa"/>
            <w:tcBorders/>
            <w:shd w:fill="auto" w:val="clear"/>
          </w:tcPr>
          <w:p>
            <w:pPr>
              <w:pStyle w:val="TableContents"/>
              <w:rPr>
                <w:b/>
                <w:b/>
                <w:bCs/>
              </w:rPr>
            </w:pPr>
            <w:r>
              <w:rPr>
                <w:b/>
                <w:bCs/>
              </w:rPr>
              <w:t>0.89</w:t>
            </w:r>
          </w:p>
          <w:p>
            <w:pPr>
              <w:pStyle w:val="TextBody"/>
              <w:spacing w:before="0" w:after="140"/>
              <w:rPr>
                <w:rFonts w:ascii="Calibri" w:hAnsi="Calibri" w:asciiTheme="minorHAnsi" w:hAnsiTheme="minorHAnsi"/>
                <w:b/>
                <w:b/>
                <w:bCs/>
              </w:rPr>
            </w:pPr>
            <w:r>
              <w:rPr>
                <w:rFonts w:asciiTheme="minorHAnsi" w:hAnsiTheme="minorHAnsi"/>
                <w:b/>
                <w:bCs/>
              </w:rPr>
            </w:r>
          </w:p>
        </w:tc>
        <w:tc>
          <w:tcPr>
            <w:tcW w:w="969" w:type="dxa"/>
            <w:tcBorders/>
            <w:shd w:fill="auto" w:val="clear"/>
          </w:tcPr>
          <w:p>
            <w:pPr>
              <w:pStyle w:val="TextBody"/>
              <w:spacing w:lineRule="auto" w:line="276" w:before="0" w:after="140"/>
              <w:rPr>
                <w:rFonts w:ascii="Calibri" w:hAnsi="Calibri" w:asciiTheme="minorHAnsi" w:hAnsiTheme="minorHAnsi"/>
                <w:b/>
                <w:b/>
                <w:bCs/>
              </w:rPr>
            </w:pPr>
            <w:r>
              <w:rPr>
                <w:rFonts w:asciiTheme="minorHAnsi" w:hAnsiTheme="minorHAnsi"/>
                <w:b/>
                <w:bCs/>
              </w:rPr>
              <w:t>0.89</w:t>
            </w:r>
          </w:p>
        </w:tc>
        <w:tc>
          <w:tcPr>
            <w:tcW w:w="1061" w:type="dxa"/>
            <w:tcBorders/>
            <w:shd w:fill="auto" w:val="clear"/>
          </w:tcPr>
          <w:p>
            <w:pPr>
              <w:pStyle w:val="TextBody"/>
              <w:spacing w:lineRule="auto" w:line="276" w:before="0" w:after="140"/>
              <w:rPr>
                <w:rFonts w:ascii="Calibri" w:hAnsi="Calibri" w:asciiTheme="minorHAnsi" w:hAnsiTheme="minorHAnsi"/>
                <w:b/>
                <w:b/>
                <w:bCs/>
              </w:rPr>
            </w:pPr>
            <w:r>
              <w:rPr>
                <w:rFonts w:asciiTheme="minorHAnsi" w:hAnsiTheme="minorHAnsi"/>
                <w:b/>
                <w:bCs/>
              </w:rPr>
              <w:t>0.89</w:t>
            </w:r>
          </w:p>
        </w:tc>
        <w:tc>
          <w:tcPr>
            <w:tcW w:w="1074" w:type="dxa"/>
            <w:tcBorders/>
            <w:shd w:fill="auto" w:val="clear"/>
          </w:tcPr>
          <w:p>
            <w:pPr>
              <w:pStyle w:val="TextBody"/>
              <w:spacing w:lineRule="auto" w:line="276" w:before="0" w:after="140"/>
              <w:rPr>
                <w:rFonts w:ascii="Calibri" w:hAnsi="Calibri" w:asciiTheme="minorHAnsi" w:hAnsiTheme="minorHAnsi"/>
                <w:b/>
                <w:b/>
                <w:bCs/>
              </w:rPr>
            </w:pPr>
            <w:r>
              <w:rPr>
                <w:rFonts w:asciiTheme="minorHAnsi" w:hAnsiTheme="minorHAnsi"/>
                <w:b/>
                <w:bCs/>
              </w:rPr>
              <w:t>0.88</w:t>
            </w:r>
          </w:p>
        </w:tc>
        <w:tc>
          <w:tcPr>
            <w:tcW w:w="616" w:type="dxa"/>
            <w:tcBorders/>
            <w:shd w:fill="auto" w:val="clear"/>
          </w:tcPr>
          <w:p>
            <w:pPr>
              <w:pStyle w:val="TextBody"/>
              <w:spacing w:lineRule="auto" w:line="276" w:before="0" w:after="140"/>
              <w:rPr>
                <w:rFonts w:ascii="Calibri" w:hAnsi="Calibri" w:asciiTheme="minorHAnsi" w:hAnsiTheme="minorHAnsi"/>
                <w:b/>
                <w:b/>
                <w:bCs/>
              </w:rPr>
            </w:pPr>
            <w:r>
              <w:rPr>
                <w:rFonts w:asciiTheme="minorHAnsi" w:hAnsiTheme="minorHAnsi"/>
                <w:b/>
                <w:bCs/>
              </w:rPr>
              <w:t>0.89</w:t>
            </w:r>
          </w:p>
        </w:tc>
        <w:tc>
          <w:tcPr>
            <w:tcW w:w="2598" w:type="dxa"/>
            <w:tcBorders/>
            <w:shd w:fill="auto" w:val="clear"/>
          </w:tcPr>
          <w:p>
            <w:pPr>
              <w:pStyle w:val="TextBody"/>
              <w:spacing w:lineRule="auto" w:line="276" w:before="0" w:after="140"/>
              <w:rPr>
                <w:rFonts w:ascii="Calibri" w:hAnsi="Calibri" w:asciiTheme="minorHAnsi" w:hAnsiTheme="minorHAnsi"/>
                <w:b/>
                <w:b/>
                <w:bCs/>
              </w:rPr>
            </w:pPr>
            <w:r>
              <w:rPr/>
              <w:object>
                <v:shape id="ole_rId36" style="width:114pt;height:102pt" o:ole="">
                  <v:imagedata r:id="rId37" o:title=""/>
                </v:shape>
                <o:OLEObject Type="Embed" ProgID="PBrush" ShapeID="ole_rId36" DrawAspect="Content" ObjectID="_1695380749" r:id="rId36"/>
              </w:object>
            </w:r>
          </w:p>
        </w:tc>
      </w:tr>
      <w:tr>
        <w:trPr>
          <w:trHeight w:val="2304" w:hRule="atLeast"/>
        </w:trPr>
        <w:tc>
          <w:tcPr>
            <w:tcW w:w="1447" w:type="dxa"/>
            <w:tcBorders/>
            <w:shd w:fill="auto" w:val="clear"/>
          </w:tcPr>
          <w:p>
            <w:pPr>
              <w:pStyle w:val="TextBody"/>
              <w:spacing w:lineRule="auto" w:line="276" w:before="0" w:after="140"/>
              <w:rPr>
                <w:rFonts w:ascii="Calibri" w:hAnsi="Calibri" w:asciiTheme="minorHAnsi" w:hAnsiTheme="minorHAnsi"/>
              </w:rPr>
            </w:pPr>
            <w:r>
              <w:rPr>
                <w:rFonts w:asciiTheme="minorHAnsi" w:hAnsiTheme="minorHAnsi"/>
              </w:rPr>
              <w:t>Best model (64, 64, 64) with sex/age data</w:t>
            </w:r>
          </w:p>
        </w:tc>
        <w:tc>
          <w:tcPr>
            <w:tcW w:w="673" w:type="dxa"/>
            <w:tcBorders/>
            <w:shd w:fill="auto" w:val="clear"/>
          </w:tcPr>
          <w:p>
            <w:pPr>
              <w:pStyle w:val="TextBody"/>
              <w:spacing w:lineRule="auto" w:line="276" w:before="0" w:after="140"/>
              <w:rPr>
                <w:rFonts w:ascii="Calibri" w:hAnsi="Calibri" w:asciiTheme="minorHAnsi" w:hAnsiTheme="minorHAnsi"/>
              </w:rPr>
            </w:pPr>
            <w:r>
              <w:rPr>
                <w:rFonts w:asciiTheme="minorHAnsi" w:hAnsiTheme="minorHAnsi"/>
              </w:rPr>
              <w:t>0.78</w:t>
            </w:r>
          </w:p>
        </w:tc>
        <w:tc>
          <w:tcPr>
            <w:tcW w:w="955" w:type="dxa"/>
            <w:tcBorders/>
            <w:shd w:fill="auto" w:val="clear"/>
          </w:tcPr>
          <w:p>
            <w:pPr>
              <w:pStyle w:val="TextBody"/>
              <w:spacing w:lineRule="auto" w:line="276" w:before="0" w:after="140"/>
              <w:rPr>
                <w:rFonts w:ascii="Calibri" w:hAnsi="Calibri" w:asciiTheme="minorHAnsi" w:hAnsiTheme="minorHAnsi"/>
              </w:rPr>
            </w:pPr>
            <w:r>
              <w:rPr>
                <w:rFonts w:asciiTheme="minorHAnsi" w:hAnsiTheme="minorHAnsi"/>
              </w:rPr>
              <w:t>0.89</w:t>
            </w:r>
          </w:p>
        </w:tc>
        <w:tc>
          <w:tcPr>
            <w:tcW w:w="969" w:type="dxa"/>
            <w:tcBorders/>
            <w:shd w:fill="auto" w:val="clear"/>
          </w:tcPr>
          <w:p>
            <w:pPr>
              <w:pStyle w:val="TextBody"/>
              <w:spacing w:lineRule="auto" w:line="276" w:before="0" w:after="140"/>
              <w:rPr>
                <w:rFonts w:ascii="Calibri" w:hAnsi="Calibri" w:asciiTheme="minorHAnsi" w:hAnsiTheme="minorHAnsi"/>
              </w:rPr>
            </w:pPr>
            <w:r>
              <w:rPr>
                <w:rFonts w:asciiTheme="minorHAnsi" w:hAnsiTheme="minorHAnsi"/>
              </w:rPr>
              <w:t>0.88</w:t>
            </w:r>
          </w:p>
        </w:tc>
        <w:tc>
          <w:tcPr>
            <w:tcW w:w="1061" w:type="dxa"/>
            <w:tcBorders/>
            <w:shd w:fill="auto" w:val="clear"/>
          </w:tcPr>
          <w:p>
            <w:pPr>
              <w:pStyle w:val="TextBody"/>
              <w:spacing w:lineRule="auto" w:line="276" w:before="0" w:after="140"/>
              <w:rPr>
                <w:rFonts w:ascii="Calibri" w:hAnsi="Calibri" w:asciiTheme="minorHAnsi" w:hAnsiTheme="minorHAnsi"/>
              </w:rPr>
            </w:pPr>
            <w:r>
              <w:rPr>
                <w:rFonts w:asciiTheme="minorHAnsi" w:hAnsiTheme="minorHAnsi"/>
              </w:rPr>
              <w:t>0.87</w:t>
            </w:r>
          </w:p>
        </w:tc>
        <w:tc>
          <w:tcPr>
            <w:tcW w:w="1074" w:type="dxa"/>
            <w:tcBorders/>
            <w:shd w:fill="auto" w:val="clear"/>
          </w:tcPr>
          <w:p>
            <w:pPr>
              <w:pStyle w:val="TextBody"/>
              <w:spacing w:lineRule="auto" w:line="276" w:before="0" w:after="140"/>
              <w:rPr>
                <w:rFonts w:ascii="Calibri" w:hAnsi="Calibri" w:asciiTheme="minorHAnsi" w:hAnsiTheme="minorHAnsi"/>
              </w:rPr>
            </w:pPr>
            <w:r>
              <w:rPr>
                <w:rFonts w:asciiTheme="minorHAnsi" w:hAnsiTheme="minorHAnsi"/>
              </w:rPr>
              <w:t>0.91</w:t>
            </w:r>
          </w:p>
        </w:tc>
        <w:tc>
          <w:tcPr>
            <w:tcW w:w="616" w:type="dxa"/>
            <w:tcBorders/>
            <w:shd w:fill="auto" w:val="clear"/>
          </w:tcPr>
          <w:p>
            <w:pPr>
              <w:pStyle w:val="TextBody"/>
              <w:spacing w:lineRule="auto" w:line="276" w:before="0" w:after="140"/>
              <w:rPr>
                <w:rFonts w:ascii="Calibri" w:hAnsi="Calibri" w:asciiTheme="minorHAnsi" w:hAnsiTheme="minorHAnsi"/>
              </w:rPr>
            </w:pPr>
            <w:r>
              <w:rPr>
                <w:rFonts w:asciiTheme="minorHAnsi" w:hAnsiTheme="minorHAnsi"/>
              </w:rPr>
              <w:t>0.89</w:t>
            </w:r>
          </w:p>
        </w:tc>
        <w:tc>
          <w:tcPr>
            <w:tcW w:w="2598" w:type="dxa"/>
            <w:tcBorders/>
            <w:shd w:fill="auto" w:val="clear"/>
          </w:tcPr>
          <w:p>
            <w:pPr>
              <w:pStyle w:val="TextBody"/>
              <w:spacing w:before="0" w:after="140"/>
              <w:rPr>
                <w:rFonts w:ascii="Calibri" w:hAnsi="Calibri" w:asciiTheme="minorHAnsi" w:hAnsiTheme="minorHAnsi"/>
              </w:rPr>
            </w:pPr>
            <w:r>
              <w:rPr>
                <w:rFonts w:asciiTheme="minorHAnsi" w:hAnsiTheme="minorHAnsi"/>
              </w:rPr>
              <w:drawing>
                <wp:anchor behindDoc="0" distT="0" distB="0" distL="0" distR="0" simplePos="0" locked="0" layoutInCell="1" allowOverlap="1" relativeHeight="3">
                  <wp:simplePos x="0" y="0"/>
                  <wp:positionH relativeFrom="column">
                    <wp:posOffset>-10795</wp:posOffset>
                  </wp:positionH>
                  <wp:positionV relativeFrom="paragraph">
                    <wp:posOffset>17780</wp:posOffset>
                  </wp:positionV>
                  <wp:extent cx="1447800" cy="1310640"/>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38"/>
                          <a:stretch>
                            <a:fillRect/>
                          </a:stretch>
                        </pic:blipFill>
                        <pic:spPr bwMode="auto">
                          <a:xfrm>
                            <a:off x="0" y="0"/>
                            <a:ext cx="1447800" cy="1310640"/>
                          </a:xfrm>
                          <a:prstGeom prst="rect">
                            <a:avLst/>
                          </a:prstGeom>
                        </pic:spPr>
                      </pic:pic>
                    </a:graphicData>
                  </a:graphic>
                </wp:anchor>
              </w:drawing>
            </w:r>
          </w:p>
        </w:tc>
      </w:tr>
      <w:tr>
        <w:trPr>
          <w:trHeight w:val="2304" w:hRule="atLeast"/>
        </w:trPr>
        <w:tc>
          <w:tcPr>
            <w:tcW w:w="1447" w:type="dxa"/>
            <w:tcBorders/>
            <w:shd w:fill="auto" w:val="clear"/>
          </w:tcPr>
          <w:p>
            <w:pPr>
              <w:pStyle w:val="TextBody"/>
              <w:spacing w:lineRule="auto" w:line="276" w:before="0" w:after="140"/>
              <w:rPr>
                <w:rFonts w:ascii="Calibri" w:hAnsi="Calibri" w:asciiTheme="minorHAnsi" w:hAnsiTheme="minorHAnsi"/>
              </w:rPr>
            </w:pPr>
            <w:r>
              <w:rPr>
                <w:rFonts w:asciiTheme="minorHAnsi" w:hAnsiTheme="minorHAnsi"/>
              </w:rPr>
              <w:t>Best model (64, 64, 64) with sex/age/MMSE data*</w:t>
            </w:r>
          </w:p>
        </w:tc>
        <w:tc>
          <w:tcPr>
            <w:tcW w:w="673" w:type="dxa"/>
            <w:tcBorders/>
            <w:shd w:fill="auto" w:val="clear"/>
          </w:tcPr>
          <w:p>
            <w:pPr>
              <w:pStyle w:val="TextBody"/>
              <w:spacing w:lineRule="auto" w:line="276" w:before="0" w:after="140"/>
              <w:rPr>
                <w:rFonts w:ascii="Calibri" w:hAnsi="Calibri" w:asciiTheme="minorHAnsi" w:hAnsiTheme="minorHAnsi"/>
              </w:rPr>
            </w:pPr>
            <w:r>
              <w:rPr/>
              <w:t>0.83</w:t>
            </w:r>
          </w:p>
        </w:tc>
        <w:tc>
          <w:tcPr>
            <w:tcW w:w="955" w:type="dxa"/>
            <w:tcBorders/>
            <w:shd w:fill="auto" w:val="clear"/>
          </w:tcPr>
          <w:p>
            <w:pPr>
              <w:pStyle w:val="TextBody"/>
              <w:spacing w:lineRule="auto" w:line="276" w:before="0" w:after="140"/>
              <w:rPr>
                <w:rFonts w:ascii="Calibri" w:hAnsi="Calibri" w:asciiTheme="minorHAnsi" w:hAnsiTheme="minorHAnsi"/>
              </w:rPr>
            </w:pPr>
            <w:r>
              <w:rPr/>
              <w:t>0.92</w:t>
            </w:r>
          </w:p>
        </w:tc>
        <w:tc>
          <w:tcPr>
            <w:tcW w:w="969" w:type="dxa"/>
            <w:tcBorders/>
            <w:shd w:fill="auto" w:val="clear"/>
          </w:tcPr>
          <w:p>
            <w:pPr>
              <w:pStyle w:val="TextBody"/>
              <w:spacing w:lineRule="auto" w:line="276" w:before="0" w:after="140"/>
              <w:rPr>
                <w:rFonts w:ascii="Calibri" w:hAnsi="Calibri" w:asciiTheme="minorHAnsi" w:hAnsiTheme="minorHAnsi"/>
              </w:rPr>
            </w:pPr>
            <w:r>
              <w:rPr>
                <w:rFonts w:asciiTheme="minorHAnsi" w:hAnsiTheme="minorHAnsi"/>
              </w:rPr>
              <w:t>0.92</w:t>
            </w:r>
          </w:p>
        </w:tc>
        <w:tc>
          <w:tcPr>
            <w:tcW w:w="1061" w:type="dxa"/>
            <w:tcBorders/>
            <w:shd w:fill="auto" w:val="clear"/>
          </w:tcPr>
          <w:p>
            <w:pPr>
              <w:pStyle w:val="TextBody"/>
              <w:spacing w:lineRule="auto" w:line="276" w:before="0" w:after="140"/>
              <w:rPr>
                <w:rFonts w:ascii="Calibri" w:hAnsi="Calibri" w:asciiTheme="minorHAnsi" w:hAnsiTheme="minorHAnsi"/>
              </w:rPr>
            </w:pPr>
            <w:r>
              <w:rPr/>
              <w:t>0.92</w:t>
            </w:r>
          </w:p>
        </w:tc>
        <w:tc>
          <w:tcPr>
            <w:tcW w:w="1074" w:type="dxa"/>
            <w:tcBorders/>
            <w:shd w:fill="auto" w:val="clear"/>
          </w:tcPr>
          <w:p>
            <w:pPr>
              <w:pStyle w:val="TextBody"/>
              <w:spacing w:lineRule="auto" w:line="276" w:before="0" w:after="140"/>
              <w:rPr>
                <w:rFonts w:ascii="Calibri" w:hAnsi="Calibri" w:asciiTheme="minorHAnsi" w:hAnsiTheme="minorHAnsi"/>
              </w:rPr>
            </w:pPr>
            <w:r>
              <w:rPr>
                <w:rFonts w:asciiTheme="minorHAnsi" w:hAnsiTheme="minorHAnsi"/>
              </w:rPr>
              <w:t>0.91</w:t>
            </w:r>
          </w:p>
        </w:tc>
        <w:tc>
          <w:tcPr>
            <w:tcW w:w="616" w:type="dxa"/>
            <w:tcBorders/>
            <w:shd w:fill="auto" w:val="clear"/>
          </w:tcPr>
          <w:p>
            <w:pPr>
              <w:pStyle w:val="TextBody"/>
              <w:spacing w:lineRule="auto" w:line="276" w:before="0" w:after="140"/>
              <w:rPr>
                <w:rFonts w:ascii="Calibri" w:hAnsi="Calibri" w:asciiTheme="minorHAnsi" w:hAnsiTheme="minorHAnsi"/>
              </w:rPr>
            </w:pPr>
            <w:r>
              <w:rPr>
                <w:rFonts w:asciiTheme="minorHAnsi" w:hAnsiTheme="minorHAnsi"/>
              </w:rPr>
              <w:t>0.91</w:t>
            </w:r>
          </w:p>
        </w:tc>
        <w:tc>
          <w:tcPr>
            <w:tcW w:w="2598" w:type="dxa"/>
            <w:tcBorders/>
            <w:shd w:fill="auto" w:val="clear"/>
          </w:tcPr>
          <w:p>
            <w:pPr>
              <w:pStyle w:val="TextBody"/>
              <w:spacing w:lineRule="auto" w:line="276" w:before="0" w:after="140"/>
              <w:rPr/>
            </w:pPr>
            <w:r>
              <w:rPr/>
              <w:drawing>
                <wp:inline distT="0" distB="0" distL="0" distR="0">
                  <wp:extent cx="1409700" cy="1257300"/>
                  <wp:effectExtent l="0" t="0" r="0" b="0"/>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39"/>
                          <a:stretch>
                            <a:fillRect/>
                          </a:stretch>
                        </pic:blipFill>
                        <pic:spPr bwMode="auto">
                          <a:xfrm>
                            <a:off x="0" y="0"/>
                            <a:ext cx="1409700" cy="1257300"/>
                          </a:xfrm>
                          <a:prstGeom prst="rect">
                            <a:avLst/>
                          </a:prstGeom>
                        </pic:spPr>
                      </pic:pic>
                    </a:graphicData>
                  </a:graphic>
                </wp:inline>
              </w:drawing>
            </w:r>
          </w:p>
        </w:tc>
      </w:tr>
    </w:tbl>
    <w:p>
      <w:pPr>
        <w:pStyle w:val="TextBody"/>
        <w:spacing w:lineRule="auto" w:line="240"/>
        <w:rPr>
          <w:rFonts w:ascii="Calibri" w:hAnsi="Calibri" w:asciiTheme="minorHAnsi" w:hAnsiTheme="minorHAnsi"/>
          <w:b/>
          <w:b/>
          <w:bCs/>
          <w:sz w:val="18"/>
          <w:szCs w:val="18"/>
        </w:rPr>
      </w:pPr>
      <w:r>
        <w:rPr>
          <w:rFonts w:asciiTheme="minorHAnsi" w:hAnsiTheme="minorHAnsi"/>
          <w:b/>
          <w:bCs/>
          <w:sz w:val="18"/>
          <w:szCs w:val="18"/>
        </w:rPr>
        <w:t>*Although this model has very good metrics, we can’t use it since MMSE was used to define the ground truth.</w:t>
      </w:r>
    </w:p>
    <w:p>
      <w:pPr>
        <w:pStyle w:val="TableContents"/>
        <w:rPr>
          <w:rFonts w:ascii="Calibri" w:hAnsi="Calibri" w:asciiTheme="minorHAnsi" w:hAnsiTheme="minorHAnsi"/>
          <w:b/>
          <w:b/>
          <w:bCs/>
        </w:rPr>
      </w:pPr>
      <w:r>
        <w:rPr>
          <w:rFonts w:asciiTheme="minorHAnsi" w:hAnsiTheme="minorHAnsi"/>
          <w:b/>
          <w:bCs/>
        </w:rPr>
      </w:r>
      <w:r>
        <w:br w:type="page"/>
      </w:r>
    </w:p>
    <w:p>
      <w:pPr>
        <w:pStyle w:val="Heading1"/>
        <w:numPr>
          <w:ilvl w:val="0"/>
          <w:numId w:val="0"/>
        </w:numPr>
        <w:rPr>
          <w:rFonts w:ascii="Calibri" w:hAnsi="Calibri" w:asciiTheme="minorHAnsi" w:hAnsiTheme="minorHAnsi"/>
        </w:rPr>
      </w:pPr>
      <w:bookmarkStart w:id="296" w:name="__RefHeading___Toc665_757984267"/>
      <w:bookmarkStart w:id="297" w:name="_Toc19709055"/>
      <w:bookmarkStart w:id="298" w:name="_Toc16420731"/>
      <w:bookmarkStart w:id="299" w:name="_Toc15374668"/>
      <w:bookmarkEnd w:id="296"/>
      <w:r>
        <w:rPr>
          <w:rFonts w:ascii="Calibri" w:hAnsi="Calibri" w:asciiTheme="minorHAnsi" w:hAnsiTheme="minorHAnsi"/>
        </w:rPr>
        <w:t>4. DISCUSSION</w:t>
      </w:r>
      <w:bookmarkEnd w:id="297"/>
      <w:bookmarkEnd w:id="298"/>
      <w:bookmarkEnd w:id="299"/>
    </w:p>
    <w:p>
      <w:pPr>
        <w:pStyle w:val="TextBody"/>
        <w:spacing w:lineRule="auto" w:line="240"/>
        <w:rPr/>
      </w:pPr>
      <w:r>
        <w:rPr/>
        <w:t>We had two aims in this study: to create an effective CNN model for the prediction of AD from MIRIAD data and to test if non-image data enhanced the results of the CNN. Both of these goals were broadly achieved. Various issues arose in the study which are explored here.</w:t>
      </w:r>
    </w:p>
    <w:p>
      <w:pPr>
        <w:pStyle w:val="Heading2"/>
        <w:numPr>
          <w:ilvl w:val="1"/>
          <w:numId w:val="2"/>
        </w:numPr>
        <w:rPr/>
      </w:pPr>
      <w:bookmarkStart w:id="300" w:name="_Toc19709056"/>
      <w:bookmarkStart w:id="301" w:name="_Toc16420732"/>
      <w:r>
        <w:rPr/>
        <w:t>4.1 Comparison with other studies</w:t>
      </w:r>
      <w:bookmarkEnd w:id="300"/>
      <w:bookmarkEnd w:id="301"/>
    </w:p>
    <w:p>
      <w:pPr>
        <w:pStyle w:val="Normal"/>
        <w:rPr/>
      </w:pPr>
      <w:r>
        <w:rPr/>
        <w:t xml:space="preserve">Comparison with other studies is difficult due to variability in methodology, CNN architectures, data sources, and metrics reported. Nevertheless, </w:t>
      </w:r>
      <w:r>
        <w:rPr/>
        <w:fldChar w:fldCharType="begin"/>
      </w:r>
      <w:r>
        <w:rPr/>
        <w:instrText> REF _Ref16416648 \h </w:instrText>
      </w:r>
      <w:r>
        <w:rPr/>
        <w:fldChar w:fldCharType="separate"/>
      </w:r>
      <w:r>
        <w:rPr/>
        <w:t>Table 7</w:t>
      </w:r>
      <w:r>
        <w:rPr/>
        <w:fldChar w:fldCharType="end"/>
      </w:r>
      <w:r>
        <w:rPr/>
        <w:t xml:space="preserve"> attempts to give some idea of study differences. Where metrics are not reported they are left blank.</w:t>
      </w:r>
    </w:p>
    <w:p>
      <w:pPr>
        <w:pStyle w:val="Caption1"/>
        <w:rPr/>
      </w:pPr>
      <w:bookmarkStart w:id="302" w:name="_Toc16495609"/>
      <w:bookmarkStart w:id="303" w:name="_Toc16420893"/>
      <w:bookmarkStart w:id="304" w:name="_Toc16415075"/>
      <w:bookmarkStart w:id="305" w:name="_Ref16416648"/>
      <w:r>
        <w:rPr/>
        <w:t xml:space="preserve">Table </w:t>
      </w:r>
      <w:r>
        <w:rPr/>
        <w:fldChar w:fldCharType="begin"/>
      </w:r>
      <w:r>
        <w:rPr/>
        <w:instrText> SEQ Table \* ARABIC </w:instrText>
      </w:r>
      <w:r>
        <w:rPr/>
        <w:fldChar w:fldCharType="separate"/>
      </w:r>
      <w:r>
        <w:rPr/>
        <w:t>7</w:t>
      </w:r>
      <w:r>
        <w:rPr/>
        <w:fldChar w:fldCharType="end"/>
      </w:r>
      <w:bookmarkEnd w:id="305"/>
      <w:r>
        <w:rPr/>
        <w:t>: Comparison with other studies (own work)</w:t>
      </w:r>
      <w:bookmarkEnd w:id="302"/>
      <w:bookmarkEnd w:id="303"/>
      <w:bookmarkEnd w:id="304"/>
    </w:p>
    <w:tbl>
      <w:tblPr>
        <w:tblStyle w:val="TableGrid"/>
        <w:tblW w:w="9606" w:type="dxa"/>
        <w:jc w:val="left"/>
        <w:tblInd w:w="0" w:type="dxa"/>
        <w:tblCellMar>
          <w:top w:w="0" w:type="dxa"/>
          <w:left w:w="108" w:type="dxa"/>
          <w:bottom w:w="0" w:type="dxa"/>
          <w:right w:w="108" w:type="dxa"/>
        </w:tblCellMar>
        <w:tblLook w:noVBand="1" w:val="04a0" w:noHBand="0" w:lastColumn="0" w:firstColumn="1" w:lastRow="0" w:firstRow="1"/>
      </w:tblPr>
      <w:tblGrid>
        <w:gridCol w:w="1807"/>
        <w:gridCol w:w="1559"/>
        <w:gridCol w:w="850"/>
        <w:gridCol w:w="708"/>
        <w:gridCol w:w="1003"/>
        <w:gridCol w:w="970"/>
        <w:gridCol w:w="1060"/>
        <w:gridCol w:w="1074"/>
        <w:gridCol w:w="574"/>
      </w:tblGrid>
      <w:tr>
        <w:trPr/>
        <w:tc>
          <w:tcPr>
            <w:tcW w:w="1807" w:type="dxa"/>
            <w:tcBorders/>
            <w:shd w:fill="auto" w:val="clear"/>
          </w:tcPr>
          <w:p>
            <w:pPr>
              <w:pStyle w:val="Normal"/>
              <w:widowControl/>
              <w:bidi w:val="0"/>
              <w:spacing w:before="0" w:after="140"/>
              <w:jc w:val="left"/>
              <w:rPr>
                <w:b/>
                <w:b/>
              </w:rPr>
            </w:pPr>
            <w:r>
              <w:rPr>
                <w:b/>
              </w:rPr>
              <w:t>Researcher(s)</w:t>
            </w:r>
          </w:p>
        </w:tc>
        <w:tc>
          <w:tcPr>
            <w:tcW w:w="1559" w:type="dxa"/>
            <w:tcBorders/>
            <w:shd w:fill="auto" w:val="clear"/>
          </w:tcPr>
          <w:p>
            <w:pPr>
              <w:pStyle w:val="Normal"/>
              <w:widowControl/>
              <w:bidi w:val="0"/>
              <w:spacing w:before="0" w:after="140"/>
              <w:jc w:val="left"/>
              <w:rPr>
                <w:b/>
                <w:b/>
              </w:rPr>
            </w:pPr>
            <w:r>
              <w:rPr>
                <w:b/>
              </w:rPr>
              <w:t>Data Source (no. of subjects)</w:t>
            </w:r>
          </w:p>
        </w:tc>
        <w:tc>
          <w:tcPr>
            <w:tcW w:w="850" w:type="dxa"/>
            <w:tcBorders/>
            <w:shd w:fill="auto" w:val="clear"/>
          </w:tcPr>
          <w:p>
            <w:pPr>
              <w:pStyle w:val="Normal"/>
              <w:widowControl/>
              <w:bidi w:val="0"/>
              <w:spacing w:before="0" w:after="140"/>
              <w:jc w:val="left"/>
              <w:rPr>
                <w:b/>
                <w:b/>
                <w:bCs/>
              </w:rPr>
            </w:pPr>
            <w:r>
              <w:rPr>
                <w:b/>
                <w:bCs/>
              </w:rPr>
              <w:t>AUC</w:t>
            </w:r>
          </w:p>
        </w:tc>
        <w:tc>
          <w:tcPr>
            <w:tcW w:w="708" w:type="dxa"/>
            <w:tcBorders/>
            <w:shd w:fill="auto" w:val="clear"/>
          </w:tcPr>
          <w:p>
            <w:pPr>
              <w:pStyle w:val="Normal"/>
              <w:widowControl/>
              <w:bidi w:val="0"/>
              <w:spacing w:before="0" w:after="140"/>
              <w:jc w:val="left"/>
              <w:rPr>
                <w:b/>
                <w:b/>
                <w:bCs/>
              </w:rPr>
            </w:pPr>
            <w:r>
              <w:rPr>
                <w:b/>
                <w:bCs/>
              </w:rPr>
              <w:t>MCC</w:t>
            </w:r>
          </w:p>
        </w:tc>
        <w:tc>
          <w:tcPr>
            <w:tcW w:w="1003" w:type="dxa"/>
            <w:tcBorders/>
            <w:shd w:fill="auto" w:val="clear"/>
          </w:tcPr>
          <w:p>
            <w:pPr>
              <w:pStyle w:val="Normal"/>
              <w:widowControl/>
              <w:bidi w:val="0"/>
              <w:spacing w:before="0" w:after="140"/>
              <w:jc w:val="left"/>
              <w:rPr/>
            </w:pPr>
            <w:r>
              <w:rPr>
                <w:b/>
              </w:rPr>
              <w:t>Accuracy</w:t>
            </w:r>
          </w:p>
        </w:tc>
        <w:tc>
          <w:tcPr>
            <w:tcW w:w="970" w:type="dxa"/>
            <w:tcBorders/>
            <w:shd w:fill="auto" w:val="clear"/>
          </w:tcPr>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eastAsia="Times New Roman" w:cs="Courier New"/>
                <w:b/>
                <w:b/>
                <w:sz w:val="22"/>
                <w:szCs w:val="22"/>
                <w:lang w:eastAsia="en-GB"/>
              </w:rPr>
            </w:pPr>
            <w:r>
              <w:rPr>
                <w:rFonts w:eastAsia="Times New Roman" w:cs="Courier New"/>
                <w:b/>
                <w:lang w:eastAsia="en-GB"/>
              </w:rPr>
              <w:t>Precision</w:t>
            </w:r>
          </w:p>
          <w:p>
            <w:pPr>
              <w:pStyle w:val="Normal"/>
              <w:spacing w:before="0" w:after="140"/>
              <w:rPr>
                <w:rFonts w:eastAsia="Calibri" w:cs="" w:cstheme="minorBidi" w:eastAsiaTheme="minorHAnsi"/>
                <w:lang w:eastAsia="en-US"/>
              </w:rPr>
            </w:pPr>
            <w:r>
              <w:rPr>
                <w:rFonts w:eastAsia="Calibri" w:cs="" w:cstheme="minorBidi" w:eastAsiaTheme="minorHAnsi"/>
                <w:lang w:eastAsia="en-US"/>
              </w:rPr>
            </w:r>
          </w:p>
        </w:tc>
        <w:tc>
          <w:tcPr>
            <w:tcW w:w="1060" w:type="dxa"/>
            <w:tcBorders/>
            <w:shd w:fill="auto" w:val="clear"/>
          </w:tcPr>
          <w:p>
            <w:pPr>
              <w:pStyle w:val="Normal"/>
              <w:widowControl/>
              <w:bidi w:val="0"/>
              <w:spacing w:before="0" w:after="140"/>
              <w:jc w:val="left"/>
              <w:rPr/>
            </w:pPr>
            <w:r>
              <w:rPr>
                <w:b/>
              </w:rPr>
              <w:t>Specificity</w:t>
            </w:r>
          </w:p>
        </w:tc>
        <w:tc>
          <w:tcPr>
            <w:tcW w:w="1074" w:type="dxa"/>
            <w:tcBorders/>
            <w:shd w:fill="auto" w:val="clear"/>
          </w:tcPr>
          <w:p>
            <w:pPr>
              <w:pStyle w:val="Normal"/>
              <w:widowControl/>
              <w:bidi w:val="0"/>
              <w:spacing w:before="0" w:after="140"/>
              <w:jc w:val="left"/>
              <w:rPr/>
            </w:pPr>
            <w:r>
              <w:rPr>
                <w:b/>
              </w:rPr>
              <w:t>Sensitivity</w:t>
            </w:r>
          </w:p>
        </w:tc>
        <w:tc>
          <w:tcPr>
            <w:tcW w:w="574" w:type="dxa"/>
            <w:tcBorders/>
            <w:shd w:fill="auto" w:val="clear"/>
          </w:tcPr>
          <w:p>
            <w:pPr>
              <w:pStyle w:val="Normal"/>
              <w:widowControl/>
              <w:bidi w:val="0"/>
              <w:spacing w:before="0" w:after="140"/>
              <w:jc w:val="left"/>
              <w:rPr>
                <w:b/>
                <w:b/>
                <w:sz w:val="22"/>
                <w:szCs w:val="22"/>
              </w:rPr>
            </w:pPr>
            <w:r>
              <w:rPr>
                <w:b/>
              </w:rPr>
              <w:t>F1</w:t>
            </w:r>
          </w:p>
        </w:tc>
      </w:tr>
      <w:tr>
        <w:trPr/>
        <w:tc>
          <w:tcPr>
            <w:tcW w:w="1807" w:type="dxa"/>
            <w:tcBorders/>
            <w:shd w:fill="auto" w:val="clear"/>
          </w:tcPr>
          <w:p>
            <w:pPr>
              <w:pStyle w:val="Normal"/>
              <w:spacing w:before="0" w:after="140"/>
              <w:contextualSpacing/>
              <w:rPr>
                <w:b/>
                <w:b/>
                <w:i/>
                <w:i/>
                <w:iCs/>
              </w:rPr>
            </w:pPr>
            <w:r>
              <w:rPr>
                <w:b/>
                <w:i/>
                <w:iCs/>
              </w:rPr>
              <w:t>Best model in</w:t>
            </w:r>
          </w:p>
          <w:p>
            <w:pPr>
              <w:pStyle w:val="Normal"/>
              <w:spacing w:before="0" w:after="140"/>
              <w:contextualSpacing/>
              <w:rPr>
                <w:b/>
                <w:b/>
                <w:i/>
                <w:i/>
                <w:iCs/>
              </w:rPr>
            </w:pPr>
            <w:r>
              <w:rPr>
                <w:b/>
                <w:i/>
                <w:iCs/>
              </w:rPr>
              <w:t>current study</w:t>
            </w:r>
          </w:p>
          <w:p>
            <w:pPr>
              <w:pStyle w:val="Normal"/>
              <w:spacing w:before="0" w:after="140"/>
              <w:contextualSpacing/>
              <w:rPr>
                <w:b/>
                <w:b/>
                <w:i/>
                <w:i/>
                <w:iCs/>
              </w:rPr>
            </w:pPr>
            <w:r>
              <w:rPr>
                <w:b/>
                <w:i/>
                <w:iCs/>
              </w:rPr>
              <w:t>(64, 64, 64)</w:t>
            </w:r>
          </w:p>
        </w:tc>
        <w:tc>
          <w:tcPr>
            <w:tcW w:w="1559" w:type="dxa"/>
            <w:tcBorders/>
            <w:shd w:fill="auto" w:val="clear"/>
          </w:tcPr>
          <w:p>
            <w:pPr>
              <w:pStyle w:val="Normal"/>
              <w:spacing w:before="0" w:after="140"/>
              <w:contextualSpacing/>
              <w:rPr>
                <w:b/>
                <w:b/>
                <w:i/>
                <w:i/>
                <w:iCs/>
              </w:rPr>
            </w:pPr>
            <w:r>
              <w:rPr>
                <w:b/>
                <w:i/>
                <w:iCs/>
              </w:rPr>
              <w:t>MIRIAD</w:t>
            </w:r>
          </w:p>
          <w:p>
            <w:pPr>
              <w:pStyle w:val="Normal"/>
              <w:spacing w:before="0" w:after="140"/>
              <w:contextualSpacing/>
              <w:rPr>
                <w:b/>
                <w:b/>
                <w:i/>
                <w:i/>
                <w:iCs/>
              </w:rPr>
            </w:pPr>
            <w:r>
              <w:rPr>
                <w:b/>
                <w:i/>
                <w:iCs/>
              </w:rPr>
              <w:t>(69)</w:t>
            </w:r>
          </w:p>
        </w:tc>
        <w:tc>
          <w:tcPr>
            <w:tcW w:w="850" w:type="dxa"/>
            <w:tcBorders/>
            <w:shd w:fill="auto" w:val="clear"/>
          </w:tcPr>
          <w:p>
            <w:pPr>
              <w:pStyle w:val="TableContents"/>
              <w:spacing w:before="0" w:after="140"/>
              <w:contextualSpacing/>
              <w:rPr>
                <w:b/>
                <w:b/>
                <w:i/>
                <w:i/>
                <w:iCs/>
              </w:rPr>
            </w:pPr>
            <w:r>
              <w:rPr>
                <w:b/>
                <w:i/>
                <w:iCs/>
              </w:rPr>
              <w:t>0.92</w:t>
            </w:r>
          </w:p>
        </w:tc>
        <w:tc>
          <w:tcPr>
            <w:tcW w:w="708" w:type="dxa"/>
            <w:tcBorders/>
            <w:shd w:fill="auto" w:val="clear"/>
          </w:tcPr>
          <w:p>
            <w:pPr>
              <w:pStyle w:val="TableContents"/>
              <w:spacing w:before="0" w:after="140"/>
              <w:contextualSpacing/>
              <w:rPr>
                <w:b/>
                <w:b/>
                <w:i/>
                <w:i/>
                <w:iCs/>
              </w:rPr>
            </w:pPr>
            <w:r>
              <w:rPr>
                <w:b/>
                <w:i/>
                <w:iCs/>
              </w:rPr>
              <w:t>0.77</w:t>
            </w:r>
          </w:p>
          <w:p>
            <w:pPr>
              <w:pStyle w:val="TextBody"/>
              <w:spacing w:before="0" w:after="140"/>
              <w:contextualSpacing/>
              <w:rPr>
                <w:rFonts w:ascii="Calibri" w:hAnsi="Calibri" w:asciiTheme="minorHAnsi" w:hAnsiTheme="minorHAnsi"/>
                <w:b/>
                <w:b/>
                <w:i/>
                <w:i/>
                <w:iCs/>
              </w:rPr>
            </w:pPr>
            <w:r>
              <w:rPr>
                <w:rFonts w:asciiTheme="minorHAnsi" w:hAnsiTheme="minorHAnsi"/>
                <w:b/>
                <w:i/>
                <w:iCs/>
              </w:rPr>
            </w:r>
          </w:p>
        </w:tc>
        <w:tc>
          <w:tcPr>
            <w:tcW w:w="1003" w:type="dxa"/>
            <w:tcBorders/>
            <w:shd w:fill="auto" w:val="clear"/>
          </w:tcPr>
          <w:p>
            <w:pPr>
              <w:pStyle w:val="TableContents"/>
              <w:spacing w:before="0" w:after="140"/>
              <w:contextualSpacing/>
              <w:rPr>
                <w:b/>
                <w:b/>
                <w:i/>
                <w:i/>
                <w:iCs/>
              </w:rPr>
            </w:pPr>
            <w:r>
              <w:rPr>
                <w:b/>
                <w:i/>
                <w:iCs/>
              </w:rPr>
              <w:t>0.89</w:t>
            </w:r>
          </w:p>
          <w:p>
            <w:pPr>
              <w:pStyle w:val="TextBody"/>
              <w:spacing w:before="0" w:after="140"/>
              <w:contextualSpacing/>
              <w:rPr>
                <w:rFonts w:ascii="Calibri" w:hAnsi="Calibri" w:asciiTheme="minorHAnsi" w:hAnsiTheme="minorHAnsi"/>
                <w:b/>
                <w:b/>
                <w:i/>
                <w:i/>
                <w:iCs/>
              </w:rPr>
            </w:pPr>
            <w:r>
              <w:rPr>
                <w:rFonts w:asciiTheme="minorHAnsi" w:hAnsiTheme="minorHAnsi"/>
                <w:b/>
                <w:i/>
                <w:iCs/>
              </w:rPr>
            </w:r>
          </w:p>
        </w:tc>
        <w:tc>
          <w:tcPr>
            <w:tcW w:w="970" w:type="dxa"/>
            <w:tcBorders/>
            <w:shd w:fill="auto" w:val="clear"/>
          </w:tcPr>
          <w:p>
            <w:pPr>
              <w:pStyle w:val="TextBody"/>
              <w:spacing w:before="0" w:after="140"/>
              <w:contextualSpacing/>
              <w:rPr>
                <w:rFonts w:ascii="Calibri" w:hAnsi="Calibri" w:asciiTheme="minorHAnsi" w:hAnsiTheme="minorHAnsi"/>
                <w:b/>
                <w:b/>
                <w:i/>
                <w:i/>
                <w:iCs/>
              </w:rPr>
            </w:pPr>
            <w:r>
              <w:rPr>
                <w:rFonts w:asciiTheme="minorHAnsi" w:hAnsiTheme="minorHAnsi"/>
                <w:b/>
                <w:i/>
                <w:iCs/>
              </w:rPr>
              <w:t>0.89</w:t>
            </w:r>
          </w:p>
        </w:tc>
        <w:tc>
          <w:tcPr>
            <w:tcW w:w="1060" w:type="dxa"/>
            <w:tcBorders/>
            <w:shd w:fill="auto" w:val="clear"/>
          </w:tcPr>
          <w:p>
            <w:pPr>
              <w:pStyle w:val="TextBody"/>
              <w:spacing w:before="0" w:after="140"/>
              <w:contextualSpacing/>
              <w:rPr>
                <w:rFonts w:ascii="Calibri" w:hAnsi="Calibri" w:asciiTheme="minorHAnsi" w:hAnsiTheme="minorHAnsi"/>
                <w:b/>
                <w:b/>
                <w:i/>
                <w:i/>
                <w:iCs/>
              </w:rPr>
            </w:pPr>
            <w:r>
              <w:rPr>
                <w:rFonts w:asciiTheme="minorHAnsi" w:hAnsiTheme="minorHAnsi"/>
                <w:b/>
                <w:i/>
                <w:iCs/>
              </w:rPr>
              <w:t>0.89</w:t>
            </w:r>
          </w:p>
        </w:tc>
        <w:tc>
          <w:tcPr>
            <w:tcW w:w="1074" w:type="dxa"/>
            <w:tcBorders/>
            <w:shd w:fill="auto" w:val="clear"/>
          </w:tcPr>
          <w:p>
            <w:pPr>
              <w:pStyle w:val="TextBody"/>
              <w:spacing w:before="0" w:after="140"/>
              <w:contextualSpacing/>
              <w:rPr>
                <w:rFonts w:ascii="Calibri" w:hAnsi="Calibri" w:asciiTheme="minorHAnsi" w:hAnsiTheme="minorHAnsi"/>
                <w:b/>
                <w:b/>
                <w:i/>
                <w:i/>
                <w:iCs/>
              </w:rPr>
            </w:pPr>
            <w:r>
              <w:rPr>
                <w:rFonts w:asciiTheme="minorHAnsi" w:hAnsiTheme="minorHAnsi"/>
                <w:b/>
                <w:i/>
                <w:iCs/>
              </w:rPr>
              <w:t>0.88</w:t>
            </w:r>
          </w:p>
        </w:tc>
        <w:tc>
          <w:tcPr>
            <w:tcW w:w="574" w:type="dxa"/>
            <w:tcBorders/>
            <w:shd w:fill="auto" w:val="clear"/>
          </w:tcPr>
          <w:p>
            <w:pPr>
              <w:pStyle w:val="TextBody"/>
              <w:spacing w:before="0" w:after="140"/>
              <w:contextualSpacing/>
              <w:rPr>
                <w:rFonts w:ascii="Calibri" w:hAnsi="Calibri" w:asciiTheme="minorHAnsi" w:hAnsiTheme="minorHAnsi"/>
                <w:b/>
                <w:b/>
                <w:i/>
                <w:i/>
                <w:iCs/>
              </w:rPr>
            </w:pPr>
            <w:r>
              <w:rPr>
                <w:rFonts w:asciiTheme="minorHAnsi" w:hAnsiTheme="minorHAnsi"/>
                <w:b/>
                <w:i/>
                <w:iCs/>
              </w:rPr>
              <w:t>0.89</w:t>
            </w:r>
          </w:p>
        </w:tc>
      </w:tr>
      <w:tr>
        <w:trPr/>
        <w:tc>
          <w:tcPr>
            <w:tcW w:w="1807" w:type="dxa"/>
            <w:tcBorders/>
            <w:shd w:fill="auto" w:val="clear"/>
          </w:tcPr>
          <w:p>
            <w:pPr>
              <w:pStyle w:val="Normal"/>
              <w:spacing w:before="0" w:after="140"/>
              <w:contextualSpacing/>
              <w:rPr/>
            </w:pPr>
            <w:r>
              <w:rPr/>
            </w:r>
          </w:p>
        </w:tc>
        <w:tc>
          <w:tcPr>
            <w:tcW w:w="1559" w:type="dxa"/>
            <w:tcBorders/>
            <w:shd w:fill="auto" w:val="clear"/>
          </w:tcPr>
          <w:p>
            <w:pPr>
              <w:pStyle w:val="Normal"/>
              <w:spacing w:before="0" w:after="140"/>
              <w:contextualSpacing/>
              <w:rPr/>
            </w:pPr>
            <w:r>
              <w:rPr/>
            </w:r>
          </w:p>
        </w:tc>
        <w:tc>
          <w:tcPr>
            <w:tcW w:w="850" w:type="dxa"/>
            <w:tcBorders/>
            <w:shd w:fill="auto" w:val="clear"/>
          </w:tcPr>
          <w:p>
            <w:pPr>
              <w:pStyle w:val="Normal"/>
              <w:spacing w:before="0" w:after="140"/>
              <w:contextualSpacing/>
              <w:rPr/>
            </w:pPr>
            <w:r>
              <w:rPr/>
            </w:r>
          </w:p>
        </w:tc>
        <w:tc>
          <w:tcPr>
            <w:tcW w:w="708" w:type="dxa"/>
            <w:tcBorders/>
            <w:shd w:fill="auto" w:val="clear"/>
          </w:tcPr>
          <w:p>
            <w:pPr>
              <w:pStyle w:val="Normal"/>
              <w:spacing w:before="0" w:after="140"/>
              <w:contextualSpacing/>
              <w:rPr/>
            </w:pPr>
            <w:r>
              <w:rPr/>
            </w:r>
          </w:p>
        </w:tc>
        <w:tc>
          <w:tcPr>
            <w:tcW w:w="1003" w:type="dxa"/>
            <w:tcBorders/>
            <w:shd w:fill="auto" w:val="clear"/>
          </w:tcPr>
          <w:p>
            <w:pPr>
              <w:pStyle w:val="Normal"/>
              <w:spacing w:before="0" w:after="140"/>
              <w:contextualSpacing/>
              <w:rPr/>
            </w:pPr>
            <w:r>
              <w:rPr/>
            </w:r>
          </w:p>
        </w:tc>
        <w:tc>
          <w:tcPr>
            <w:tcW w:w="970" w:type="dxa"/>
            <w:tcBorders/>
            <w:shd w:fill="auto" w:val="clear"/>
          </w:tcPr>
          <w:p>
            <w:pPr>
              <w:pStyle w:val="Normal"/>
              <w:spacing w:before="0" w:after="140"/>
              <w:contextualSpacing/>
              <w:rPr/>
            </w:pPr>
            <w:r>
              <w:rPr/>
            </w:r>
          </w:p>
        </w:tc>
        <w:tc>
          <w:tcPr>
            <w:tcW w:w="1060" w:type="dxa"/>
            <w:tcBorders/>
            <w:shd w:fill="auto" w:val="clear"/>
          </w:tcPr>
          <w:p>
            <w:pPr>
              <w:pStyle w:val="Normal"/>
              <w:spacing w:before="0" w:after="140"/>
              <w:contextualSpacing/>
              <w:rPr/>
            </w:pPr>
            <w:r>
              <w:rPr/>
            </w:r>
          </w:p>
        </w:tc>
        <w:tc>
          <w:tcPr>
            <w:tcW w:w="1074" w:type="dxa"/>
            <w:tcBorders/>
            <w:shd w:fill="auto" w:val="clear"/>
          </w:tcPr>
          <w:p>
            <w:pPr>
              <w:pStyle w:val="Normal"/>
              <w:spacing w:before="0" w:after="140"/>
              <w:contextualSpacing/>
              <w:rPr/>
            </w:pPr>
            <w:r>
              <w:rPr/>
            </w:r>
          </w:p>
        </w:tc>
        <w:tc>
          <w:tcPr>
            <w:tcW w:w="574" w:type="dxa"/>
            <w:tcBorders/>
            <w:shd w:fill="auto" w:val="clear"/>
          </w:tcPr>
          <w:p>
            <w:pPr>
              <w:pStyle w:val="Normal"/>
              <w:spacing w:before="0" w:after="140"/>
              <w:contextualSpacing/>
              <w:rPr/>
            </w:pPr>
            <w:r>
              <w:rPr/>
            </w:r>
          </w:p>
        </w:tc>
      </w:tr>
      <w:tr>
        <w:trPr/>
        <w:tc>
          <w:tcPr>
            <w:tcW w:w="1807" w:type="dxa"/>
            <w:tcBorders/>
            <w:shd w:fill="auto" w:val="clear"/>
          </w:tcPr>
          <w:p>
            <w:pPr>
              <w:pStyle w:val="Normal"/>
              <w:spacing w:before="0" w:after="140"/>
              <w:contextualSpacing/>
              <w:rPr>
                <w:rFonts w:ascii="Calibri" w:hAnsi="Calibri" w:asciiTheme="minorHAnsi" w:hAnsiTheme="minorHAnsi"/>
              </w:rPr>
            </w:pPr>
            <w:r>
              <w:rPr/>
              <w:t>Liu, M. et al. (2018)</w:t>
            </w:r>
          </w:p>
        </w:tc>
        <w:tc>
          <w:tcPr>
            <w:tcW w:w="1559" w:type="dxa"/>
            <w:tcBorders/>
            <w:shd w:fill="auto" w:val="clear"/>
          </w:tcPr>
          <w:p>
            <w:pPr>
              <w:pStyle w:val="Normal"/>
              <w:spacing w:before="0" w:after="140"/>
              <w:contextualSpacing/>
              <w:rPr/>
            </w:pPr>
            <w:r>
              <w:rPr/>
              <w:t>MIRIAD</w:t>
            </w:r>
          </w:p>
          <w:p>
            <w:pPr>
              <w:pStyle w:val="Normal"/>
              <w:spacing w:before="0" w:after="140"/>
              <w:contextualSpacing/>
              <w:rPr/>
            </w:pPr>
            <w:r>
              <w:rPr/>
              <w:t>(69)</w:t>
            </w:r>
          </w:p>
          <w:p>
            <w:pPr>
              <w:pStyle w:val="Normal"/>
              <w:spacing w:before="0" w:after="140"/>
              <w:contextualSpacing/>
              <w:rPr/>
            </w:pPr>
            <w:r>
              <w:rPr/>
              <w:t>Trained on ADNI</w:t>
            </w:r>
          </w:p>
        </w:tc>
        <w:tc>
          <w:tcPr>
            <w:tcW w:w="850" w:type="dxa"/>
            <w:tcBorders/>
            <w:shd w:fill="auto" w:val="clear"/>
          </w:tcPr>
          <w:p>
            <w:pPr>
              <w:pStyle w:val="Normal"/>
              <w:spacing w:before="0" w:after="140"/>
              <w:contextualSpacing/>
              <w:rPr/>
            </w:pPr>
            <w:r>
              <w:rPr/>
              <w:t>0.97</w:t>
            </w:r>
          </w:p>
        </w:tc>
        <w:tc>
          <w:tcPr>
            <w:tcW w:w="708" w:type="dxa"/>
            <w:tcBorders/>
            <w:shd w:fill="auto" w:val="clear"/>
          </w:tcPr>
          <w:p>
            <w:pPr>
              <w:pStyle w:val="Normal"/>
              <w:spacing w:before="0" w:after="140"/>
              <w:contextualSpacing/>
              <w:rPr/>
            </w:pPr>
            <w:r>
              <w:rPr/>
              <w:t>0.84</w:t>
            </w:r>
          </w:p>
        </w:tc>
        <w:tc>
          <w:tcPr>
            <w:tcW w:w="1003" w:type="dxa"/>
            <w:tcBorders/>
            <w:shd w:fill="auto" w:val="clear"/>
          </w:tcPr>
          <w:p>
            <w:pPr>
              <w:pStyle w:val="Normal"/>
              <w:spacing w:before="0" w:after="140"/>
              <w:contextualSpacing/>
              <w:rPr/>
            </w:pPr>
            <w:r>
              <w:rPr/>
              <w:t>0.92</w:t>
            </w:r>
          </w:p>
        </w:tc>
        <w:tc>
          <w:tcPr>
            <w:tcW w:w="970" w:type="dxa"/>
            <w:tcBorders/>
            <w:shd w:fill="auto" w:val="clear"/>
          </w:tcPr>
          <w:p>
            <w:pPr>
              <w:pStyle w:val="Normal"/>
              <w:spacing w:before="0" w:after="140"/>
              <w:contextualSpacing/>
              <w:rPr/>
            </w:pPr>
            <w:r>
              <w:rPr/>
            </w:r>
          </w:p>
        </w:tc>
        <w:tc>
          <w:tcPr>
            <w:tcW w:w="1060" w:type="dxa"/>
            <w:tcBorders/>
            <w:shd w:fill="auto" w:val="clear"/>
          </w:tcPr>
          <w:p>
            <w:pPr>
              <w:pStyle w:val="Normal"/>
              <w:spacing w:before="0" w:after="140"/>
              <w:contextualSpacing/>
              <w:rPr/>
            </w:pPr>
            <w:r>
              <w:rPr/>
              <w:t>0.91</w:t>
            </w:r>
          </w:p>
        </w:tc>
        <w:tc>
          <w:tcPr>
            <w:tcW w:w="1074" w:type="dxa"/>
            <w:tcBorders/>
            <w:shd w:fill="auto" w:val="clear"/>
          </w:tcPr>
          <w:p>
            <w:pPr>
              <w:pStyle w:val="Normal"/>
              <w:spacing w:before="0" w:after="140"/>
              <w:contextualSpacing/>
              <w:rPr/>
            </w:pPr>
            <w:r>
              <w:rPr/>
              <w:t>0.93</w:t>
            </w:r>
          </w:p>
        </w:tc>
        <w:tc>
          <w:tcPr>
            <w:tcW w:w="574" w:type="dxa"/>
            <w:tcBorders/>
            <w:shd w:fill="auto" w:val="clear"/>
          </w:tcPr>
          <w:p>
            <w:pPr>
              <w:pStyle w:val="Normal"/>
              <w:spacing w:before="0" w:after="140"/>
              <w:contextualSpacing/>
              <w:rPr/>
            </w:pPr>
            <w:r>
              <w:rPr/>
              <w:t>0.95</w:t>
            </w:r>
          </w:p>
        </w:tc>
      </w:tr>
      <w:tr>
        <w:trPr/>
        <w:tc>
          <w:tcPr>
            <w:tcW w:w="1807"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Farooq et al. (2017)</w:t>
            </w:r>
          </w:p>
        </w:tc>
        <w:tc>
          <w:tcPr>
            <w:tcW w:w="1559" w:type="dxa"/>
            <w:tcBorders/>
            <w:shd w:fill="auto" w:val="clear"/>
          </w:tcPr>
          <w:p>
            <w:pPr>
              <w:pStyle w:val="Normal"/>
              <w:spacing w:before="0" w:after="140"/>
              <w:contextualSpacing/>
              <w:rPr/>
            </w:pPr>
            <w:r>
              <w:rPr/>
              <w:t>ADNI</w:t>
            </w:r>
          </w:p>
          <w:p>
            <w:pPr>
              <w:pStyle w:val="Normal"/>
              <w:spacing w:before="0" w:after="140"/>
              <w:contextualSpacing/>
              <w:rPr/>
            </w:pPr>
            <w:r>
              <w:rPr/>
              <w:t>(149)</w:t>
            </w:r>
          </w:p>
        </w:tc>
        <w:tc>
          <w:tcPr>
            <w:tcW w:w="850" w:type="dxa"/>
            <w:tcBorders/>
            <w:shd w:fill="auto" w:val="clear"/>
          </w:tcPr>
          <w:p>
            <w:pPr>
              <w:pStyle w:val="Normal"/>
              <w:spacing w:before="0" w:after="140"/>
              <w:contextualSpacing/>
              <w:rPr/>
            </w:pPr>
            <w:r>
              <w:rPr/>
            </w:r>
          </w:p>
        </w:tc>
        <w:tc>
          <w:tcPr>
            <w:tcW w:w="708" w:type="dxa"/>
            <w:tcBorders/>
            <w:shd w:fill="auto" w:val="clear"/>
          </w:tcPr>
          <w:p>
            <w:pPr>
              <w:pStyle w:val="Normal"/>
              <w:spacing w:before="0" w:after="140"/>
              <w:contextualSpacing/>
              <w:rPr/>
            </w:pPr>
            <w:r>
              <w:rPr/>
            </w:r>
          </w:p>
        </w:tc>
        <w:tc>
          <w:tcPr>
            <w:tcW w:w="1003" w:type="dxa"/>
            <w:tcBorders/>
            <w:shd w:fill="auto" w:val="clear"/>
          </w:tcPr>
          <w:p>
            <w:pPr>
              <w:pStyle w:val="Normal"/>
              <w:spacing w:before="0" w:after="140"/>
              <w:contextualSpacing/>
              <w:rPr/>
            </w:pPr>
            <w:r>
              <w:rPr/>
              <w:t>0.99</w:t>
            </w:r>
          </w:p>
        </w:tc>
        <w:tc>
          <w:tcPr>
            <w:tcW w:w="970" w:type="dxa"/>
            <w:tcBorders/>
            <w:shd w:fill="auto" w:val="clear"/>
          </w:tcPr>
          <w:p>
            <w:pPr>
              <w:pStyle w:val="Normal"/>
              <w:spacing w:before="0" w:after="140"/>
              <w:contextualSpacing/>
              <w:rPr/>
            </w:pPr>
            <w:r>
              <w:rPr/>
            </w:r>
          </w:p>
        </w:tc>
        <w:tc>
          <w:tcPr>
            <w:tcW w:w="1060" w:type="dxa"/>
            <w:tcBorders/>
            <w:shd w:fill="auto" w:val="clear"/>
          </w:tcPr>
          <w:p>
            <w:pPr>
              <w:pStyle w:val="Normal"/>
              <w:spacing w:before="0" w:after="140"/>
              <w:contextualSpacing/>
              <w:rPr/>
            </w:pPr>
            <w:r>
              <w:rPr/>
            </w:r>
          </w:p>
        </w:tc>
        <w:tc>
          <w:tcPr>
            <w:tcW w:w="1074" w:type="dxa"/>
            <w:tcBorders/>
            <w:shd w:fill="auto" w:val="clear"/>
          </w:tcPr>
          <w:p>
            <w:pPr>
              <w:pStyle w:val="Normal"/>
              <w:spacing w:before="0" w:after="140"/>
              <w:contextualSpacing/>
              <w:rPr/>
            </w:pPr>
            <w:r>
              <w:rPr/>
            </w:r>
          </w:p>
        </w:tc>
        <w:tc>
          <w:tcPr>
            <w:tcW w:w="574" w:type="dxa"/>
            <w:tcBorders/>
            <w:shd w:fill="auto" w:val="clear"/>
          </w:tcPr>
          <w:p>
            <w:pPr>
              <w:pStyle w:val="Normal"/>
              <w:spacing w:before="0" w:after="140"/>
              <w:contextualSpacing/>
              <w:rPr/>
            </w:pPr>
            <w:r>
              <w:rPr/>
            </w:r>
          </w:p>
        </w:tc>
      </w:tr>
      <w:tr>
        <w:trPr/>
        <w:tc>
          <w:tcPr>
            <w:tcW w:w="1807"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Islam and Zhang (2018)</w:t>
            </w:r>
          </w:p>
        </w:tc>
        <w:tc>
          <w:tcPr>
            <w:tcW w:w="1559" w:type="dxa"/>
            <w:tcBorders/>
            <w:shd w:fill="auto" w:val="clear"/>
          </w:tcPr>
          <w:p>
            <w:pPr>
              <w:pStyle w:val="Normal"/>
              <w:spacing w:before="0" w:after="140"/>
              <w:contextualSpacing/>
              <w:rPr/>
            </w:pPr>
            <w:r>
              <w:rPr/>
              <w:t>OASIS</w:t>
            </w:r>
          </w:p>
          <w:p>
            <w:pPr>
              <w:pStyle w:val="Normal"/>
              <w:spacing w:before="0" w:after="140"/>
              <w:contextualSpacing/>
              <w:rPr/>
            </w:pPr>
            <w:r>
              <w:rPr/>
              <w:t>(Unknown)</w:t>
            </w:r>
          </w:p>
        </w:tc>
        <w:tc>
          <w:tcPr>
            <w:tcW w:w="850" w:type="dxa"/>
            <w:tcBorders/>
            <w:shd w:fill="auto" w:val="clear"/>
          </w:tcPr>
          <w:p>
            <w:pPr>
              <w:pStyle w:val="Normal"/>
              <w:spacing w:before="0" w:after="140"/>
              <w:contextualSpacing/>
              <w:rPr/>
            </w:pPr>
            <w:r>
              <w:rPr/>
            </w:r>
          </w:p>
        </w:tc>
        <w:tc>
          <w:tcPr>
            <w:tcW w:w="708" w:type="dxa"/>
            <w:tcBorders/>
            <w:shd w:fill="auto" w:val="clear"/>
          </w:tcPr>
          <w:p>
            <w:pPr>
              <w:pStyle w:val="Normal"/>
              <w:spacing w:before="0" w:after="140"/>
              <w:contextualSpacing/>
              <w:rPr/>
            </w:pPr>
            <w:r>
              <w:rPr/>
            </w:r>
          </w:p>
        </w:tc>
        <w:tc>
          <w:tcPr>
            <w:tcW w:w="1003" w:type="dxa"/>
            <w:tcBorders/>
            <w:shd w:fill="auto" w:val="clear"/>
          </w:tcPr>
          <w:p>
            <w:pPr>
              <w:pStyle w:val="Normal"/>
              <w:spacing w:before="0" w:after="140"/>
              <w:contextualSpacing/>
              <w:rPr/>
            </w:pPr>
            <w:r>
              <w:rPr/>
              <w:t>0.93</w:t>
            </w:r>
          </w:p>
        </w:tc>
        <w:tc>
          <w:tcPr>
            <w:tcW w:w="970" w:type="dxa"/>
            <w:tcBorders/>
            <w:shd w:fill="auto" w:val="clear"/>
          </w:tcPr>
          <w:p>
            <w:pPr>
              <w:pStyle w:val="Normal"/>
              <w:spacing w:before="0" w:after="140"/>
              <w:contextualSpacing/>
              <w:rPr/>
            </w:pPr>
            <w:r>
              <w:rPr/>
              <w:t>0.94</w:t>
            </w:r>
          </w:p>
        </w:tc>
        <w:tc>
          <w:tcPr>
            <w:tcW w:w="1060" w:type="dxa"/>
            <w:tcBorders/>
            <w:shd w:fill="auto" w:val="clear"/>
          </w:tcPr>
          <w:p>
            <w:pPr>
              <w:pStyle w:val="Normal"/>
              <w:spacing w:before="0" w:after="140"/>
              <w:contextualSpacing/>
              <w:rPr/>
            </w:pPr>
            <w:r>
              <w:rPr/>
            </w:r>
          </w:p>
        </w:tc>
        <w:tc>
          <w:tcPr>
            <w:tcW w:w="1074" w:type="dxa"/>
            <w:tcBorders/>
            <w:shd w:fill="auto" w:val="clear"/>
          </w:tcPr>
          <w:p>
            <w:pPr>
              <w:pStyle w:val="Normal"/>
              <w:spacing w:before="0" w:after="140"/>
              <w:contextualSpacing/>
              <w:rPr/>
            </w:pPr>
            <w:r>
              <w:rPr/>
              <w:t>0.93</w:t>
            </w:r>
          </w:p>
        </w:tc>
        <w:tc>
          <w:tcPr>
            <w:tcW w:w="574" w:type="dxa"/>
            <w:tcBorders/>
            <w:shd w:fill="auto" w:val="clear"/>
          </w:tcPr>
          <w:p>
            <w:pPr>
              <w:pStyle w:val="Normal"/>
              <w:spacing w:before="0" w:after="140"/>
              <w:contextualSpacing/>
              <w:rPr/>
            </w:pPr>
            <w:r>
              <w:rPr/>
              <w:t>0.92</w:t>
            </w:r>
          </w:p>
        </w:tc>
      </w:tr>
      <w:tr>
        <w:trPr/>
        <w:tc>
          <w:tcPr>
            <w:tcW w:w="1807" w:type="dxa"/>
            <w:tcBorders/>
            <w:shd w:fill="auto" w:val="clear"/>
          </w:tcPr>
          <w:p>
            <w:pPr>
              <w:pStyle w:val="Normal"/>
              <w:spacing w:before="0" w:after="140"/>
              <w:contextualSpacing/>
              <w:rPr>
                <w:rFonts w:ascii="Calibri" w:hAnsi="Calibri" w:asciiTheme="minorHAnsi" w:hAnsiTheme="minorHAnsi"/>
              </w:rPr>
            </w:pPr>
            <w:r>
              <w:rPr>
                <w:rFonts w:asciiTheme="minorHAnsi" w:hAnsiTheme="minorHAnsi"/>
              </w:rPr>
              <w:t>Wang et al. (2018)</w:t>
            </w:r>
          </w:p>
        </w:tc>
        <w:tc>
          <w:tcPr>
            <w:tcW w:w="1559" w:type="dxa"/>
            <w:tcBorders/>
            <w:shd w:fill="auto" w:val="clear"/>
          </w:tcPr>
          <w:p>
            <w:pPr>
              <w:pStyle w:val="Normal"/>
              <w:spacing w:before="0" w:after="140"/>
              <w:contextualSpacing/>
              <w:rPr/>
            </w:pPr>
            <w:r>
              <w:rPr/>
              <w:t>OASIS + other</w:t>
            </w:r>
          </w:p>
          <w:p>
            <w:pPr>
              <w:pStyle w:val="Normal"/>
              <w:spacing w:before="0" w:after="140"/>
              <w:contextualSpacing/>
              <w:rPr/>
            </w:pPr>
            <w:r>
              <w:rPr/>
              <w:t>(198)</w:t>
            </w:r>
          </w:p>
        </w:tc>
        <w:tc>
          <w:tcPr>
            <w:tcW w:w="850" w:type="dxa"/>
            <w:tcBorders/>
            <w:shd w:fill="auto" w:val="clear"/>
          </w:tcPr>
          <w:p>
            <w:pPr>
              <w:pStyle w:val="Normal"/>
              <w:spacing w:before="0" w:after="140"/>
              <w:contextualSpacing/>
              <w:rPr/>
            </w:pPr>
            <w:r>
              <w:rPr/>
            </w:r>
          </w:p>
        </w:tc>
        <w:tc>
          <w:tcPr>
            <w:tcW w:w="708" w:type="dxa"/>
            <w:tcBorders/>
            <w:shd w:fill="auto" w:val="clear"/>
          </w:tcPr>
          <w:p>
            <w:pPr>
              <w:pStyle w:val="Normal"/>
              <w:spacing w:before="0" w:after="140"/>
              <w:contextualSpacing/>
              <w:rPr/>
            </w:pPr>
            <w:r>
              <w:rPr/>
            </w:r>
          </w:p>
        </w:tc>
        <w:tc>
          <w:tcPr>
            <w:tcW w:w="1003" w:type="dxa"/>
            <w:tcBorders/>
            <w:shd w:fill="auto" w:val="clear"/>
          </w:tcPr>
          <w:p>
            <w:pPr>
              <w:pStyle w:val="Normal"/>
              <w:spacing w:before="0" w:after="140"/>
              <w:contextualSpacing/>
              <w:rPr/>
            </w:pPr>
            <w:r>
              <w:rPr/>
              <w:t>0.98</w:t>
            </w:r>
          </w:p>
        </w:tc>
        <w:tc>
          <w:tcPr>
            <w:tcW w:w="970" w:type="dxa"/>
            <w:tcBorders/>
            <w:shd w:fill="auto" w:val="clear"/>
          </w:tcPr>
          <w:p>
            <w:pPr>
              <w:pStyle w:val="Normal"/>
              <w:spacing w:before="0" w:after="140"/>
              <w:contextualSpacing/>
              <w:rPr/>
            </w:pPr>
            <w:r>
              <w:rPr/>
            </w:r>
          </w:p>
        </w:tc>
        <w:tc>
          <w:tcPr>
            <w:tcW w:w="1060" w:type="dxa"/>
            <w:tcBorders/>
            <w:shd w:fill="auto" w:val="clear"/>
          </w:tcPr>
          <w:p>
            <w:pPr>
              <w:pStyle w:val="Normal"/>
              <w:spacing w:before="0" w:after="140"/>
              <w:contextualSpacing/>
              <w:rPr/>
            </w:pPr>
            <w:r>
              <w:rPr/>
              <w:t>0.97</w:t>
            </w:r>
          </w:p>
        </w:tc>
        <w:tc>
          <w:tcPr>
            <w:tcW w:w="1074" w:type="dxa"/>
            <w:tcBorders/>
            <w:shd w:fill="auto" w:val="clear"/>
          </w:tcPr>
          <w:p>
            <w:pPr>
              <w:pStyle w:val="Normal"/>
              <w:spacing w:before="0" w:after="140"/>
              <w:contextualSpacing/>
              <w:rPr/>
            </w:pPr>
            <w:r>
              <w:rPr/>
              <w:t>0.98</w:t>
            </w:r>
          </w:p>
        </w:tc>
        <w:tc>
          <w:tcPr>
            <w:tcW w:w="574" w:type="dxa"/>
            <w:tcBorders/>
            <w:shd w:fill="auto" w:val="clear"/>
          </w:tcPr>
          <w:p>
            <w:pPr>
              <w:pStyle w:val="Normal"/>
              <w:spacing w:before="0" w:after="140"/>
              <w:contextualSpacing/>
              <w:rPr/>
            </w:pPr>
            <w:r>
              <w:rPr/>
            </w:r>
          </w:p>
        </w:tc>
      </w:tr>
      <w:tr>
        <w:trPr/>
        <w:tc>
          <w:tcPr>
            <w:tcW w:w="1807" w:type="dxa"/>
            <w:tcBorders/>
            <w:shd w:fill="auto" w:val="clear"/>
          </w:tcPr>
          <w:p>
            <w:pPr>
              <w:pStyle w:val="Normal"/>
              <w:spacing w:before="0" w:after="140"/>
              <w:contextualSpacing/>
              <w:rPr/>
            </w:pPr>
            <w:r>
              <w:rPr>
                <w:rFonts w:asciiTheme="minorHAnsi" w:hAnsiTheme="minorHAnsi"/>
              </w:rPr>
              <w:t>Backstrom et al. (2018)</w:t>
            </w:r>
          </w:p>
        </w:tc>
        <w:tc>
          <w:tcPr>
            <w:tcW w:w="1559" w:type="dxa"/>
            <w:tcBorders/>
            <w:shd w:fill="auto" w:val="clear"/>
          </w:tcPr>
          <w:p>
            <w:pPr>
              <w:pStyle w:val="Normal"/>
              <w:spacing w:before="0" w:after="140"/>
              <w:contextualSpacing/>
              <w:rPr/>
            </w:pPr>
            <w:r>
              <w:rPr/>
              <w:t>ADNI</w:t>
            </w:r>
          </w:p>
          <w:p>
            <w:pPr>
              <w:pStyle w:val="Normal"/>
              <w:spacing w:before="0" w:after="140"/>
              <w:contextualSpacing/>
              <w:rPr/>
            </w:pPr>
            <w:r>
              <w:rPr/>
              <w:t>(340)</w:t>
            </w:r>
          </w:p>
        </w:tc>
        <w:tc>
          <w:tcPr>
            <w:tcW w:w="850" w:type="dxa"/>
            <w:tcBorders/>
            <w:shd w:fill="auto" w:val="clear"/>
          </w:tcPr>
          <w:p>
            <w:pPr>
              <w:pStyle w:val="Normal"/>
              <w:spacing w:before="0" w:after="140"/>
              <w:contextualSpacing/>
              <w:rPr/>
            </w:pPr>
            <w:r>
              <w:rPr/>
            </w:r>
          </w:p>
        </w:tc>
        <w:tc>
          <w:tcPr>
            <w:tcW w:w="708" w:type="dxa"/>
            <w:tcBorders/>
            <w:shd w:fill="auto" w:val="clear"/>
          </w:tcPr>
          <w:p>
            <w:pPr>
              <w:pStyle w:val="Normal"/>
              <w:spacing w:before="0" w:after="140"/>
              <w:contextualSpacing/>
              <w:rPr/>
            </w:pPr>
            <w:r>
              <w:rPr/>
            </w:r>
          </w:p>
        </w:tc>
        <w:tc>
          <w:tcPr>
            <w:tcW w:w="1003" w:type="dxa"/>
            <w:tcBorders/>
            <w:shd w:fill="auto" w:val="clear"/>
          </w:tcPr>
          <w:p>
            <w:pPr>
              <w:pStyle w:val="Normal"/>
              <w:spacing w:before="0" w:after="140"/>
              <w:contextualSpacing/>
              <w:rPr/>
            </w:pPr>
            <w:r>
              <w:rPr/>
              <w:t>0.99</w:t>
            </w:r>
          </w:p>
        </w:tc>
        <w:tc>
          <w:tcPr>
            <w:tcW w:w="970" w:type="dxa"/>
            <w:tcBorders/>
            <w:shd w:fill="auto" w:val="clear"/>
          </w:tcPr>
          <w:p>
            <w:pPr>
              <w:pStyle w:val="Normal"/>
              <w:spacing w:before="0" w:after="140"/>
              <w:contextualSpacing/>
              <w:rPr/>
            </w:pPr>
            <w:r>
              <w:rPr/>
            </w:r>
          </w:p>
        </w:tc>
        <w:tc>
          <w:tcPr>
            <w:tcW w:w="1060" w:type="dxa"/>
            <w:tcBorders/>
            <w:shd w:fill="auto" w:val="clear"/>
          </w:tcPr>
          <w:p>
            <w:pPr>
              <w:pStyle w:val="Normal"/>
              <w:spacing w:before="0" w:after="140"/>
              <w:contextualSpacing/>
              <w:rPr/>
            </w:pPr>
            <w:r>
              <w:rPr/>
            </w:r>
          </w:p>
        </w:tc>
        <w:tc>
          <w:tcPr>
            <w:tcW w:w="1074" w:type="dxa"/>
            <w:tcBorders/>
            <w:shd w:fill="auto" w:val="clear"/>
          </w:tcPr>
          <w:p>
            <w:pPr>
              <w:pStyle w:val="Normal"/>
              <w:spacing w:before="0" w:after="140"/>
              <w:contextualSpacing/>
              <w:rPr/>
            </w:pPr>
            <w:r>
              <w:rPr/>
            </w:r>
          </w:p>
        </w:tc>
        <w:tc>
          <w:tcPr>
            <w:tcW w:w="574" w:type="dxa"/>
            <w:tcBorders/>
            <w:shd w:fill="auto" w:val="clear"/>
          </w:tcPr>
          <w:p>
            <w:pPr>
              <w:pStyle w:val="Normal"/>
              <w:spacing w:before="0" w:after="140"/>
              <w:contextualSpacing/>
              <w:rPr/>
            </w:pPr>
            <w:r>
              <w:rPr/>
            </w:r>
          </w:p>
        </w:tc>
      </w:tr>
      <w:tr>
        <w:trPr/>
        <w:tc>
          <w:tcPr>
            <w:tcW w:w="1807" w:type="dxa"/>
            <w:tcBorders/>
            <w:shd w:fill="auto" w:val="clear"/>
          </w:tcPr>
          <w:p>
            <w:pPr>
              <w:pStyle w:val="Normal"/>
              <w:spacing w:before="0" w:after="140"/>
              <w:contextualSpacing/>
              <w:rPr/>
            </w:pPr>
            <w:r>
              <w:rPr>
                <w:rFonts w:asciiTheme="minorHAnsi" w:hAnsiTheme="minorHAnsi"/>
              </w:rPr>
              <w:t>Hosseini-Asl et al. (2016)</w:t>
            </w:r>
          </w:p>
        </w:tc>
        <w:tc>
          <w:tcPr>
            <w:tcW w:w="1559" w:type="dxa"/>
            <w:tcBorders/>
            <w:shd w:fill="auto" w:val="clear"/>
          </w:tcPr>
          <w:p>
            <w:pPr>
              <w:pStyle w:val="Normal"/>
              <w:spacing w:before="0" w:after="140"/>
              <w:contextualSpacing/>
              <w:rPr/>
            </w:pPr>
            <w:r>
              <w:rPr/>
              <w:t>ADNI</w:t>
            </w:r>
          </w:p>
          <w:p>
            <w:pPr>
              <w:pStyle w:val="Normal"/>
              <w:spacing w:before="0" w:after="140"/>
              <w:contextualSpacing/>
              <w:rPr/>
            </w:pPr>
            <w:r>
              <w:rPr/>
              <w:t>(210)</w:t>
            </w:r>
          </w:p>
        </w:tc>
        <w:tc>
          <w:tcPr>
            <w:tcW w:w="850" w:type="dxa"/>
            <w:tcBorders/>
            <w:shd w:fill="auto" w:val="clear"/>
          </w:tcPr>
          <w:p>
            <w:pPr>
              <w:pStyle w:val="Normal"/>
              <w:spacing w:before="0" w:after="140"/>
              <w:contextualSpacing/>
              <w:rPr/>
            </w:pPr>
            <w:r>
              <w:rPr/>
            </w:r>
          </w:p>
        </w:tc>
        <w:tc>
          <w:tcPr>
            <w:tcW w:w="708" w:type="dxa"/>
            <w:tcBorders/>
            <w:shd w:fill="auto" w:val="clear"/>
          </w:tcPr>
          <w:p>
            <w:pPr>
              <w:pStyle w:val="Normal"/>
              <w:spacing w:before="0" w:after="140"/>
              <w:contextualSpacing/>
              <w:rPr/>
            </w:pPr>
            <w:r>
              <w:rPr/>
            </w:r>
          </w:p>
        </w:tc>
        <w:tc>
          <w:tcPr>
            <w:tcW w:w="1003" w:type="dxa"/>
            <w:tcBorders/>
            <w:shd w:fill="auto" w:val="clear"/>
          </w:tcPr>
          <w:p>
            <w:pPr>
              <w:pStyle w:val="Normal"/>
              <w:spacing w:before="0" w:after="140"/>
              <w:contextualSpacing/>
              <w:rPr/>
            </w:pPr>
            <w:r>
              <w:rPr/>
              <w:t>0.98</w:t>
            </w:r>
          </w:p>
        </w:tc>
        <w:tc>
          <w:tcPr>
            <w:tcW w:w="970" w:type="dxa"/>
            <w:tcBorders/>
            <w:shd w:fill="auto" w:val="clear"/>
          </w:tcPr>
          <w:p>
            <w:pPr>
              <w:pStyle w:val="Normal"/>
              <w:spacing w:before="0" w:after="140"/>
              <w:contextualSpacing/>
              <w:rPr/>
            </w:pPr>
            <w:r>
              <w:rPr/>
            </w:r>
          </w:p>
        </w:tc>
        <w:tc>
          <w:tcPr>
            <w:tcW w:w="1060" w:type="dxa"/>
            <w:tcBorders/>
            <w:shd w:fill="auto" w:val="clear"/>
          </w:tcPr>
          <w:p>
            <w:pPr>
              <w:pStyle w:val="Normal"/>
              <w:spacing w:before="0" w:after="140"/>
              <w:contextualSpacing/>
              <w:rPr/>
            </w:pPr>
            <w:r>
              <w:rPr/>
            </w:r>
          </w:p>
        </w:tc>
        <w:tc>
          <w:tcPr>
            <w:tcW w:w="1074" w:type="dxa"/>
            <w:tcBorders/>
            <w:shd w:fill="auto" w:val="clear"/>
          </w:tcPr>
          <w:p>
            <w:pPr>
              <w:pStyle w:val="Normal"/>
              <w:spacing w:before="0" w:after="140"/>
              <w:contextualSpacing/>
              <w:rPr/>
            </w:pPr>
            <w:r>
              <w:rPr/>
            </w:r>
          </w:p>
        </w:tc>
        <w:tc>
          <w:tcPr>
            <w:tcW w:w="574" w:type="dxa"/>
            <w:tcBorders/>
            <w:shd w:fill="auto" w:val="clear"/>
          </w:tcPr>
          <w:p>
            <w:pPr>
              <w:pStyle w:val="Normal"/>
              <w:spacing w:before="0" w:after="140"/>
              <w:contextualSpacing/>
              <w:rPr/>
            </w:pPr>
            <w:r>
              <w:rPr/>
            </w:r>
          </w:p>
        </w:tc>
      </w:tr>
      <w:tr>
        <w:trPr/>
        <w:tc>
          <w:tcPr>
            <w:tcW w:w="1807" w:type="dxa"/>
            <w:tcBorders/>
            <w:shd w:fill="auto" w:val="clear"/>
          </w:tcPr>
          <w:p>
            <w:pPr>
              <w:pStyle w:val="Normal"/>
              <w:spacing w:before="0" w:after="140"/>
              <w:contextualSpacing/>
              <w:rPr/>
            </w:pPr>
            <w:r>
              <w:rPr>
                <w:rFonts w:asciiTheme="minorHAnsi" w:hAnsiTheme="minorHAnsi"/>
              </w:rPr>
              <w:t>Khvostikov et al. (2018)</w:t>
            </w:r>
          </w:p>
        </w:tc>
        <w:tc>
          <w:tcPr>
            <w:tcW w:w="1559" w:type="dxa"/>
            <w:tcBorders/>
            <w:shd w:fill="auto" w:val="clear"/>
          </w:tcPr>
          <w:p>
            <w:pPr>
              <w:pStyle w:val="Normal"/>
              <w:spacing w:before="0" w:after="140"/>
              <w:contextualSpacing/>
              <w:rPr/>
            </w:pPr>
            <w:r>
              <w:rPr/>
              <w:t>ADNI</w:t>
            </w:r>
          </w:p>
          <w:p>
            <w:pPr>
              <w:pStyle w:val="Normal"/>
              <w:spacing w:before="0" w:after="140"/>
              <w:contextualSpacing/>
              <w:rPr/>
            </w:pPr>
            <w:r>
              <w:rPr/>
              <w:t>(214)</w:t>
            </w:r>
          </w:p>
        </w:tc>
        <w:tc>
          <w:tcPr>
            <w:tcW w:w="850" w:type="dxa"/>
            <w:tcBorders/>
            <w:shd w:fill="auto" w:val="clear"/>
          </w:tcPr>
          <w:p>
            <w:pPr>
              <w:pStyle w:val="Normal"/>
              <w:spacing w:before="0" w:after="140"/>
              <w:contextualSpacing/>
              <w:rPr/>
            </w:pPr>
            <w:r>
              <w:rPr/>
            </w:r>
          </w:p>
        </w:tc>
        <w:tc>
          <w:tcPr>
            <w:tcW w:w="708" w:type="dxa"/>
            <w:tcBorders/>
            <w:shd w:fill="auto" w:val="clear"/>
          </w:tcPr>
          <w:p>
            <w:pPr>
              <w:pStyle w:val="Normal"/>
              <w:spacing w:before="0" w:after="140"/>
              <w:contextualSpacing/>
              <w:rPr/>
            </w:pPr>
            <w:r>
              <w:rPr/>
            </w:r>
          </w:p>
        </w:tc>
        <w:tc>
          <w:tcPr>
            <w:tcW w:w="1003" w:type="dxa"/>
            <w:tcBorders/>
            <w:shd w:fill="auto" w:val="clear"/>
          </w:tcPr>
          <w:p>
            <w:pPr>
              <w:pStyle w:val="Normal"/>
              <w:spacing w:before="0" w:after="140"/>
              <w:contextualSpacing/>
              <w:rPr/>
            </w:pPr>
            <w:r>
              <w:rPr/>
              <w:t>0.97</w:t>
            </w:r>
          </w:p>
        </w:tc>
        <w:tc>
          <w:tcPr>
            <w:tcW w:w="970" w:type="dxa"/>
            <w:tcBorders/>
            <w:shd w:fill="auto" w:val="clear"/>
          </w:tcPr>
          <w:p>
            <w:pPr>
              <w:pStyle w:val="Normal"/>
              <w:spacing w:before="0" w:after="140"/>
              <w:contextualSpacing/>
              <w:rPr/>
            </w:pPr>
            <w:r>
              <w:rPr/>
            </w:r>
          </w:p>
        </w:tc>
        <w:tc>
          <w:tcPr>
            <w:tcW w:w="1060" w:type="dxa"/>
            <w:tcBorders/>
            <w:shd w:fill="auto" w:val="clear"/>
          </w:tcPr>
          <w:p>
            <w:pPr>
              <w:pStyle w:val="Normal"/>
              <w:spacing w:before="0" w:after="140"/>
              <w:contextualSpacing/>
              <w:rPr/>
            </w:pPr>
            <w:r>
              <w:rPr/>
              <w:t>0.98</w:t>
            </w:r>
          </w:p>
        </w:tc>
        <w:tc>
          <w:tcPr>
            <w:tcW w:w="1074" w:type="dxa"/>
            <w:tcBorders/>
            <w:shd w:fill="auto" w:val="clear"/>
          </w:tcPr>
          <w:p>
            <w:pPr>
              <w:pStyle w:val="Normal"/>
              <w:spacing w:before="0" w:after="140"/>
              <w:contextualSpacing/>
              <w:rPr/>
            </w:pPr>
            <w:r>
              <w:rPr/>
              <w:t>0.96</w:t>
            </w:r>
          </w:p>
        </w:tc>
        <w:tc>
          <w:tcPr>
            <w:tcW w:w="574" w:type="dxa"/>
            <w:tcBorders/>
            <w:shd w:fill="auto" w:val="clear"/>
          </w:tcPr>
          <w:p>
            <w:pPr>
              <w:pStyle w:val="Normal"/>
              <w:spacing w:before="0" w:after="140"/>
              <w:contextualSpacing/>
              <w:rPr/>
            </w:pPr>
            <w:r>
              <w:rPr/>
            </w:r>
          </w:p>
        </w:tc>
      </w:tr>
      <w:tr>
        <w:trPr/>
        <w:tc>
          <w:tcPr>
            <w:tcW w:w="1807" w:type="dxa"/>
            <w:tcBorders/>
            <w:shd w:fill="auto" w:val="clear"/>
          </w:tcPr>
          <w:p>
            <w:pPr>
              <w:pStyle w:val="Normal"/>
              <w:spacing w:before="0" w:after="140"/>
              <w:contextualSpacing/>
              <w:rPr/>
            </w:pPr>
            <w:r>
              <w:rPr>
                <w:rFonts w:asciiTheme="minorHAnsi" w:hAnsiTheme="minorHAnsi"/>
              </w:rPr>
              <w:t>Payan and Montana (2015)</w:t>
            </w:r>
          </w:p>
        </w:tc>
        <w:tc>
          <w:tcPr>
            <w:tcW w:w="1559" w:type="dxa"/>
            <w:tcBorders/>
            <w:shd w:fill="auto" w:val="clear"/>
          </w:tcPr>
          <w:p>
            <w:pPr>
              <w:pStyle w:val="Normal"/>
              <w:spacing w:before="0" w:after="140"/>
              <w:contextualSpacing/>
              <w:rPr/>
            </w:pPr>
            <w:r>
              <w:rPr/>
              <w:t>ADNI</w:t>
            </w:r>
          </w:p>
          <w:p>
            <w:pPr>
              <w:pStyle w:val="Normal"/>
              <w:spacing w:before="0" w:after="140"/>
              <w:contextualSpacing/>
              <w:rPr/>
            </w:pPr>
            <w:r>
              <w:rPr/>
              <w:t>(755)</w:t>
            </w:r>
          </w:p>
        </w:tc>
        <w:tc>
          <w:tcPr>
            <w:tcW w:w="850" w:type="dxa"/>
            <w:tcBorders/>
            <w:shd w:fill="auto" w:val="clear"/>
          </w:tcPr>
          <w:p>
            <w:pPr>
              <w:pStyle w:val="Normal"/>
              <w:spacing w:before="0" w:after="140"/>
              <w:contextualSpacing/>
              <w:rPr/>
            </w:pPr>
            <w:r>
              <w:rPr/>
            </w:r>
          </w:p>
        </w:tc>
        <w:tc>
          <w:tcPr>
            <w:tcW w:w="708" w:type="dxa"/>
            <w:tcBorders/>
            <w:shd w:fill="auto" w:val="clear"/>
          </w:tcPr>
          <w:p>
            <w:pPr>
              <w:pStyle w:val="Normal"/>
              <w:spacing w:before="0" w:after="140"/>
              <w:contextualSpacing/>
              <w:rPr/>
            </w:pPr>
            <w:r>
              <w:rPr/>
            </w:r>
          </w:p>
        </w:tc>
        <w:tc>
          <w:tcPr>
            <w:tcW w:w="1003" w:type="dxa"/>
            <w:tcBorders/>
            <w:shd w:fill="auto" w:val="clear"/>
          </w:tcPr>
          <w:p>
            <w:pPr>
              <w:pStyle w:val="Normal"/>
              <w:spacing w:before="0" w:after="140"/>
              <w:contextualSpacing/>
              <w:rPr/>
            </w:pPr>
            <w:r>
              <w:rPr/>
              <w:t>0.95</w:t>
            </w:r>
          </w:p>
        </w:tc>
        <w:tc>
          <w:tcPr>
            <w:tcW w:w="970" w:type="dxa"/>
            <w:tcBorders/>
            <w:shd w:fill="auto" w:val="clear"/>
          </w:tcPr>
          <w:p>
            <w:pPr>
              <w:pStyle w:val="Normal"/>
              <w:spacing w:before="0" w:after="140"/>
              <w:contextualSpacing/>
              <w:rPr/>
            </w:pPr>
            <w:r>
              <w:rPr/>
            </w:r>
          </w:p>
        </w:tc>
        <w:tc>
          <w:tcPr>
            <w:tcW w:w="1060" w:type="dxa"/>
            <w:tcBorders/>
            <w:shd w:fill="auto" w:val="clear"/>
          </w:tcPr>
          <w:p>
            <w:pPr>
              <w:pStyle w:val="Normal"/>
              <w:spacing w:before="0" w:after="140"/>
              <w:contextualSpacing/>
              <w:rPr/>
            </w:pPr>
            <w:r>
              <w:rPr/>
            </w:r>
          </w:p>
        </w:tc>
        <w:tc>
          <w:tcPr>
            <w:tcW w:w="1074" w:type="dxa"/>
            <w:tcBorders/>
            <w:shd w:fill="auto" w:val="clear"/>
          </w:tcPr>
          <w:p>
            <w:pPr>
              <w:pStyle w:val="Normal"/>
              <w:spacing w:before="0" w:after="140"/>
              <w:contextualSpacing/>
              <w:rPr/>
            </w:pPr>
            <w:r>
              <w:rPr/>
            </w:r>
          </w:p>
        </w:tc>
        <w:tc>
          <w:tcPr>
            <w:tcW w:w="574" w:type="dxa"/>
            <w:tcBorders/>
            <w:shd w:fill="auto" w:val="clear"/>
          </w:tcPr>
          <w:p>
            <w:pPr>
              <w:pStyle w:val="Normal"/>
              <w:spacing w:before="0" w:after="140"/>
              <w:contextualSpacing/>
              <w:rPr/>
            </w:pPr>
            <w:r>
              <w:rPr/>
            </w:r>
          </w:p>
        </w:tc>
      </w:tr>
    </w:tbl>
    <w:p>
      <w:pPr>
        <w:pStyle w:val="TextBody"/>
        <w:spacing w:before="0" w:after="140"/>
        <w:contextualSpacing/>
        <w:rPr>
          <w:rFonts w:ascii="Calibri" w:hAnsi="Calibri" w:asciiTheme="minorHAnsi" w:hAnsiTheme="minorHAnsi"/>
        </w:rPr>
      </w:pPr>
      <w:r>
        <w:rPr>
          <w:rFonts w:asciiTheme="minorHAnsi" w:hAnsiTheme="minorHAnsi"/>
        </w:rPr>
      </w:r>
    </w:p>
    <w:p>
      <w:pPr>
        <w:pStyle w:val="TextBody"/>
        <w:spacing w:lineRule="auto" w:line="240"/>
        <w:rPr/>
      </w:pPr>
      <w:r>
        <w:rPr/>
        <w:t xml:space="preserve">Of papers reviewed, only </w:t>
      </w:r>
      <w:r>
        <w:fldChar w:fldCharType="begin"/>
      </w:r>
      <w:r>
        <w:rPr/>
        <w:instrText>ADDIN ZOTERO_ITEM CSL_CITATION {"citationID":"Y3GwQngw","properties":{"formattedCitation":"(M. Liu {\\i{}et al.}, 2018)","plainCitation":"(M. Liu et al., 2018)","noteIndex":0},"citationItems":[{"id":19,"uris":["http://zotero.org/users/local/tTfAHsnb/items/HH6N59SQ"],"uri":["http://zotero.org/users/local/tTfAHsnb/items/HH6N59SQ"],"itemData":{"id":19,"type":"article-journal","title":"Landmark-based deep multi-instance learning for brain disease diagnosis","container-title":"Medical Image Analysis","page":"157-168","volume":"43","source":"DOI.org (Crossref)","abstract":"In conventional Magnetic Resonance (MR) image based methods, two stages are often involved to capture brain structural information for disease diagnosis, i.e., 1) manually partitioning each MR image into a number of regions-of-interest (ROIs), and 2) extracting pre-deﬁned features from each ROI for diagnosis with a certain classiﬁer. However, these pre-deﬁned features often limit the performance of the diagnosis, due to challenges in 1) deﬁning the ROIs and 2) extracting effective disease-related features. In this paper, we propose a landmark-based deep multi-instance learning (LDMIL) framework for brain disease diagnosis. Speciﬁcally, we ﬁrst adopt a data-driven learning approach to discover disease-related anatomical landmarks in the brain MR images, along with their nearby image patches. Then, our LDMIL framework learns an end-to-end MR image classiﬁer for capturing both the local structural information conveyed by image patches located by landmarks and the global structural information derived from all detected landmarks. We have evaluated our proposed framework on 1526 subjects from three public datasets (i.e., ADNI-1, ADNI-2, and MIRIAD), and the experimental results show that our framework can achieve superior performance over state-of-the-art approaches.","DOI":"10.1016/j.media.2017.10.005","ISSN":"13618415","journalAbbreviation":"Medical Image Analysis","language":"en","author":[{"family":"Liu","given":"Mingxia"},{"family":"Zhang","given":"Jun"},{"family":"Adeli","given":"Ehsan"},{"family":"Shen","given":"Dinggang"}],"issued":{"date-parts":[["2018",1]]}}}],"schema":"https://github.com/citation-style-language/schema/raw/master/csl-citation.json"}</w:instrText>
      </w:r>
      <w:r>
        <w:rPr/>
        <w:fldChar w:fldCharType="separate"/>
      </w:r>
      <w:bookmarkStart w:id="306" w:name="__Fieldmark__4242_2380471072"/>
      <w:r>
        <w:rPr/>
      </w:r>
      <w:r>
        <w:rPr>
          <w:rFonts w:cs="Times New Roman"/>
          <w:szCs w:val="24"/>
        </w:rPr>
        <w:t xml:space="preserve">M. Liu </w:t>
      </w:r>
      <w:r>
        <w:rPr>
          <w:rFonts w:cs="Times New Roman"/>
          <w:i/>
          <w:iCs/>
          <w:szCs w:val="24"/>
        </w:rPr>
        <w:t>et al.</w:t>
      </w:r>
      <w:r>
        <w:rPr>
          <w:rFonts w:cs="Times New Roman"/>
          <w:szCs w:val="24"/>
        </w:rPr>
        <w:t xml:space="preserve"> (2018)</w:t>
      </w:r>
      <w:r>
        <w:rPr/>
      </w:r>
      <w:r>
        <w:rPr/>
        <w:fldChar w:fldCharType="end"/>
      </w:r>
      <w:bookmarkEnd w:id="306"/>
      <w:r>
        <w:rPr/>
        <w:t xml:space="preserve"> use MIRIAD data and thus provide the best source of comparative results. </w:t>
      </w:r>
      <w:r>
        <w:rPr/>
        <w:fldChar w:fldCharType="begin"/>
      </w:r>
      <w:r>
        <w:rPr/>
        <w:instrText> REF _Ref16416648 \h </w:instrText>
      </w:r>
      <w:r>
        <w:rPr/>
        <w:fldChar w:fldCharType="separate"/>
      </w:r>
      <w:r>
        <w:rPr/>
        <w:t>Table 7</w:t>
      </w:r>
      <w:r>
        <w:rPr/>
        <w:fldChar w:fldCharType="end"/>
      </w:r>
      <w:r>
        <w:rPr/>
        <w:t xml:space="preserve"> shows that the best model in the current study has slightly worse scores in all metrics, but nevertheless is reasonably effective.  Other studies tend to report only accuracy, although this can be misleading, especially for unbalanced data </w:t>
      </w:r>
      <w:r>
        <w:fldChar w:fldCharType="begin"/>
      </w:r>
      <w:r>
        <w:rPr/>
        <w:instrText>ADDIN ZOTERO_ITEM CSL_CITATION {"citationID":"ji70uBtD","properties":{"formattedCitation":"(Chicco, 2017)","plainCitation":"(Chicco, 2017)","noteIndex":0},"citationItems":[{"id":25,"uris":["http://zotero.org/users/local/tTfAHsnb/items/YATRYIXH"],"uri":["http://zotero.org/users/local/tTfAHsnb/items/YATRYIXH"],"itemData":{"id":25,"type":"article-journal","title":"Ten quick tips for machine learning in computational biology","container-title":"BioData Mining","page":"35","volume":"10","issue":"1","source":"DOI.org (Crossref)","abstract":"Machine learning has become a pivotal tool for many projects in computational biology, bioinformatics, and health informatics. Nevertheless, beginners and biomedical researchers often do not have enough experience to run a data mining project effectively, and therefore can follow incorrect practices, that may lead to common mistakes or over-optimistic results. With this review, we present ten quick tips to take advantage of machine learning in any computational biology context, by avoiding some common errors that we observed hundreds of times in multiple bioinformatics projects. We believe our ten suggestions can strongly help any machine learning practitioner to carry on a successful project in computational biology and related sciences.","DOI":"10.1186/s13040-017-0155-3","ISSN":"1756-0381","journalAbbreviation":"BioData Mining","language":"en","author":[{"family":"Chicco","given":"Davide"}],"issued":{"date-parts":[["2017",12]]}}}],"schema":"https://github.com/citation-style-language/schema/raw/master/csl-citation.json"}</w:instrText>
      </w:r>
      <w:r>
        <w:rPr/>
        <w:fldChar w:fldCharType="separate"/>
      </w:r>
      <w:bookmarkStart w:id="307" w:name="__Fieldmark__4265_2380471072"/>
      <w:r>
        <w:rPr/>
        <w:t>(Chicco, 2017)</w:t>
      </w:r>
      <w:r>
        <w:rPr/>
      </w:r>
      <w:r>
        <w:rPr/>
        <w:fldChar w:fldCharType="end"/>
      </w:r>
      <w:bookmarkEnd w:id="307"/>
      <w:r>
        <w:rPr/>
        <w:t xml:space="preserve">. Almost all other studies used the ADNI </w:t>
      </w:r>
      <w:r>
        <w:fldChar w:fldCharType="begin"/>
      </w:r>
      <w:r>
        <w:rPr/>
        <w:instrText>ADDIN ZOTERO_ITEM CSL_CITATION {"citationID":"aLsTDcIK","properties":{"formattedCitation":"(\\uc0\\u8216{}ADNI | Alzheimer\\uc0\\u8217{}s Disease Neuroimaging Initiative\\uc0\\u8217{}, no date)","plainCitation":"(‘ADNI | Alzheimer’s Disease Neuroimaging Initiative’, no date)","dontUpdate":true,"noteIndex":0},"citationItems":[{"id":76,"uris":["http://zotero.org/users/local/tTfAHsnb/items/W5ESUSDE"],"uri":["http://zotero.org/users/local/tTfAHsnb/items/W5ESUSDE"],"itemData":{"id":76,"type":"post-weblog","title":"ADNI | Alzheimer's Disease Neuroimaging Initiative","URL":"http://adni.loni.usc.edu/","accessed":{"date-parts":[["2019",7,26]]}}}],"schema":"https://github.com/citation-style-language/schema/raw/master/csl-citation.json"}</w:instrText>
      </w:r>
      <w:r>
        <w:rPr/>
        <w:fldChar w:fldCharType="separate"/>
      </w:r>
      <w:bookmarkStart w:id="308" w:name="__Fieldmark__4273_2380471072"/>
      <w:r>
        <w:rPr/>
      </w:r>
      <w:r>
        <w:rPr>
          <w:rFonts w:cs="Times New Roman"/>
          <w:szCs w:val="24"/>
        </w:rPr>
        <w:t>(Alzheimer’s Disease Neuroimaging Initiative, 2017</w:t>
      </w:r>
      <w:r>
        <w:rPr>
          <w:rFonts w:cs="Times New Roman"/>
          <w:i/>
          <w:iCs/>
          <w:szCs w:val="24"/>
        </w:rPr>
        <w:t>)</w:t>
      </w:r>
      <w:r>
        <w:rPr/>
      </w:r>
      <w:r>
        <w:rPr/>
        <w:fldChar w:fldCharType="end"/>
      </w:r>
      <w:bookmarkEnd w:id="308"/>
      <w:r>
        <w:rPr>
          <w:rFonts w:asciiTheme="minorHAnsi" w:hAnsiTheme="minorHAnsi"/>
        </w:rPr>
        <w:t xml:space="preserve"> </w:t>
      </w:r>
      <w:r>
        <w:rPr/>
        <w:t xml:space="preserve">and OASIS </w:t>
      </w:r>
      <w:r>
        <w:fldChar w:fldCharType="begin"/>
      </w:r>
      <w:r>
        <w:rPr/>
        <w:instrText>ADDIN ZOTERO_ITEM CSL_CITATION {"citationID":"eE3VFIdI","properties":{"formattedCitation":"(Marcus {\\i{}et al.}, 2010)","plainCitation":"(Marcus et al., 2010)","noteIndex":0},"citationItems":[{"id":74,"uris":["http://zotero.org/users/local/tTfAHsnb/items/ATX45HWX"],"uri":["http://zotero.org/users/local/tTfAHsnb/items/ATX45HWX"],"itemData":{"id":74,"type":"article-journal","title":"Open Access Series of Imaging Studies: Longitudinal MRI Data in Nondemented and Demented Older Adults","container-title":"Journal of Cognitive Neuroscience","page":"2677-2684","volume":"22","issue":"12","source":"DOI.org (Crossref)","DOI":"10.1162/jocn.2009.21407","ISSN":"0898-929X, 1530-8898","title-short":"Open Access Series of Imaging Studies","journalAbbreviation":"Journal of Cognitive Neuroscience","language":"en","author":[{"family":"Marcus","given":"Daniel S."},{"family":"Fotenos","given":"Anthony F."},{"family":"Csernansky","given":"John G."},{"family":"Morris","given":"John C."},{"family":"Buckner","given":"Randy L."}],"issued":{"date-parts":[["2010",12]]}}}],"schema":"https://github.com/citation-style-language/schema/raw/master/csl-citation.json"}</w:instrText>
      </w:r>
      <w:r>
        <w:rPr/>
        <w:fldChar w:fldCharType="separate"/>
      </w:r>
      <w:bookmarkStart w:id="309" w:name="__Fieldmark__4284_2380471072"/>
      <w:r>
        <w:rPr/>
      </w:r>
      <w:r>
        <w:rPr>
          <w:rFonts w:cs="Times New Roman"/>
          <w:szCs w:val="24"/>
        </w:rPr>
        <w:t xml:space="preserve">(Marcus </w:t>
      </w:r>
      <w:r>
        <w:rPr>
          <w:rFonts w:cs="Times New Roman"/>
          <w:i/>
          <w:iCs/>
          <w:szCs w:val="24"/>
        </w:rPr>
        <w:t>et al.</w:t>
      </w:r>
      <w:r>
        <w:rPr>
          <w:rFonts w:cs="Times New Roman"/>
          <w:szCs w:val="24"/>
        </w:rPr>
        <w:t>, 2010)</w:t>
      </w:r>
      <w:r>
        <w:rPr/>
      </w:r>
      <w:r>
        <w:rPr/>
        <w:fldChar w:fldCharType="end"/>
      </w:r>
      <w:bookmarkEnd w:id="309"/>
      <w:r>
        <w:rPr/>
        <w:t xml:space="preserve"> datasets which have many more subjects than MIRIAD and it’s possible that this accounts for the superior results. </w:t>
      </w:r>
    </w:p>
    <w:p>
      <w:pPr>
        <w:pStyle w:val="Heading2"/>
        <w:numPr>
          <w:ilvl w:val="1"/>
          <w:numId w:val="2"/>
        </w:numPr>
        <w:rPr/>
      </w:pPr>
      <w:bookmarkStart w:id="310" w:name="_Toc19709057"/>
      <w:bookmarkStart w:id="311" w:name="_Toc16420733"/>
      <w:r>
        <w:rPr/>
        <w:t>4.2 Using non-image data in the CNN</w:t>
      </w:r>
      <w:bookmarkEnd w:id="310"/>
      <w:bookmarkEnd w:id="311"/>
    </w:p>
    <w:p>
      <w:pPr>
        <w:pStyle w:val="TextBody"/>
        <w:spacing w:lineRule="auto" w:line="240"/>
        <w:rPr/>
      </w:pPr>
      <w:r>
        <w:rPr/>
        <w:t xml:space="preserve">Normalised age, sex and MMSE data were inserted into the top-left part of the image array (these cells are empty i.e. don’t contain image data) and fed into the best model found.  As shown in </w:t>
      </w:r>
      <w:r>
        <w:rPr/>
        <w:fldChar w:fldCharType="begin"/>
      </w:r>
      <w:r>
        <w:rPr/>
        <w:instrText> REF _Ref16416628 \h </w:instrText>
      </w:r>
      <w:r>
        <w:rPr/>
        <w:fldChar w:fldCharType="separate"/>
      </w:r>
      <w:r>
        <w:rPr/>
        <w:t>Table 6</w:t>
      </w:r>
      <w:r>
        <w:rPr/>
        <w:fldChar w:fldCharType="end"/>
      </w:r>
      <w:r>
        <w:rPr/>
        <w:t>, age and sex alone didn’t make much difference. This is probably because there is no great variation in age (in particular) or sex between AD and HC groups (</w:t>
      </w:r>
      <w:r>
        <w:rPr/>
        <w:fldChar w:fldCharType="begin"/>
      </w:r>
      <w:r>
        <w:rPr/>
        <w:instrText> REF _Ref16415509 \h </w:instrText>
      </w:r>
      <w:r>
        <w:rPr/>
        <w:fldChar w:fldCharType="separate"/>
      </w:r>
      <w:r>
        <w:rPr/>
        <w:t>Table 1</w:t>
      </w:r>
      <w:r>
        <w:rPr/>
        <w:fldChar w:fldCharType="end"/>
      </w:r>
      <w:r>
        <w:rPr/>
        <w:t xml:space="preserve">). To confirm that age and sex didn’t make much difference a non-CNN model (k nearest-neighbours) was created to predict AD from age and sex alone. This had an accuracy of about 0.5, indicating a result similar to chance. This gives added evidence that sex and age don’t have much predictive power for this dataset. </w:t>
      </w:r>
    </w:p>
    <w:p>
      <w:pPr>
        <w:pStyle w:val="TextBody"/>
        <w:spacing w:lineRule="auto" w:line="240"/>
        <w:rPr/>
      </w:pPr>
      <w:r>
        <w:rPr/>
        <w:t>However, when MMSE was added to the image array, there was a noticeable improvement. We might assume that this is the best model, but it would be unsound to use as a predictor data that has been used to define the ground truth. Hence, we cannot use a model that contains MMSE. The fact that the model improved with MMSE, however, suggests that the idea of inserting text data directly into an image array is an effective one. No literature was found discussing this technique so it remains experimental and warrants further investigation, perhaps with another dataset that has more predictive text features.</w:t>
      </w:r>
    </w:p>
    <w:p>
      <w:pPr>
        <w:pStyle w:val="Heading2"/>
        <w:numPr>
          <w:ilvl w:val="1"/>
          <w:numId w:val="2"/>
        </w:numPr>
        <w:rPr/>
      </w:pPr>
      <w:bookmarkStart w:id="312" w:name="_Toc19709058"/>
      <w:bookmarkStart w:id="313" w:name="_Toc16420734"/>
      <w:r>
        <w:rPr/>
        <w:t>4.3 Why does a single slice perform better than multiple slices?</w:t>
      </w:r>
      <w:bookmarkEnd w:id="312"/>
      <w:bookmarkEnd w:id="313"/>
    </w:p>
    <w:p>
      <w:pPr>
        <w:pStyle w:val="TextBody"/>
        <w:spacing w:lineRule="auto" w:line="240"/>
        <w:rPr/>
      </w:pPr>
      <w:r>
        <w:rPr/>
        <w:t xml:space="preserve">More data are usually better than less in the training of models </w:t>
      </w:r>
      <w:r>
        <w:fldChar w:fldCharType="begin"/>
      </w:r>
      <w:r>
        <w:rPr/>
        <w:instrText>ADDIN ZOTERO_ITEM CSL_CITATION {"citationID":"XOdn0N5y","properties":{"formattedCitation":"(Chollet, 2018; Burkov, 2019)","plainCitation":"(Chollet, 2018; Burkov, 2019)","noteIndex":0},"citationItems":[{"id":39,"uris":["http://zotero.org/users/local/tTfAHsnb/items/7WNQMQYC"],"uri":["http://zotero.org/users/local/tTfAHsnb/items/7WNQMQYC"],"itemData":{"id":39,"type":"book","title":"The hundred-page machine learning book","source":"Open WorldCat","abstract":"Provides a practical guide to get started and execute on machine learning within a few days without necessarily knowing much aboutmachine learningapriori. The first five chapters are enough to get you started and the next few chapters provide you a good feel of more advanced topics to pursue.","ISBN":"978-1-9995795-0-0","note":"OCLC: 1083639942","language":"English","author":[{"family":"Burkov","given":"Andriy"}],"issued":{"date-parts":[["2019"]]}}},{"id":40,"uris":["http://zotero.org/users/local/tTfAHsnb/items/SUZRFVDR"],"uri":["http://zotero.org/users/local/tTfAHsnb/items/SUZRFVDR"],"itemData":{"id":40,"type":"book","title":"Deep learning with Python","publisher":"Manning Publications Co","publisher-place":"Shelter Island, New York","number-of-pages":"361","source":"Library of Congress ISBN","event-place":"Shelter Island, New York","ISBN":"978-1-61729-443-3","call-number":"QA76.73.P98 C465 2018","note":"OCLC: ocn982650571","author":[{"family":"Chollet","given":"François"}],"issued":{"date-parts":[["2018"]]}}}],"schema":"https://github.com/citation-style-language/schema/raw/master/csl-citation.json"}</w:instrText>
      </w:r>
      <w:r>
        <w:rPr/>
        <w:fldChar w:fldCharType="separate"/>
      </w:r>
      <w:bookmarkStart w:id="314" w:name="__Fieldmark__4330_2380471072"/>
      <w:r>
        <w:rPr/>
        <w:t>(Chollet, 2018; Burkov, 2019)</w:t>
      </w:r>
      <w:r>
        <w:rPr/>
      </w:r>
      <w:r>
        <w:rPr/>
        <w:fldChar w:fldCharType="end"/>
      </w:r>
      <w:bookmarkEnd w:id="314"/>
      <w:r>
        <w:rPr/>
        <w:t>. It seems counterintuitive, therefore, that taking more slices from a scan leads to reduced performance (</w:t>
      </w:r>
      <w:r>
        <w:rPr/>
        <w:fldChar w:fldCharType="begin"/>
      </w:r>
      <w:r>
        <w:rPr/>
        <w:instrText> REF _Ref16415937 \h </w:instrText>
      </w:r>
      <w:r>
        <w:rPr/>
        <w:fldChar w:fldCharType="separate"/>
      </w:r>
      <w:r>
        <w:rPr/>
        <w:t>Figure 12</w:t>
      </w:r>
      <w:r>
        <w:rPr/>
        <w:fldChar w:fldCharType="end"/>
      </w:r>
      <w:r>
        <w:rPr/>
        <w:t xml:space="preserve">). However, due to the brain’s anatomy, it’s likely that slices contain different features. </w:t>
      </w:r>
      <w:r>
        <w:rPr/>
        <w:fldChar w:fldCharType="begin"/>
      </w:r>
      <w:r>
        <w:rPr/>
        <w:instrText> REF _Ref16415937 \h </w:instrText>
      </w:r>
      <w:r>
        <w:rPr/>
        <w:fldChar w:fldCharType="separate"/>
      </w:r>
      <w:r>
        <w:rPr/>
        <w:t>Figure 12</w:t>
      </w:r>
      <w:r>
        <w:rPr/>
        <w:fldChar w:fldCharType="end"/>
      </w:r>
      <w:r>
        <w:rPr/>
        <w:t xml:space="preserve"> shows a definite deterioration when the 61-slice dataset is used, and looking at </w:t>
      </w:r>
      <w:r>
        <w:rPr/>
        <w:fldChar w:fldCharType="begin"/>
      </w:r>
      <w:r>
        <w:rPr/>
        <w:instrText> REF _Ref16415812 \h </w:instrText>
      </w:r>
      <w:r>
        <w:rPr/>
        <w:fldChar w:fldCharType="separate"/>
      </w:r>
      <w:r>
        <w:rPr/>
        <w:t>Figure 7</w:t>
      </w:r>
      <w:r>
        <w:rPr/>
        <w:fldChar w:fldCharType="end"/>
      </w:r>
      <w:r>
        <w:rPr/>
        <w:t xml:space="preserve"> we can see that as we get towards the ends of the axial slices (i.e. towards the top and bottom of the brain) there is less/different detail in the images. It may be hypothesized that using the single middle slice is a form of feature extraction: removing features that aren’t useful in the classification task. These extraneous features may act as “noise”. There is evidence that noise in the data leads to deterioration in performance </w:t>
      </w:r>
      <w:r>
        <w:fldChar w:fldCharType="begin"/>
      </w:r>
      <w:r>
        <w:rPr/>
        <w:instrText>ADDIN ZOTERO_ITEM CSL_CITATION {"citationID":"ojqsqMNi","properties":{"formattedCitation":"(da Costa {\\i{}et al.}, 2016)","plainCitation":"(da Costa et al., 2016)","noteIndex":0},"citationItems":[{"id":103,"uris":["http://zotero.org/users/local/tTfAHsnb/items/IMM5AXDR"],"uri":["http://zotero.org/users/local/tTfAHsnb/items/IMM5AXDR"],"itemData":{"id":103,"type":"article-journal","title":"An empirical study on the effects of different types of noise in image classification tasks","container-title":"arXiv:1609.02781 [cs]","source":"arXiv.org","abstract":"Image classiﬁcation is one of the main research problems in computer vision and machine learning. Since in most real-world image classiﬁcation applications there is no control over how the images are captured, it is necessary to consider the possibility that these images might be affected by noise (e.g. sensor noise in a low-quality surveillance camera). In this paper we analyse the impact of three different types of noise on descriptors extracted by two widely used feature extraction methods (LBP and HOG) and how denoising the images can help to mitigate this problem. We carry out experiments on two different datasets and consider several types of noise, noise levels, and denoising methods. Our results show that noise can hinder classiﬁcation performance considerably and make classes harder to separate. Although denoising methods were not able to reach the same performance of the noise-free scenario, they improved classiﬁcation results for noisy data.","URL":"http://arxiv.org/abs/1609.02781","note":"arXiv: 1609.02781","language":"en","author":[{"family":"Costa","given":"Gabriel B. Paranhos","non-dropping-particle":"da"},{"family":"Contato","given":"Welinton A."},{"family":"Nazare","given":"Tiago S."},{"family":"Neto","given":"João E. S. Batista"},{"family":"Ponti","given":"Moacir"}],"issued":{"date-parts":[["2016",9,9]]},"accessed":{"date-parts":[["2019",7,31]]}}}],"schema":"https://github.com/citation-style-language/schema/raw/master/csl-citation.json"}</w:instrText>
      </w:r>
      <w:r>
        <w:rPr/>
        <w:fldChar w:fldCharType="separate"/>
      </w:r>
      <w:bookmarkStart w:id="315" w:name="__Fieldmark__4368_2380471072"/>
      <w:r>
        <w:rPr/>
      </w:r>
      <w:r>
        <w:rPr>
          <w:rFonts w:cs="Times New Roman"/>
          <w:szCs w:val="24"/>
        </w:rPr>
        <w:t xml:space="preserve">(da Costa </w:t>
      </w:r>
      <w:r>
        <w:rPr>
          <w:rFonts w:cs="Times New Roman"/>
          <w:i/>
          <w:iCs/>
          <w:szCs w:val="24"/>
        </w:rPr>
        <w:t>et al.</w:t>
      </w:r>
      <w:r>
        <w:rPr>
          <w:rFonts w:cs="Times New Roman"/>
          <w:szCs w:val="24"/>
        </w:rPr>
        <w:t>, 2016)</w:t>
      </w:r>
      <w:r>
        <w:rPr/>
      </w:r>
      <w:r>
        <w:rPr/>
        <w:fldChar w:fldCharType="end"/>
      </w:r>
      <w:bookmarkEnd w:id="315"/>
      <w:r>
        <w:rPr/>
        <w:t>. This could be tested empirically by running the model on various (axial) single slices from different areas of the brain. Clinical specialists may also confirm that the “middle” part of the brain has more discriminatory features for AD.</w:t>
      </w:r>
    </w:p>
    <w:p>
      <w:pPr>
        <w:pStyle w:val="Heading2"/>
        <w:numPr>
          <w:ilvl w:val="1"/>
          <w:numId w:val="2"/>
        </w:numPr>
        <w:rPr/>
      </w:pPr>
      <w:bookmarkStart w:id="316" w:name="_Toc19709059"/>
      <w:bookmarkStart w:id="317" w:name="_Toc16420735"/>
      <w:r>
        <w:rPr/>
        <w:t>4.4 Reproducibility</w:t>
      </w:r>
      <w:bookmarkEnd w:id="316"/>
      <w:bookmarkEnd w:id="317"/>
    </w:p>
    <w:p>
      <w:pPr>
        <w:pStyle w:val="TextBody"/>
        <w:spacing w:lineRule="auto" w:line="240"/>
        <w:rPr>
          <w:rFonts w:ascii="Calibri" w:hAnsi="Calibri" w:asciiTheme="minorHAnsi" w:hAnsiTheme="minorHAnsi"/>
        </w:rPr>
      </w:pPr>
      <w:r>
        <w:rPr>
          <w:rFonts w:asciiTheme="minorHAnsi" w:hAnsiTheme="minorHAnsi"/>
        </w:rPr>
        <w:t>In this study it was noticed that running the same model on the same data gives different results.</w:t>
      </w:r>
    </w:p>
    <w:p>
      <w:pPr>
        <w:pStyle w:val="TextBody"/>
        <w:spacing w:lineRule="auto" w:line="240"/>
        <w:rPr>
          <w:rFonts w:ascii="Calibri" w:hAnsi="Calibri" w:asciiTheme="minorHAnsi" w:hAnsiTheme="minorHAnsi"/>
        </w:rPr>
      </w:pPr>
      <w:r>
        <w:rPr>
          <w:rFonts w:asciiTheme="minorHAnsi" w:hAnsiTheme="minorHAnsi"/>
        </w:rPr>
        <w:t xml:space="preserve">Although one would not expect stochastic optimisation to give exact results on different runs, the Keras software documentation gives instructions on obtaining reproducible results. This involves setting various seeds and forcing the backend Tensorflow software to have a single thread and a well-defined initial state </w:t>
      </w:r>
      <w:r>
        <w:fldChar w:fldCharType="begin"/>
      </w:r>
      <w:r>
        <w:rPr/>
        <w:instrText>ADDIN ZOTERO_ITEM CSL_CITATION {"citationID":"oisKf3K5","properties":{"formattedCitation":"({\\i{}FAQ - Keras Documentation}, no date)","plainCitation":"(FAQ - Keras Documentation, no date)","dontUpdate":true,"noteIndex":0},"citationItems":[{"id":113,"uris":["http://zotero.org/users/local/tTfAHsnb/items/FQNPTZDG"],"uri":["http://zotero.org/users/local/tTfAHsnb/items/FQNPTZDG"],"itemData":{"id":113,"type":"webpage","title":"FAQ - Keras Documentation","URL":"https://keras.io/getting-started/faq/#how-can-i-obtain-reproducible-results-using-keras-during-development","accessed":{"date-parts":[["2019",8,8]]}}}],"schema":"https://github.com/citation-style-language/schema/raw/master/csl-citation.json"}</w:instrText>
      </w:r>
      <w:r>
        <w:rPr/>
        <w:fldChar w:fldCharType="separate"/>
      </w:r>
      <w:bookmarkStart w:id="318" w:name="__Fieldmark__4404_2380471072"/>
      <w:r>
        <w:rPr/>
      </w:r>
      <w:r>
        <w:rPr>
          <w:rFonts w:cs="Times New Roman"/>
          <w:szCs w:val="24"/>
        </w:rPr>
        <w:t>(FAQ - Keras Documentation, n.d.)</w:t>
      </w:r>
      <w:r>
        <w:rPr/>
      </w:r>
      <w:r>
        <w:rPr/>
        <w:fldChar w:fldCharType="end"/>
      </w:r>
      <w:bookmarkEnd w:id="318"/>
      <w:r>
        <w:rPr>
          <w:rFonts w:asciiTheme="minorHAnsi" w:hAnsiTheme="minorHAnsi"/>
        </w:rPr>
        <w:t xml:space="preserve">. These instructions were followed, but the issue persisted. The documentation mentions that a source of variability could arise from the use of a GPU and suggests using the CPU only. This was tried but proved to be unfeasible due to the extreme slowness of running CNNs on a CPU. </w:t>
      </w:r>
    </w:p>
    <w:p>
      <w:pPr>
        <w:pStyle w:val="TextBody"/>
        <w:spacing w:lineRule="auto" w:line="240"/>
        <w:rPr>
          <w:rFonts w:ascii="Calibri" w:hAnsi="Calibri" w:asciiTheme="minorHAnsi" w:hAnsiTheme="minorHAnsi"/>
        </w:rPr>
      </w:pPr>
      <w:r>
        <w:rPr>
          <w:rFonts w:asciiTheme="minorHAnsi" w:hAnsiTheme="minorHAnsi"/>
        </w:rPr>
        <w:t xml:space="preserve">This issue is not discussed much in the literature although </w:t>
      </w:r>
      <w:r>
        <w:fldChar w:fldCharType="begin"/>
      </w:r>
      <w:r>
        <w:rPr/>
        <w:instrText>ADDIN ZOTERO_ITEM CSL_CITATION {"citationID":"NbzaHB94","properties":{"formattedCitation":"(Backstrom {\\i{}et al.}, 2018)","plainCitation":"(Backstrom et al., 2018)","dontUpdate":true,"noteIndex":0},"citationItems":[{"id":68,"uris":["http://zotero.org/users/local/tTfAHsnb/items/MH5X95XY"],"uri":["http://zotero.org/users/local/tTfAHsnb/items/MH5X95XY"],"itemData":{"id":68,"type":"paper-conference","title":"An efficient 3D deep convolutional network for Alzheimer's disease diagnosis using MR images","container-title":"2018 IEEE 15th International Symposium on Biomedical Imaging (ISBI 2018)","publisher":"IEEE","publisher-place":"Washington, DC","page":"149-153","source":"DOI.org (Crossref)","event":"2018 IEEE 15th International Symposium on Biomedical Imaging (ISBI 2018)","event-place":"Washington, DC","abstract":"Automatic extraction of features from MRI brain scans and diagnosis of Alzheimer’s Disease (AD) remain a challenging task. In this paper, we propose an efﬁcient and simple threedimensional convolutional network (3D ConvNet) architecture that is able to achieve high performance for detection of AD on a relatively large dataset. The proposed 3D ConvNet consists of ﬁve convolutional layers for feature extraction, followed by three fully-connected layers for AD/NC classiﬁcation. The main contributions of the paper include: (a) propose a novel and effective 3D ConvNet architecture; (b) study the impact of hyper-parameter selection on the performance of AD classiﬁcation; (c) study the impact of pre-processing; (d) study the impact of data partitioning; (e) study the impact of dataset size. Experiments conducted on an ADNI dataset containing 340 subjects and 1198 MRI brain scans have resulted good performance (with the test accuracy of 98.74%, 100% AD detection rate and 2,4% false alarm). Comparisons with 7 existing state-of-the-art methods have provided strong support to the robustness of the proposed method.","URL":"https://ieeexplore.ieee.org/document/8363543/","DOI":"10.1109/ISBI.2018.8363543","ISBN":"978-1-5386-3636-7","language":"en","author":[{"family":"Backstrom","given":"Karl"},{"family":"Nazari","given":"Mahmood"},{"family":"Gu","given":"Irene Yu-Hua"},{"family":"Jakola","given":"Asgeir Store"}],"issued":{"date-parts":[["2018",4]]},"accessed":{"date-parts":[["2019",7,25]]}}}],"schema":"https://github.com/citation-style-language/schema/raw/master/csl-citation.json"}</w:instrText>
      </w:r>
      <w:r>
        <w:rPr/>
        <w:fldChar w:fldCharType="separate"/>
      </w:r>
      <w:bookmarkStart w:id="319" w:name="__Fieldmark__4418_2380471072"/>
      <w:r>
        <w:rPr/>
      </w:r>
      <w:r>
        <w:rPr>
          <w:rFonts w:cs="Times New Roman"/>
          <w:szCs w:val="24"/>
        </w:rPr>
        <w:t xml:space="preserve">Backstrom </w:t>
      </w:r>
      <w:r>
        <w:rPr>
          <w:rFonts w:cs="Times New Roman"/>
          <w:i/>
          <w:iCs/>
          <w:szCs w:val="24"/>
        </w:rPr>
        <w:t>et al.</w:t>
      </w:r>
      <w:r>
        <w:rPr>
          <w:rFonts w:cs="Times New Roman"/>
          <w:szCs w:val="24"/>
        </w:rPr>
        <w:t xml:space="preserve"> (2018)</w:t>
      </w:r>
      <w:r>
        <w:rPr/>
      </w:r>
      <w:r>
        <w:rPr/>
        <w:fldChar w:fldCharType="end"/>
      </w:r>
      <w:bookmarkEnd w:id="319"/>
      <w:r>
        <w:rPr>
          <w:rFonts w:asciiTheme="minorHAnsi" w:hAnsiTheme="minorHAnsi"/>
        </w:rPr>
        <w:t xml:space="preserve"> and </w:t>
      </w:r>
      <w:r>
        <w:fldChar w:fldCharType="begin"/>
      </w:r>
      <w:r>
        <w:rPr/>
        <w:instrText>ADDIN ZOTERO_ITEM CSL_CITATION {"citationID":"uh552IkC","properties":{"formattedCitation":"(Wang {\\i{}et al.}, 2018)","plainCitation":"(Wang et al., 2018)","dontUpdate":true,"noteIndex":0},"citationItems":[{"id":65,"uris":["http://zotero.org/users/local/tTfAHsnb/items/YEUK7V4X"],"uri":["http://zotero.org/users/local/tTfAHsnb/items/YEUK7V4X"],"itemData":{"id":65,"type":"article-journal","title":"Classification of Alzheimer’s Disease Based on Eight-Layer Convolutional Neural Network with Leaky Rectified Linear Unit and Max Pooling","container-title":"Journal of Medical Systems","page":"85","volume":"42","issue":"5","source":"DOI.org (Crossref)","abstract":"Alzheimer’s disease (AD) is a progressive brain disease. The goal of this study is to provide a new computer-vision based technique to detect it in an efficient way. The brain-imaging data of 98 AD patients and 98 healthy controls was collected using data augmentation method. Then, convolutional neural network (CNN) was used, CNN is the most successful tool in deep learning. An 8-layer CNN was created with optimal structure obtained by experiences. Three activation functions (AFs): sigmoid, rectified linear unit (ReLU), and leaky ReLU. The three pooling-functions were also tested: average pooling, max pooling, and stochastic pooling. The numerical experiments demonstrated that leaky ReLU and max pooling gave the greatest result in terms of performance. It achieved a sensitivity of 97.96%, a specificity of 97.35%, and an accuracy of 97.65%, respectively. In addition, the proposed approach was compared with eight state-of-the-art approaches. The method increased the classification accuracy by approximately 5% compared to state-of-the-art methods.","DOI":"10.1007/s10916-018-0932-7","ISSN":"0148-5598, 1573-689X","journalAbbreviation":"J Med Syst","language":"en","author":[{"family":"Wang","given":"Shui-Hua"},{"family":"Phillips","given":"Preetha"},{"family":"Sui","given":"Yuxiu"},{"family":"Liu","given":"Bin"},{"family":"Yang","given":"Ming"},{"family":"Cheng","given":"Hong"}],"issued":{"date-parts":[["2018",5]]}}}],"schema":"https://github.com/citation-style-language/schema/raw/master/csl-citation.json"}</w:instrText>
      </w:r>
      <w:r>
        <w:rPr/>
        <w:fldChar w:fldCharType="separate"/>
      </w:r>
      <w:bookmarkStart w:id="320" w:name="__Fieldmark__4429_2380471072"/>
      <w:r>
        <w:rPr/>
      </w:r>
      <w:r>
        <w:rPr>
          <w:rFonts w:cs="Times New Roman"/>
          <w:szCs w:val="24"/>
        </w:rPr>
        <w:t xml:space="preserve">Wang </w:t>
      </w:r>
      <w:r>
        <w:rPr>
          <w:rFonts w:cs="Times New Roman"/>
          <w:i/>
          <w:iCs/>
          <w:szCs w:val="24"/>
        </w:rPr>
        <w:t>et al.</w:t>
      </w:r>
      <w:r>
        <w:rPr>
          <w:rFonts w:cs="Times New Roman"/>
          <w:szCs w:val="24"/>
        </w:rPr>
        <w:t xml:space="preserve"> (2018)</w:t>
      </w:r>
      <w:r>
        <w:rPr/>
      </w:r>
      <w:r>
        <w:rPr/>
        <w:fldChar w:fldCharType="end"/>
      </w:r>
      <w:bookmarkEnd w:id="320"/>
      <w:r>
        <w:rPr>
          <w:rFonts w:asciiTheme="minorHAnsi" w:hAnsiTheme="minorHAnsi"/>
        </w:rPr>
        <w:t xml:space="preserve"> take the average of several runs of their models, implying they had the same issue. Taking averages of many runs of a CNN model is also suggested by </w:t>
      </w:r>
      <w:r>
        <w:fldChar w:fldCharType="begin"/>
      </w:r>
      <w:r>
        <w:rPr/>
        <w:instrText>ADDIN ZOTERO_ITEM CSL_CITATION {"citationID":"y5O3OycL","properties":{"formattedCitation":"(Brownlee, 2017)","plainCitation":"(Brownlee, 2017)","dontUpdate":true,"noteIndex":0},"citationItems":[{"id":115,"uris":["http://zotero.org/users/local/tTfAHsnb/items/3DXGBJ7N"],"uri":["http://zotero.org/users/local/tTfAHsnb/items/3DXGBJ7N"],"itemData":{"id":115,"type":"post-weblog","title":"How to Get Reproducible Results with Keras","container-title":"Machine Learning Mastery","abstract":"Neural network algorithms are stochastic. This means they make use of randomness, such as initializing to random weights, and in turn the same network trained on the same data can produce different results. This can be confusing to beginners as the algorithm appears unstable, and in fact they are by design. The random initialization allows …","URL":"https://machinelearningmastery.com/reproducible-results-neural-networks-keras/","language":"en-US","author":[{"family":"Brownlee","given":"Jason"}],"issued":{"date-parts":[["2017",6,13]]},"accessed":{"date-parts":[["2019",8,8]]}}}],"schema":"https://github.com/citation-style-language/schema/raw/master/csl-citation.json"}</w:instrText>
      </w:r>
      <w:r>
        <w:rPr/>
        <w:fldChar w:fldCharType="separate"/>
      </w:r>
      <w:bookmarkStart w:id="321" w:name="__Fieldmark__4448_2380471072"/>
      <w:r>
        <w:rPr/>
        <w:t>Brownlee (2017)</w:t>
      </w:r>
      <w:r>
        <w:rPr/>
      </w:r>
      <w:r>
        <w:rPr/>
        <w:fldChar w:fldCharType="end"/>
      </w:r>
      <w:bookmarkEnd w:id="321"/>
      <w:r>
        <w:rPr>
          <w:rFonts w:asciiTheme="minorHAnsi" w:hAnsiTheme="minorHAnsi"/>
        </w:rPr>
        <w:t xml:space="preserve">. This is the approach taken in the current study where the results given in </w:t>
      </w:r>
      <w:r>
        <w:rPr>
          <w:rFonts w:asciiTheme="minorHAnsi" w:hAnsiTheme="minorHAnsi"/>
        </w:rPr>
        <w:fldChar w:fldCharType="begin"/>
      </w:r>
      <w:r>
        <w:rPr/>
        <w:instrText> REF _Ref16416536 \h </w:instrText>
      </w:r>
      <w:r>
        <w:rPr/>
        <w:fldChar w:fldCharType="separate"/>
      </w:r>
      <w:r>
        <w:rPr/>
      </w:r>
      <w:r>
        <w:rPr/>
        <w:fldChar w:fldCharType="end"/>
      </w:r>
      <w:r>
        <w:rPr>
          <w:rFonts w:asciiTheme="minorHAnsi" w:hAnsiTheme="minorHAnsi"/>
        </w:rPr>
        <w:t xml:space="preserve"> and </w:t>
      </w:r>
      <w:r>
        <w:rPr>
          <w:rFonts w:asciiTheme="minorHAnsi" w:hAnsiTheme="minorHAnsi"/>
        </w:rPr>
        <w:fldChar w:fldCharType="begin"/>
      </w:r>
      <w:r>
        <w:rPr/>
        <w:instrText> REF _Ref16416628 \h </w:instrText>
      </w:r>
      <w:r>
        <w:rPr/>
        <w:fldChar w:fldCharType="separate"/>
      </w:r>
      <w:r>
        <w:rPr/>
        <w:t>Table 6</w:t>
      </w:r>
      <w:r>
        <w:rPr/>
        <w:fldChar w:fldCharType="end"/>
      </w:r>
      <w:r>
        <w:rPr>
          <w:rFonts w:asciiTheme="minorHAnsi" w:hAnsiTheme="minorHAnsi"/>
        </w:rPr>
        <w:t xml:space="preserve"> are an average of 5 runs of 20 epochs each. It should be noted however that although this approach mitigates variation it doesn’t eliminate it altogether and thus comparison of various models is made difficult, especially when results are similar. However, the study is reproducible in that running the code given is expected to give </w:t>
      </w:r>
      <w:r>
        <w:rPr>
          <w:rFonts w:asciiTheme="minorHAnsi" w:hAnsiTheme="minorHAnsi"/>
          <w:i/>
          <w:iCs/>
        </w:rPr>
        <w:t>similar</w:t>
      </w:r>
      <w:r>
        <w:rPr>
          <w:rFonts w:asciiTheme="minorHAnsi" w:hAnsiTheme="minorHAnsi"/>
        </w:rPr>
        <w:t xml:space="preserve"> results.</w:t>
      </w:r>
    </w:p>
    <w:p>
      <w:pPr>
        <w:pStyle w:val="Heading2"/>
        <w:numPr>
          <w:ilvl w:val="1"/>
          <w:numId w:val="2"/>
        </w:numPr>
        <w:rPr/>
      </w:pPr>
      <w:bookmarkStart w:id="322" w:name="_Toc19709060"/>
      <w:bookmarkStart w:id="323" w:name="_Toc16420736"/>
      <w:r>
        <w:rPr/>
        <w:t>4.5 Ground-truth accuracy</w:t>
      </w:r>
      <w:bookmarkEnd w:id="322"/>
      <w:bookmarkEnd w:id="323"/>
    </w:p>
    <w:p>
      <w:pPr>
        <w:pStyle w:val="TextBody"/>
        <w:spacing w:lineRule="auto" w:line="240"/>
        <w:rPr/>
      </w:pPr>
      <w:r>
        <w:rPr/>
        <w:t xml:space="preserve">MIRIAD data classifies subjects as AD or HC depending on their baseline MMSE score: a subject with a score of 26 or under is AD, while one with 27 or above is HC </w:t>
      </w:r>
      <w:r>
        <w:fldChar w:fldCharType="begin"/>
      </w:r>
      <w:r>
        <w:rPr/>
        <w:instrText>ADDIN ZOTERO_ITEM CSL_CITATION {"citationID":"pl6PXitK","properties":{"formattedCitation":"(Malone {\\i{}et al.}, 2013)","plainCitation":"(Malone et al., 2013)","noteIndex":0},"citationItems":[{"id":20,"uris":["http://zotero.org/users/local/tTfAHsnb/items/FXDF43S8"],"uri":["http://zotero.org/users/local/tTfAHsnb/items/FXDF43S8"],"itemData":{"id":20,"type":"article-journal","title":"MIRIAD—Public release of a multiple time point Alzheimer's MR imaging dataset","container-title":"NeuroImage","page":"33-36","volume":"70","source":"DOI.org (Crossref)","abstract":"The Minimal Interval Resonance Imaging in Alzheimer's Disease (MIRIAD) dataset is a series of longitudinal volumetric T1 MRI scans of 46 mild–moderate Alzheimer's subjects and 23 controls. It consists of 708 scans conducted by the same radiographer with the same scanner and sequences at intervals of 2, 6, 14, 26, 38 and 52 weeks, 18 and 24 months from baseline, with accompanying information on gender, age and Mini Mental State Examination (MMSE) scores. Details of the cohort and imaging results have been described in peer-reviewed publications, and the data are here made publicly available as a common resource for researchers to develop, validate and compare techniques, particularly for measurement of longitudinal volume change in serially acquired MR.","DOI":"10.1016/j.neuroimage.2012.12.044","ISSN":"10538119","journalAbbreviation":"NeuroImage","language":"en","author":[{"family":"Malone","given":"Ian B."},{"family":"Cash","given":"David"},{"family":"Ridgway","given":"Gerard R."},{"family":"MacManus","given":"David G."},{"family":"Ourselin","given":"Sebastien"},{"family":"Fox","given":"Nick C."},{"family":"Schott","given":"Jonathan M."}],"issued":{"date-parts":[["2013",4]]}}}],"schema":"https://github.com/citation-style-language/schema/raw/master/csl-citation.json"}</w:instrText>
      </w:r>
      <w:r>
        <w:rPr/>
        <w:fldChar w:fldCharType="separate"/>
      </w:r>
      <w:bookmarkStart w:id="324" w:name="__Fieldmark__4485_2380471072"/>
      <w:r>
        <w:rPr/>
      </w:r>
      <w:r>
        <w:rPr>
          <w:rFonts w:cs="Times New Roman"/>
          <w:szCs w:val="24"/>
        </w:rPr>
        <w:t xml:space="preserve">(Malone </w:t>
      </w:r>
      <w:r>
        <w:rPr>
          <w:rFonts w:cs="Times New Roman"/>
          <w:i/>
          <w:iCs/>
          <w:szCs w:val="24"/>
        </w:rPr>
        <w:t>et al.</w:t>
      </w:r>
      <w:r>
        <w:rPr>
          <w:rFonts w:cs="Times New Roman"/>
          <w:szCs w:val="24"/>
        </w:rPr>
        <w:t>, 2013)</w:t>
      </w:r>
      <w:r>
        <w:rPr/>
      </w:r>
      <w:r>
        <w:rPr/>
        <w:fldChar w:fldCharType="end"/>
      </w:r>
      <w:bookmarkEnd w:id="324"/>
      <w:r>
        <w:rPr/>
        <w:t>. It’s interesting that subjects 246 and 251, which the CNN either misclassified or “wasn’t sure” about (</w:t>
      </w:r>
      <w:r>
        <w:rPr/>
        <w:fldChar w:fldCharType="begin"/>
      </w:r>
      <w:r>
        <w:rPr/>
        <w:instrText> REF _Ref16416595 \h </w:instrText>
      </w:r>
      <w:r>
        <w:rPr/>
        <w:fldChar w:fldCharType="separate"/>
      </w:r>
      <w:r>
        <w:rPr/>
      </w:r>
      <w:r>
        <w:rPr/>
        <w:fldChar w:fldCharType="end"/>
      </w:r>
      <w:r>
        <w:rPr/>
        <w:t xml:space="preserve">) are right on this borderline, and have variable MMSE scores over time sometimes putting them above, sometimes below the AD threshold (section 3.3). This may lead us to question the ground-truth (labelling) of the data since MMSE tests are just one indicator of AD and may offer only modest accuracy </w:t>
      </w:r>
      <w:r>
        <w:fldChar w:fldCharType="begin"/>
      </w:r>
      <w:r>
        <w:rPr/>
        <w:instrText>ADDIN ZOTERO_ITEM CSL_CITATION {"citationID":"5TcXqauZ","properties":{"formattedCitation":"(Mitchell, 2009)","plainCitation":"(Mitchell, 2009)","noteIndex":0},"citationItems":[{"id":118,"uris":["http://zotero.org/users/local/tTfAHsnb/items/MFFHIBFF"],"uri":["http://zotero.org/users/local/tTfAHsnb/items/MFFHIBFF"],"itemData":{"id":118,"type":"article-journal","title":"A meta-analysis of the accuracy of the mini-mental state examination in the detection of dementia and mild cognitive impairment","container-title":"Journal of Psychiatric Research","page":"411-431","volume":"43","issue":"4","source":"DOI.org (Crossref)","abstract":"The MMSE is the most widely used cognitive test but its accuracy and clinical utility in diagnosing cognitive disorders is not fully known. A meta-analysis of 34 dementia studies and ﬁve mild cognitive impairment (MCI) studies was conducted, separated into high and low prevalence settings.","DOI":"10.1016/j.jpsychires.2008.04.014","ISSN":"00223956","journalAbbreviation":"Journal of Psychiatric Research","language":"en","author":[{"family":"Mitchell","given":"Alex J."}],"issued":{"date-parts":[["2009",1]]}}}],"schema":"https://github.com/citation-style-language/schema/raw/master/csl-citation.json"}</w:instrText>
      </w:r>
      <w:r>
        <w:rPr/>
        <w:fldChar w:fldCharType="separate"/>
      </w:r>
      <w:bookmarkStart w:id="325" w:name="__Fieldmark__4513_2380471072"/>
      <w:r>
        <w:rPr/>
        <w:t>(Mitchell, 2009)</w:t>
      </w:r>
      <w:r>
        <w:rPr/>
      </w:r>
      <w:r>
        <w:rPr/>
        <w:fldChar w:fldCharType="end"/>
      </w:r>
      <w:bookmarkEnd w:id="325"/>
      <w:r>
        <w:rPr/>
        <w:t>. Also, if only the first (baseline) test was used for categorisation, there are many contingent aspects that may affect the result of that one test (e.g. lack of sleep). If the ground truth is indeed questionable for borderline cases, we cannot properly assess the performance of the CNN. Perhaps this underlines the fact that diagnosis of AD needs multiple evidence sources.</w:t>
      </w:r>
    </w:p>
    <w:p>
      <w:pPr>
        <w:pStyle w:val="Heading2"/>
        <w:numPr>
          <w:ilvl w:val="0"/>
          <w:numId w:val="0"/>
        </w:numPr>
        <w:rPr/>
      </w:pPr>
      <w:bookmarkStart w:id="326" w:name="_Toc19709061"/>
      <w:bookmarkStart w:id="327" w:name="_Toc16420737"/>
      <w:r>
        <w:rPr/>
        <w:t>4.6 Limitations of study and possible improvements to methodology</w:t>
      </w:r>
      <w:bookmarkEnd w:id="326"/>
      <w:bookmarkEnd w:id="327"/>
    </w:p>
    <w:p>
      <w:pPr>
        <w:pStyle w:val="TextBody"/>
        <w:spacing w:lineRule="auto" w:line="240"/>
        <w:rPr/>
      </w:pPr>
      <w:r>
        <w:rPr/>
        <w:t>CNNs are a so-called “black box”: it’s impossible to explain their results. This may be unsatisfactory in a medical setting. Additionally, they require more resources than other ML algorithms, in particular, a GPU. Experiments running the models using just a CPU were abandoned due to extreme slowness; the GPU enables models to run orders of magnitude faster. Another unsatisfactory aspect of this study (and CNNs in general) may be described as parameter/hyperparameter “combinatorial explosion”. In this study we dealt with the problem by keeping most of the CNN settings constant (</w:t>
      </w:r>
      <w:r>
        <w:rPr/>
        <w:fldChar w:fldCharType="begin"/>
      </w:r>
      <w:r>
        <w:rPr/>
        <w:instrText> REF _Ref16416516 \h </w:instrText>
      </w:r>
      <w:r>
        <w:rPr/>
        <w:fldChar w:fldCharType="separate"/>
      </w:r>
      <w:r>
        <w:rPr/>
        <w:t>Table 3</w:t>
      </w:r>
      <w:r>
        <w:rPr/>
        <w:fldChar w:fldCharType="end"/>
      </w:r>
      <w:r>
        <w:rPr/>
        <w:t>) and varying only the number of layers and convolutional filters per layer. There’s no easy solution to this problem with respect to CNNs. With other ML algorithms we can automate a systematic checking of hyperparameter combinations. But with CNNs this strategy can be ineffective because of the length of time a CNN model can take to run (particularly if we have several runs to mitigate reproducibility issues). Thus, in this study a pragmatic approach is taken whereby the CNN setup is based on examining past successful setups in the literature. Possibly, better results might have been obtained with more hyperparameter experimentation.</w:t>
      </w:r>
    </w:p>
    <w:p>
      <w:pPr>
        <w:pStyle w:val="TextBody"/>
        <w:spacing w:lineRule="auto" w:line="240"/>
        <w:rPr/>
      </w:pPr>
      <w:r>
        <w:rPr/>
        <w:t xml:space="preserve">Probably the best test of the methodology (and one likely to improve the results) is to try it on larger datasets such as ADNI </w:t>
      </w:r>
      <w:r>
        <w:fldChar w:fldCharType="begin"/>
      </w:r>
      <w:r>
        <w:rPr/>
        <w:instrText>ADDIN ZOTERO_ITEM CSL_CITATION {"citationID":"LrKNx623","properties":{"formattedCitation":"(\\uc0\\u8216{}ADNI | Alzheimer\\uc0\\u8217{}s Disease Neuroimaging Initiative\\uc0\\u8217{}, no date)","plainCitation":"(‘ADNI | Alzheimer’s Disease Neuroimaging Initiative’, no date)","dontUpdate":true,"noteIndex":0},"citationItems":[{"id":76,"uris":["http://zotero.org/users/local/tTfAHsnb/items/W5ESUSDE"],"uri":["http://zotero.org/users/local/tTfAHsnb/items/W5ESUSDE"],"itemData":{"id":76,"type":"post-weblog","title":"ADNI | Alzheimer's Disease Neuroimaging Initiative","URL":"http://adni.loni.usc.edu/","accessed":{"date-parts":[["2019",7,26]]}}}],"schema":"https://github.com/citation-style-language/schema/raw/master/csl-citation.json"}</w:instrText>
      </w:r>
      <w:r>
        <w:rPr/>
        <w:fldChar w:fldCharType="separate"/>
      </w:r>
      <w:bookmarkStart w:id="328" w:name="__Fieldmark__4560_2380471072"/>
      <w:r>
        <w:rPr/>
      </w:r>
      <w:r>
        <w:rPr>
          <w:rFonts w:cs="Times New Roman"/>
          <w:szCs w:val="24"/>
        </w:rPr>
        <w:t>(Alzheimer’s Disease Neuroimaging Initiative, 2017)</w:t>
      </w:r>
      <w:r>
        <w:rPr/>
      </w:r>
      <w:r>
        <w:rPr/>
        <w:fldChar w:fldCharType="end"/>
      </w:r>
      <w:bookmarkEnd w:id="328"/>
      <w:r>
        <w:rPr>
          <w:rFonts w:asciiTheme="minorHAnsi" w:hAnsiTheme="minorHAnsi"/>
        </w:rPr>
        <w:t xml:space="preserve"> </w:t>
      </w:r>
      <w:r>
        <w:rPr/>
        <w:t xml:space="preserve">or OASIS </w:t>
      </w:r>
      <w:r>
        <w:rPr>
          <w:rFonts w:cs="Times New Roman"/>
          <w:szCs w:val="24"/>
        </w:rPr>
        <w:t xml:space="preserve">(Marcus </w:t>
      </w:r>
      <w:r>
        <w:rPr>
          <w:rFonts w:cs="Times New Roman"/>
          <w:i/>
          <w:iCs/>
          <w:szCs w:val="24"/>
        </w:rPr>
        <w:t>et al.</w:t>
      </w:r>
      <w:r>
        <w:rPr>
          <w:rFonts w:cs="Times New Roman"/>
          <w:szCs w:val="24"/>
        </w:rPr>
        <w:t>, 2010)</w:t>
      </w:r>
      <w:r>
        <w:rPr/>
        <w:t xml:space="preserve">.  Another potential source of improvement is to develop a 3D CNN model, where we input the whole 3D image rather than slices. According to Payan and Montana (2015), a 3D model yielded better results than a 2D slice model, so this seems to be a fruitful exploration. Much of the literature uses pretrained CNNs </w:t>
      </w:r>
      <w:r>
        <w:fldChar w:fldCharType="begin"/>
      </w:r>
      <w:r>
        <w:rPr/>
        <w:instrText>ADDIN ZOTERO_ITEM CSL_CITATION {"citationID":"XmlFqf7y","properties":{"formattedCitation":"(Farooq {\\i{}et al.}, 2017; Chollet, 2018)","plainCitation":"(Farooq et al., 2017; Chollet, 2018)","dontUpdate":true,"noteIndex":0},"citationItems":[{"id":72,"uris":["http://zotero.org/users/local/tTfAHsnb/items/4H6QUMFL"],"uri":["http://zotero.org/users/local/tTfAHsnb/items/4H6QUMFL"],"itemData":{"id":72,"type":"article","title":"Farooq et. al. A deep CNN based multi-class classification of Alzheimer's disease using MRI.pdf","publisher":"2017 IEEE International Conference on Imaging Systems and Techniques (IST)","author":[{"family":"Farooq","given":"Ammarah"},{"family":"Anwar","given":"Syed"},{"family":"Awais","given":"Muhammed"},{"family":"Rehman","given":"Saad"}],"issued":{"date-parts":[["2017"]]}}},{"id":40,"uris":["http://zotero.org/users/local/tTfAHsnb/items/SUZRFVDR"],"uri":["http://zotero.org/users/local/tTfAHsnb/items/SUZRFVDR"],"itemData":{"id":40,"type":"book","title":"Deep learning with Python","publisher":"Manning Publications Co","publisher-place":"Shelter Island, New York","number-of-pages":"361","source":"Library of Congress ISBN","event-place":"Shelter Island, New York","ISBN":"978-1-61729-443-3","call-number":"QA76.73.P98 C465 2018","note":"OCLC: ocn982650571","author":[{"family":"Chollet","given":"François"}],"issued":{"date-parts":[["2018"]]}}}],"schema":"https://github.com/citation-style-language/schema/raw/master/csl-citation.json"}</w:instrText>
      </w:r>
      <w:r>
        <w:rPr/>
        <w:fldChar w:fldCharType="separate"/>
      </w:r>
      <w:bookmarkStart w:id="329" w:name="__Fieldmark__4580_2380471072"/>
      <w:r>
        <w:rPr/>
      </w:r>
      <w:r>
        <w:rPr>
          <w:rFonts w:cs="Times New Roman"/>
          <w:szCs w:val="24"/>
        </w:rPr>
        <w:t xml:space="preserve">(e.g. Farooq </w:t>
      </w:r>
      <w:r>
        <w:rPr>
          <w:rFonts w:cs="Times New Roman"/>
          <w:i/>
          <w:iCs/>
          <w:szCs w:val="24"/>
        </w:rPr>
        <w:t>et al.</w:t>
      </w:r>
      <w:r>
        <w:rPr>
          <w:rFonts w:cs="Times New Roman"/>
          <w:szCs w:val="24"/>
        </w:rPr>
        <w:t>, 2017; Chollet, 2018)</w:t>
      </w:r>
      <w:r>
        <w:rPr/>
      </w:r>
      <w:r>
        <w:rPr/>
        <w:fldChar w:fldCharType="end"/>
      </w:r>
      <w:bookmarkEnd w:id="329"/>
      <w:r>
        <w:rPr/>
        <w:t>. These are CNNs previously trained on large datasets of images. It turns out that these CNNs are useful even if the images they are trained on are different from medical images because the features learned act as a generic model of the visual world (Chollet, 2018). Good results have been obtained from pre-trained CNNs and this is another area that could be explored.</w:t>
      </w:r>
    </w:p>
    <w:p>
      <w:pPr>
        <w:pStyle w:val="Heading2"/>
        <w:numPr>
          <w:ilvl w:val="1"/>
          <w:numId w:val="2"/>
        </w:numPr>
        <w:rPr/>
      </w:pPr>
      <w:bookmarkStart w:id="330" w:name="_Toc19709062"/>
      <w:bookmarkStart w:id="331" w:name="_Toc16420738"/>
      <w:r>
        <w:rPr/>
        <w:t>4.7 Conclusion</w:t>
      </w:r>
      <w:bookmarkEnd w:id="330"/>
      <w:bookmarkEnd w:id="331"/>
    </w:p>
    <w:p>
      <w:pPr>
        <w:pStyle w:val="TextBody"/>
        <w:spacing w:lineRule="auto" w:line="240"/>
        <w:rPr/>
      </w:pPr>
      <w:r>
        <w:rPr/>
        <w:t>This study obtains 89% accuracy from a CNN model predicting Alzheimer’s Disease from MRI scans. It suggests that using a single brain-slice is effective, that non-image data can be easily incorporated into a CNN and that good results can be obtained from relatively simple methodology using a relatively inexpensive standalone PC. Further work suggested to confirm and improve findings includes reproducibility research, use of other datasets, use of a 3D CNN and use of pre-trained CNNs.</w:t>
      </w:r>
    </w:p>
    <w:p>
      <w:pPr>
        <w:pStyle w:val="TextBody"/>
        <w:rPr/>
      </w:pPr>
      <w:r>
        <w:rPr/>
      </w:r>
    </w:p>
    <w:p>
      <w:pPr>
        <w:pStyle w:val="TextBody"/>
        <w:rPr/>
      </w:pPr>
      <w:r>
        <w:rPr/>
      </w:r>
    </w:p>
    <w:p>
      <w:pPr>
        <w:pStyle w:val="TextBody"/>
        <w:rPr>
          <w:rFonts w:ascii="Calibri" w:hAnsi="Calibri" w:asciiTheme="minorHAnsi" w:hAnsiTheme="minorHAnsi"/>
        </w:rPr>
      </w:pPr>
      <w:r>
        <w:rPr>
          <w:rFonts w:asciiTheme="minorHAnsi" w:hAnsiTheme="minorHAnsi"/>
        </w:rPr>
      </w:r>
      <w:r>
        <w:br w:type="page"/>
      </w:r>
    </w:p>
    <w:p>
      <w:pPr>
        <w:pStyle w:val="Heading1"/>
        <w:numPr>
          <w:ilvl w:val="0"/>
          <w:numId w:val="0"/>
        </w:numPr>
        <w:rPr>
          <w:rFonts w:ascii="Calibri" w:hAnsi="Calibri" w:asciiTheme="minorHAnsi" w:hAnsiTheme="minorHAnsi"/>
        </w:rPr>
      </w:pPr>
      <w:bookmarkStart w:id="332" w:name="__RefHeading___Toc667_757984267"/>
      <w:bookmarkStart w:id="333" w:name="_Toc19709063"/>
      <w:bookmarkStart w:id="334" w:name="_Toc16420739"/>
      <w:bookmarkStart w:id="335" w:name="_Toc15374669"/>
      <w:bookmarkEnd w:id="332"/>
      <w:r>
        <w:rPr>
          <w:rFonts w:ascii="Calibri" w:hAnsi="Calibri" w:asciiTheme="minorHAnsi" w:hAnsiTheme="minorHAnsi"/>
        </w:rPr>
        <w:t>REFERENCES</w:t>
      </w:r>
      <w:bookmarkEnd w:id="333"/>
      <w:bookmarkEnd w:id="334"/>
      <w:bookmarkEnd w:id="335"/>
      <w:r>
        <w:rPr>
          <w:rFonts w:ascii="Calibri" w:hAnsi="Calibri" w:asciiTheme="minorHAnsi" w:hAnsiTheme="minorHAnsi"/>
        </w:rPr>
        <w:t xml:space="preserve"> </w:t>
      </w:r>
      <w:bookmarkStart w:id="336" w:name="_Toc15374670"/>
    </w:p>
    <w:p>
      <w:pPr>
        <w:pStyle w:val="Bibliography"/>
        <w:rPr/>
      </w:pPr>
      <w:r>
        <w:fldChar w:fldCharType="begin"/>
      </w:r>
      <w:r>
        <w:rPr/>
        <w:instrText>ADDIN ZOTERO_BIBL {"uncited":[],"omitted":[],"custom":[]} CSL_BIBLIOGRAPHY</w:instrText>
      </w:r>
      <w:r>
        <w:rPr/>
        <w:fldChar w:fldCharType="separate"/>
      </w:r>
      <w:bookmarkStart w:id="337" w:name="__Fieldmark__4620_2380471072"/>
      <w:r>
        <w:rPr/>
        <w:t>Alzheimer’s Disease Neuroimaging Initiative (no date). Available at: http://adni.loni.usc.edu/ [online] (Accessed: 26 July 2019).</w:t>
      </w:r>
      <w:r>
        <w:rPr/>
      </w:r>
      <w:r>
        <w:rPr/>
        <w:fldChar w:fldCharType="end"/>
      </w:r>
      <w:bookmarkEnd w:id="337"/>
    </w:p>
    <w:p>
      <w:pPr>
        <w:pStyle w:val="Bibliography"/>
        <w:rPr/>
      </w:pPr>
      <w:r>
        <w:rPr/>
        <w:t>Alzheimer’s disease (2018). Available at: https://www.nhs.uk/conditions/alzheimers-disease/ [online] (Accessed: 24 July 2019).</w:t>
      </w:r>
    </w:p>
    <w:p>
      <w:pPr>
        <w:pStyle w:val="Bibliography"/>
        <w:rPr/>
      </w:pPr>
      <w:r>
        <w:rPr/>
        <w:t>Alzheimer’s Disease International (no date). Available at: https://www.alz.co.uk/ [online] (Accessed: 24 July 2019).</w:t>
      </w:r>
    </w:p>
    <w:p>
      <w:pPr>
        <w:pStyle w:val="Bibliography"/>
        <w:rPr/>
      </w:pPr>
      <w:r>
        <w:rPr/>
        <w:t xml:space="preserve">Anwar, S. M. </w:t>
      </w:r>
      <w:r>
        <w:rPr>
          <w:i/>
          <w:iCs/>
        </w:rPr>
        <w:t>et al.</w:t>
      </w:r>
      <w:r>
        <w:rPr/>
        <w:t xml:space="preserve"> (2018) ‘Medical Image Analysis using Convolutional Neural Networks: A Review’, </w:t>
      </w:r>
      <w:r>
        <w:rPr>
          <w:i/>
          <w:iCs/>
        </w:rPr>
        <w:t>Journal of Medical Systems</w:t>
      </w:r>
      <w:r>
        <w:rPr/>
        <w:t>, 42(11), p. 226. doi: 10.1007/s10916-018-1088-1.</w:t>
      </w:r>
    </w:p>
    <w:p>
      <w:pPr>
        <w:pStyle w:val="Bibliography"/>
        <w:rPr/>
      </w:pPr>
      <w:r>
        <w:rPr/>
        <w:t xml:space="preserve">Ashburner, J. and Friston, K. J. (2005) ‘Unified segmentation’, </w:t>
      </w:r>
      <w:r>
        <w:rPr>
          <w:i/>
          <w:iCs/>
        </w:rPr>
        <w:t>NeuroImage</w:t>
      </w:r>
      <w:r>
        <w:rPr/>
        <w:t>, 26(3), pp. 839–851. doi: 10.1016/j.neuroimage.2005.02.018.</w:t>
      </w:r>
    </w:p>
    <w:p>
      <w:pPr>
        <w:pStyle w:val="Bibliography"/>
        <w:rPr/>
      </w:pPr>
      <w:r>
        <w:rPr/>
        <w:t xml:space="preserve">Backstrom, K. </w:t>
      </w:r>
      <w:r>
        <w:rPr>
          <w:i/>
          <w:iCs/>
        </w:rPr>
        <w:t>et al.</w:t>
      </w:r>
      <w:r>
        <w:rPr/>
        <w:t xml:space="preserve"> (2018) ‘An efficient 3D deep convolutional network for Alzheimer’s disease diagnosis using MR images’, in </w:t>
      </w:r>
      <w:r>
        <w:rPr>
          <w:i/>
          <w:iCs/>
        </w:rPr>
        <w:t>2018 IEEE 15th International Symposium on Biomedical Imaging (ISBI 2018)</w:t>
      </w:r>
      <w:r>
        <w:rPr/>
        <w:t xml:space="preserve">. </w:t>
      </w:r>
      <w:r>
        <w:rPr>
          <w:i/>
          <w:iCs/>
        </w:rPr>
        <w:t>2018 IEEE 15th International Symposium on Biomedical Imaging (ISBI 2018)</w:t>
      </w:r>
      <w:r>
        <w:rPr/>
        <w:t>, Washington, DC: IEEE, pp. 149–153. doi: 10.1109/ISBI.2018.8363543.</w:t>
      </w:r>
    </w:p>
    <w:p>
      <w:pPr>
        <w:pStyle w:val="Bibliography"/>
        <w:rPr/>
      </w:pPr>
      <w:r>
        <w:rPr/>
        <w:t xml:space="preserve">Brownlee, J. (2017) ‘How to Get Reproducible Results with Keras’, </w:t>
      </w:r>
      <w:r>
        <w:rPr>
          <w:i/>
          <w:iCs/>
        </w:rPr>
        <w:t>Machine Learning Mastery</w:t>
      </w:r>
      <w:r>
        <w:rPr/>
        <w:t>, 13 June. [online] Available at: https://machinelearningmastery.com/reproducible-results-neural-networks-keras/ (Accessed: 8 August 2019).</w:t>
      </w:r>
    </w:p>
    <w:p>
      <w:pPr>
        <w:pStyle w:val="Bibliography"/>
        <w:rPr/>
      </w:pPr>
      <w:r>
        <w:rPr/>
        <w:t xml:space="preserve">Burkov, A. (2019) </w:t>
      </w:r>
      <w:r>
        <w:rPr>
          <w:i/>
          <w:iCs/>
        </w:rPr>
        <w:t>The hundred-page machine learning book</w:t>
      </w:r>
      <w:r>
        <w:rPr/>
        <w:t>. Self-published.</w:t>
      </w:r>
    </w:p>
    <w:p>
      <w:pPr>
        <w:pStyle w:val="Bibliography"/>
        <w:rPr/>
      </w:pPr>
      <w:r>
        <w:rPr/>
        <w:t xml:space="preserve">Chicco, D. (2017) ‘Ten quick tips for machine learning in computational biology’, </w:t>
      </w:r>
      <w:r>
        <w:rPr>
          <w:i/>
          <w:iCs/>
        </w:rPr>
        <w:t>BioData Mining</w:t>
      </w:r>
      <w:r>
        <w:rPr/>
        <w:t>, 10(1), p. 35. doi: 10.1186/s13040-017-0155-3.</w:t>
      </w:r>
    </w:p>
    <w:p>
      <w:pPr>
        <w:pStyle w:val="Bibliography"/>
        <w:rPr/>
      </w:pPr>
      <w:r>
        <w:rPr/>
        <w:t xml:space="preserve">Chollet, F. (2018) </w:t>
      </w:r>
      <w:r>
        <w:rPr>
          <w:i/>
          <w:iCs/>
        </w:rPr>
        <w:t>Deep learning with Python</w:t>
      </w:r>
      <w:r>
        <w:rPr/>
        <w:t>. Shelter Island, New York: Manning Publications Co.</w:t>
      </w:r>
    </w:p>
    <w:p>
      <w:pPr>
        <w:pStyle w:val="Bibliography"/>
        <w:rPr/>
      </w:pPr>
      <w:r>
        <w:rPr/>
        <w:t xml:space="preserve">da Costa, G. B. P. </w:t>
      </w:r>
      <w:r>
        <w:rPr>
          <w:i/>
          <w:iCs/>
        </w:rPr>
        <w:t>et al.</w:t>
      </w:r>
      <w:r>
        <w:rPr/>
        <w:t xml:space="preserve"> (2016) ‘An empirical study on the effects of different types of noise in image classification tasks’, </w:t>
      </w:r>
      <w:r>
        <w:rPr>
          <w:i/>
          <w:iCs/>
        </w:rPr>
        <w:t>arXiv:1609.02781 [cs]</w:t>
      </w:r>
      <w:r>
        <w:rPr/>
        <w:t>. [online] Available at: http://arxiv.org/abs/1609.02781 (Accessed: 31 July 2019).</w:t>
      </w:r>
    </w:p>
    <w:p>
      <w:pPr>
        <w:pStyle w:val="Bibliography"/>
        <w:rPr/>
      </w:pPr>
      <w:r>
        <w:rPr/>
        <w:t>Chatterjee, S. (2017) ‘Different Kinds of Convolutional Filters‘. [online] Available at: https://www.saama.com/blog/different-kinds-convolutional-filters/ (Accessed: 24 July 2019).</w:t>
      </w:r>
    </w:p>
    <w:p>
      <w:pPr>
        <w:pStyle w:val="Bibliography"/>
        <w:rPr/>
      </w:pPr>
      <w:r>
        <w:rPr/>
        <w:t>FAQ - Keras Documentation (no date). [online] Available at: https://keras.io/getting-started/faq/#how-can-i-obtain-reproducible-results-using-keras-during-development (Accessed: 8 August 2019).</w:t>
      </w:r>
    </w:p>
    <w:p>
      <w:pPr>
        <w:pStyle w:val="Bibliography"/>
        <w:rPr>
          <w:color w:val="000000"/>
          <w:szCs w:val="20"/>
        </w:rPr>
      </w:pPr>
      <w:r>
        <w:rPr>
          <w:color w:val="000000"/>
          <w:szCs w:val="20"/>
        </w:rPr>
        <w:t>Farooq, A.</w:t>
      </w:r>
      <w:r>
        <w:rPr>
          <w:i/>
          <w:iCs/>
          <w:color w:val="000000"/>
          <w:szCs w:val="20"/>
        </w:rPr>
        <w:t xml:space="preserve"> et al</w:t>
      </w:r>
      <w:r>
        <w:rPr>
          <w:color w:val="000000"/>
          <w:szCs w:val="20"/>
        </w:rPr>
        <w:t xml:space="preserve">. (2017) </w:t>
      </w:r>
      <w:r>
        <w:rPr/>
        <w:t>‘</w:t>
      </w:r>
      <w:r>
        <w:rPr>
          <w:color w:val="000000"/>
          <w:szCs w:val="20"/>
        </w:rPr>
        <w:t>A deep CNN based multi-class classification of Alzheimer's disease using MRI</w:t>
      </w:r>
      <w:r>
        <w:rPr/>
        <w:t>‘</w:t>
      </w:r>
      <w:r>
        <w:rPr>
          <w:color w:val="000000"/>
          <w:szCs w:val="20"/>
        </w:rPr>
        <w:t> </w:t>
      </w:r>
      <w:r>
        <w:rPr>
          <w:rStyle w:val="Emphasis"/>
          <w:color w:val="000000"/>
          <w:szCs w:val="20"/>
        </w:rPr>
        <w:t>2017 IEEE International Conference on Imaging Systems and Techniques (IST)</w:t>
      </w:r>
      <w:r>
        <w:rPr>
          <w:color w:val="000000"/>
          <w:szCs w:val="20"/>
        </w:rPr>
        <w:t>, Beijing, pp. 1-6.</w:t>
        <w:br/>
        <w:t>doi: 10.1109/IST.2017.8261460</w:t>
      </w:r>
    </w:p>
    <w:p>
      <w:pPr>
        <w:pStyle w:val="Bibliography"/>
        <w:rPr/>
      </w:pPr>
      <w:r>
        <w:rPr/>
        <w:t xml:space="preserve">Folstein, M. F., Folstein, S. E. and McHugh, P. R. (1975) ‘“Mini-mental state”’, </w:t>
      </w:r>
      <w:r>
        <w:rPr>
          <w:i/>
          <w:iCs/>
        </w:rPr>
        <w:t>Journal of Psychiatric Research</w:t>
      </w:r>
      <w:r>
        <w:rPr/>
        <w:t>, 12(3), pp. 189–198. doi: 10.1016/0022-3956(75)90026-6.</w:t>
      </w:r>
    </w:p>
    <w:p>
      <w:pPr>
        <w:pStyle w:val="Bibliography"/>
        <w:rPr/>
      </w:pPr>
      <w:r>
        <w:rPr/>
        <w:t xml:space="preserve">Frisoni, G. B. </w:t>
      </w:r>
      <w:r>
        <w:rPr>
          <w:i/>
          <w:iCs/>
        </w:rPr>
        <w:t>et al.</w:t>
      </w:r>
      <w:r>
        <w:rPr/>
        <w:t xml:space="preserve"> (2010) ‘The clinical use of structural MRI in Alzheimer disease’, </w:t>
      </w:r>
      <w:r>
        <w:rPr>
          <w:i/>
          <w:iCs/>
        </w:rPr>
        <w:t>Nature Reviews Neurology</w:t>
      </w:r>
      <w:r>
        <w:rPr/>
        <w:t>, 6(2), pp. 67–77. doi: 10.1038/nrneurol.2009.215.</w:t>
      </w:r>
    </w:p>
    <w:p>
      <w:pPr>
        <w:pStyle w:val="Bibliography"/>
        <w:rPr/>
      </w:pPr>
      <w:r>
        <w:rPr/>
        <w:t xml:space="preserve">Getsios, D. </w:t>
      </w:r>
      <w:r>
        <w:rPr>
          <w:i/>
          <w:iCs/>
        </w:rPr>
        <w:t>et al.</w:t>
      </w:r>
      <w:r>
        <w:rPr/>
        <w:t xml:space="preserve"> (2012) ‘An economic evaluation of early assessment for Alzheimer’s disease in the United Kingdom’, </w:t>
      </w:r>
      <w:r>
        <w:rPr>
          <w:i/>
          <w:iCs/>
        </w:rPr>
        <w:t>Alzheimer’s &amp; Dementia</w:t>
      </w:r>
      <w:r>
        <w:rPr/>
        <w:t>, 8(1), pp. 22–30. doi: 10.1016/j.jalz.2010.07.001.</w:t>
      </w:r>
    </w:p>
    <w:p>
      <w:pPr>
        <w:pStyle w:val="Bibliography"/>
        <w:rPr/>
      </w:pPr>
      <w:r>
        <w:rPr/>
        <w:t xml:space="preserve">Hosseini-Asl, E., Keynton, R. and El-Baz, A. (2016) ‘Alzheimer’s disease diagnostics by adaptation of 3D convolutional network’, in </w:t>
      </w:r>
      <w:r>
        <w:rPr>
          <w:i/>
          <w:iCs/>
        </w:rPr>
        <w:t>2016 IEEE International Conference on Image Processing (ICIP)</w:t>
      </w:r>
      <w:r>
        <w:rPr/>
        <w:t xml:space="preserve">. </w:t>
      </w:r>
      <w:r>
        <w:rPr>
          <w:i/>
          <w:iCs/>
        </w:rPr>
        <w:t>2016 IEEE International Conference on Image Processing (ICIP)</w:t>
      </w:r>
      <w:r>
        <w:rPr/>
        <w:t>, Phoenix, AZ, USA: IEEE, pp. 126–130. doi: 10.1109/ICIP.2016.7532332.</w:t>
      </w:r>
    </w:p>
    <w:p>
      <w:pPr>
        <w:pStyle w:val="Bibliography"/>
        <w:rPr/>
      </w:pPr>
      <w:r>
        <w:rPr/>
        <w:t>ICD-10 Version:2016 (no date). [online] Available at: https://icd.who.int/browse10/2016/en (Accessed: 5 August 2019).</w:t>
      </w:r>
    </w:p>
    <w:p>
      <w:pPr>
        <w:pStyle w:val="Bibliography"/>
        <w:rPr/>
      </w:pPr>
      <w:r>
        <w:rPr/>
        <w:t xml:space="preserve">Islam, J. and Zhang, Y. (2018) ‘Brain MRI analysis for Alzheimer’s disease diagnosis using an ensemble system of deep convolutional neural networks’, </w:t>
      </w:r>
      <w:r>
        <w:rPr>
          <w:i/>
          <w:iCs/>
        </w:rPr>
        <w:t>Brain Informatics</w:t>
      </w:r>
      <w:r>
        <w:rPr/>
        <w:t>, 5(2), p. 2. doi: 10.1186/s40708-018-0080-3.</w:t>
      </w:r>
    </w:p>
    <w:p>
      <w:pPr>
        <w:pStyle w:val="Bibliography"/>
        <w:rPr/>
      </w:pPr>
      <w:r>
        <w:rPr/>
        <w:t xml:space="preserve">Khvostikov, A. </w:t>
      </w:r>
      <w:r>
        <w:rPr>
          <w:i/>
          <w:iCs/>
        </w:rPr>
        <w:t>et al.</w:t>
      </w:r>
      <w:r>
        <w:rPr/>
        <w:t xml:space="preserve"> (2018) ‘3D CNN-based classification using sMRI and MD-DTI images for Alzheimer disease studies’, </w:t>
      </w:r>
      <w:r>
        <w:rPr>
          <w:i/>
          <w:iCs/>
        </w:rPr>
        <w:t>arXiv:1801.05968 [cs]</w:t>
      </w:r>
      <w:r>
        <w:rPr/>
        <w:t>. [online] Available at: http://arxiv.org/abs/1801.05968 (Accessed: 25 July 2019).</w:t>
      </w:r>
    </w:p>
    <w:p>
      <w:pPr>
        <w:pStyle w:val="Bibliography"/>
        <w:rPr/>
      </w:pPr>
      <w:r>
        <w:rPr/>
        <w:t xml:space="preserve">Lee, J.-G. </w:t>
      </w:r>
      <w:r>
        <w:rPr>
          <w:i/>
          <w:iCs/>
        </w:rPr>
        <w:t>et al.</w:t>
      </w:r>
      <w:r>
        <w:rPr/>
        <w:t xml:space="preserve"> (2017) ‘Deep Learning in Medical Imaging: General Overview’, </w:t>
      </w:r>
      <w:r>
        <w:rPr>
          <w:i/>
          <w:iCs/>
        </w:rPr>
        <w:t>Korean Journal of Radiology</w:t>
      </w:r>
      <w:r>
        <w:rPr/>
        <w:t>, 18(4), p. 570. doi: 10.3348/kjr.2017.18.4.570.</w:t>
      </w:r>
    </w:p>
    <w:p>
      <w:pPr>
        <w:pStyle w:val="Bibliography"/>
        <w:rPr/>
      </w:pPr>
      <w:r>
        <w:rPr/>
        <w:t xml:space="preserve">Liu, J. </w:t>
      </w:r>
      <w:r>
        <w:rPr>
          <w:i/>
          <w:iCs/>
        </w:rPr>
        <w:t>et al.</w:t>
      </w:r>
      <w:r>
        <w:rPr/>
        <w:t xml:space="preserve"> (2018) ‘Applications of deep learning to MRI images: A survey’, </w:t>
      </w:r>
      <w:r>
        <w:rPr>
          <w:i/>
          <w:iCs/>
        </w:rPr>
        <w:t>Big Data Mining and Analytics</w:t>
      </w:r>
      <w:r>
        <w:rPr/>
        <w:t>, 1(1), pp. 1–18. doi: 10.26599/BDMA.2018.9020001.</w:t>
      </w:r>
    </w:p>
    <w:p>
      <w:pPr>
        <w:pStyle w:val="Bibliography"/>
        <w:rPr/>
      </w:pPr>
      <w:r>
        <w:rPr/>
        <w:t xml:space="preserve">Liu, M. </w:t>
      </w:r>
      <w:r>
        <w:rPr>
          <w:i/>
          <w:iCs/>
        </w:rPr>
        <w:t>et al.</w:t>
      </w:r>
      <w:r>
        <w:rPr/>
        <w:t xml:space="preserve"> (2018) ‘Landmark-based deep multi-instance learning for brain disease diagnosis’, </w:t>
      </w:r>
      <w:r>
        <w:rPr>
          <w:i/>
          <w:iCs/>
        </w:rPr>
        <w:t>Medical Image Analysis</w:t>
      </w:r>
      <w:r>
        <w:rPr/>
        <w:t>, 43, pp. 157–168. doi: 10.1016/j.media.2017.10.005.</w:t>
      </w:r>
    </w:p>
    <w:p>
      <w:pPr>
        <w:pStyle w:val="Bibliography"/>
        <w:rPr/>
      </w:pPr>
      <w:r>
        <w:rPr/>
        <w:t xml:space="preserve">Malone, I. B. </w:t>
      </w:r>
      <w:r>
        <w:rPr>
          <w:i/>
          <w:iCs/>
        </w:rPr>
        <w:t>et al.</w:t>
      </w:r>
      <w:r>
        <w:rPr/>
        <w:t xml:space="preserve"> (2013) ‘MIRIAD—Public release of a multiple time point Alzheimer’s MR imaging dataset’, </w:t>
      </w:r>
      <w:r>
        <w:rPr>
          <w:i/>
          <w:iCs/>
        </w:rPr>
        <w:t>NeuroImage</w:t>
      </w:r>
      <w:r>
        <w:rPr/>
        <w:t>, 70, pp. 33–36. doi: 10.1016/j.neuroimage.2012.12.044.</w:t>
      </w:r>
    </w:p>
    <w:p>
      <w:pPr>
        <w:pStyle w:val="Bibliography"/>
        <w:rPr/>
      </w:pPr>
      <w:r>
        <w:rPr/>
        <w:t xml:space="preserve">Marcus, D. S. </w:t>
      </w:r>
      <w:r>
        <w:rPr>
          <w:i/>
          <w:iCs/>
        </w:rPr>
        <w:t>et al.</w:t>
      </w:r>
      <w:r>
        <w:rPr/>
        <w:t xml:space="preserve"> (2010) ‘Open Access Series of Imaging Studies: Longitudinal MRI Data in Nondemented and Demented Older Adults’, </w:t>
      </w:r>
      <w:r>
        <w:rPr>
          <w:i/>
          <w:iCs/>
        </w:rPr>
        <w:t>Journal of Cognitive Neuroscience</w:t>
      </w:r>
      <w:r>
        <w:rPr/>
        <w:t>, 22(12), pp. 2677–2684. doi: 10.1162/jocn.2009.21407.</w:t>
      </w:r>
    </w:p>
    <w:p>
      <w:pPr>
        <w:pStyle w:val="Bibliography"/>
        <w:rPr/>
      </w:pPr>
      <w:r>
        <w:rPr/>
        <w:t>MathWorks (no date) ‘What Is a Convolutional Neural Network?‘. [online] Available at: https://uk.mathworks.com/solutions/deep-learning/convolutional-neural-network.html (Accessed: 24 July 2019).</w:t>
      </w:r>
    </w:p>
    <w:p>
      <w:pPr>
        <w:pStyle w:val="Bibliography"/>
        <w:rPr/>
      </w:pPr>
      <w:r>
        <w:rPr/>
        <w:t xml:space="preserve">Mitchell, A. J. (2009) ‘A meta-analysis of the accuracy of the mini-mental state examination in the detection of dementia and mild cognitive impairment’, </w:t>
      </w:r>
      <w:r>
        <w:rPr>
          <w:i/>
          <w:iCs/>
        </w:rPr>
        <w:t>Journal of Psychiatric Research</w:t>
      </w:r>
      <w:r>
        <w:rPr/>
        <w:t>, 43(4), pp. 411–431. doi: 10.1016/j.jpsychires.2008.04.014.</w:t>
      </w:r>
    </w:p>
    <w:p>
      <w:pPr>
        <w:pStyle w:val="Bibliography"/>
        <w:rPr/>
      </w:pPr>
      <w:r>
        <w:rPr/>
        <w:t>Neuroimaging in Python - Pipelines and Interfaces — nipy pipeline and interfaces package (no date). [online] Available at: https://nipype.readthedocs.io/en/latest/ (Accessed: 27 July 2019).</w:t>
      </w:r>
    </w:p>
    <w:p>
      <w:pPr>
        <w:pStyle w:val="Bibliography"/>
        <w:rPr/>
      </w:pPr>
      <w:r>
        <w:rPr/>
        <w:t xml:space="preserve">Payan, A. and Montana, G. (2015) ‘Predicting Alzheimer’s disease: a neuroimaging study with 3D convolutional neural networks’, </w:t>
      </w:r>
      <w:r>
        <w:rPr>
          <w:i/>
          <w:iCs/>
        </w:rPr>
        <w:t>arXiv:1502.02506 [cs, stat]</w:t>
      </w:r>
      <w:r>
        <w:rPr/>
        <w:t>. [online] Available at: http://arxiv.org/abs/1502.02506 (Accessed: 24 July 2019).</w:t>
      </w:r>
    </w:p>
    <w:p>
      <w:pPr>
        <w:pStyle w:val="Bibliography"/>
        <w:rPr/>
      </w:pPr>
      <w:r>
        <w:rPr/>
        <w:t>Research Imaging Institute — Mango (no date). [online] Available at: http://ric.uthscsa.edu/mango/ (Accessed: 27 July 2019).</w:t>
      </w:r>
    </w:p>
    <w:p>
      <w:pPr>
        <w:pStyle w:val="Bibliography"/>
        <w:rPr/>
      </w:pPr>
      <w:r>
        <w:rPr/>
        <w:t xml:space="preserve">Sharma, A. (2017) ‘Convolutional Neural Networks in Python with Keras', </w:t>
      </w:r>
      <w:r>
        <w:rPr>
          <w:i/>
          <w:iCs/>
        </w:rPr>
        <w:t>DataCamp Community</w:t>
      </w:r>
      <w:r>
        <w:rPr/>
        <w:t>. [online] Available at: https://www.datacamp.com/community/tutorials/convolutional-neural-networks-python (Accessed: 8 August 2019).</w:t>
      </w:r>
    </w:p>
    <w:p>
      <w:pPr>
        <w:pStyle w:val="Bibliography"/>
        <w:rPr/>
      </w:pPr>
      <w:r>
        <w:rPr/>
        <w:t xml:space="preserve">Song, S., Zheng, Y. and He, Y. (2017) ‘A review of Methods for Bias Correction in Medical Images’, </w:t>
      </w:r>
      <w:r>
        <w:rPr>
          <w:i/>
          <w:iCs/>
        </w:rPr>
        <w:t>Biomedical Engineering Review</w:t>
      </w:r>
      <w:r>
        <w:rPr/>
        <w:t>, 3(1). doi: 10.18103/bme.v3i1.1550.</w:t>
      </w:r>
    </w:p>
    <w:p>
      <w:pPr>
        <w:pStyle w:val="Bibliography"/>
        <w:rPr/>
      </w:pPr>
      <w:r>
        <w:rPr/>
        <w:t>SPM12 - Statistical Parametric Mapping (no date). [online] Available at: https://www.fil.ion.ucl.ac.uk/spm/software/spm12/ (Accessed: 27 July 2019).</w:t>
      </w:r>
    </w:p>
    <w:p>
      <w:pPr>
        <w:pStyle w:val="Bibliography"/>
        <w:rPr/>
      </w:pPr>
      <w:r>
        <w:rPr/>
        <w:t xml:space="preserve">UCL (2018) </w:t>
      </w:r>
      <w:r>
        <w:rPr>
          <w:i/>
          <w:iCs/>
        </w:rPr>
        <w:t>Minimal Interval Resonance Imaging in Alzheimer’s Disease (MIRIAD)</w:t>
      </w:r>
      <w:r>
        <w:rPr/>
        <w:t xml:space="preserve">, </w:t>
      </w:r>
      <w:r>
        <w:rPr>
          <w:i/>
          <w:iCs/>
        </w:rPr>
        <w:t>Dementia Research Centre</w:t>
      </w:r>
      <w:r>
        <w:rPr/>
        <w:t>. [online] Available at: https://www.ucl.ac.uk/drc/research/methods/minimal-interval-resonance-imaging-alzheimers-disease-miriad (Accessed: 27 July 2019).</w:t>
      </w:r>
    </w:p>
    <w:p>
      <w:pPr>
        <w:pStyle w:val="Bibliography"/>
        <w:rPr/>
      </w:pPr>
      <w:r>
        <w:rPr/>
        <w:t xml:space="preserve">Waldemar, G. </w:t>
      </w:r>
      <w:r>
        <w:rPr>
          <w:i/>
          <w:iCs/>
        </w:rPr>
        <w:t>et al.</w:t>
      </w:r>
      <w:r>
        <w:rPr/>
        <w:t xml:space="preserve"> (2007) ‘Recommendations for the diagnosis and management of Alzheimer’s disease and other disorders associated with dementia: EFNS guideline’, </w:t>
      </w:r>
      <w:r>
        <w:rPr>
          <w:i/>
          <w:iCs/>
        </w:rPr>
        <w:t>European Journal of Neurology</w:t>
      </w:r>
      <w:r>
        <w:rPr/>
        <w:t>, 14(1), pp. e1–e26. doi: 10.1111/j.1468-1331.2006.01605.x.</w:t>
      </w:r>
    </w:p>
    <w:p>
      <w:pPr>
        <w:pStyle w:val="Bibliography"/>
        <w:rPr/>
      </w:pPr>
      <w:r>
        <w:rPr/>
        <w:t xml:space="preserve">Wang, S.-H. </w:t>
      </w:r>
      <w:r>
        <w:rPr>
          <w:i/>
          <w:iCs/>
        </w:rPr>
        <w:t>et al.</w:t>
      </w:r>
      <w:r>
        <w:rPr/>
        <w:t xml:space="preserve"> (2018) ‘Classification of Alzheimer’s Disease Based on Eight-Layer Convolutional Neural Network with Leaky Rectified Linear Unit and Max Pooling’, </w:t>
      </w:r>
      <w:r>
        <w:rPr>
          <w:i/>
          <w:iCs/>
        </w:rPr>
        <w:t>Journal of Medical Systems</w:t>
      </w:r>
      <w:r>
        <w:rPr/>
        <w:t>, 42(5), p. 85. doi: 10.1007/s10916-018-0932-7.</w:t>
      </w:r>
    </w:p>
    <w:p>
      <w:pPr>
        <w:pStyle w:val="Bibliography"/>
        <w:rPr/>
      </w:pPr>
      <w:r>
        <w:rPr/>
        <w:t xml:space="preserve">Xu, B. </w:t>
      </w:r>
      <w:r>
        <w:rPr>
          <w:i/>
          <w:iCs/>
        </w:rPr>
        <w:t>et al.</w:t>
      </w:r>
      <w:r>
        <w:rPr/>
        <w:t xml:space="preserve"> (2015) ‘Empirical Evaluation of Rectified Activations in Convolutional Network’, </w:t>
      </w:r>
      <w:r>
        <w:rPr>
          <w:i/>
          <w:iCs/>
        </w:rPr>
        <w:t>arXiv:1505.00853 [cs, stat]</w:t>
      </w:r>
      <w:r>
        <w:rPr/>
        <w:t>. [online] Available at: http://arxiv.org/abs/1505.00853 (Accessed: 27 July 2019).</w:t>
      </w:r>
    </w:p>
    <w:p>
      <w:pPr>
        <w:pStyle w:val="Normal"/>
        <w:rPr>
          <w:b/>
          <w:b/>
          <w:bCs/>
          <w:sz w:val="32"/>
          <w:szCs w:val="36"/>
        </w:rPr>
      </w:pPr>
      <w:r>
        <w:rPr>
          <w:b/>
          <w:bCs/>
          <w:sz w:val="32"/>
          <w:szCs w:val="36"/>
        </w:rPr>
      </w:r>
      <w:r>
        <w:br w:type="page"/>
      </w:r>
    </w:p>
    <w:p>
      <w:pPr>
        <w:pStyle w:val="Heading1"/>
        <w:numPr>
          <w:ilvl w:val="0"/>
          <w:numId w:val="2"/>
        </w:numPr>
        <w:rPr/>
      </w:pPr>
      <w:bookmarkStart w:id="338" w:name="_Toc19709064"/>
      <w:bookmarkStart w:id="339" w:name="_Toc16420740"/>
      <w:r>
        <w:rPr/>
        <w:t>ACKNOWLEDGEMENTS</w:t>
      </w:r>
      <w:bookmarkEnd w:id="336"/>
      <w:bookmarkEnd w:id="338"/>
      <w:bookmarkEnd w:id="339"/>
    </w:p>
    <w:p>
      <w:pPr>
        <w:pStyle w:val="TextBody"/>
        <w:rPr>
          <w:rFonts w:ascii="Calibri" w:hAnsi="Calibri" w:asciiTheme="minorHAnsi" w:hAnsiTheme="minorHAnsi"/>
        </w:rPr>
      </w:pPr>
      <w:r>
        <w:rPr>
          <w:rFonts w:asciiTheme="minorHAnsi" w:hAnsiTheme="minorHAnsi"/>
        </w:rPr>
        <w:t>I would like to thank my dissertation supervisor, Dr Holger Kunz, for suggesting the idea of insertion of non-image data directly into the image tensor.</w:t>
      </w:r>
    </w:p>
    <w:p>
      <w:pPr>
        <w:pStyle w:val="TextBody"/>
        <w:rPr>
          <w:rFonts w:ascii="Calibri" w:hAnsi="Calibri" w:asciiTheme="minorHAnsi" w:hAnsiTheme="minorHAnsi"/>
        </w:rPr>
      </w:pPr>
      <w:r>
        <w:rPr>
          <w:rFonts w:asciiTheme="minorHAnsi" w:hAnsiTheme="minorHAnsi"/>
        </w:rPr>
        <w:t xml:space="preserve">Data used in the preparation of this article were obtained from the </w:t>
      </w:r>
      <w:hyperlink r:id="rId40">
        <w:r>
          <w:rPr>
            <w:rStyle w:val="InternetLink"/>
            <w:rFonts w:asciiTheme="minorHAnsi" w:hAnsiTheme="minorHAnsi"/>
          </w:rPr>
          <w:t>MIRIAD database</w:t>
        </w:r>
      </w:hyperlink>
      <w:r>
        <w:rPr>
          <w:rFonts w:asciiTheme="minorHAnsi" w:hAnsiTheme="minorHAnsi"/>
        </w:rPr>
        <w:t xml:space="preserve">. The MIRIAD investigators did not participate in analysis or writing of this report. The MIRIAD dataset is made available through the support of the </w:t>
      </w:r>
      <w:hyperlink r:id="rId41" w:tgtFrame="_self">
        <w:r>
          <w:rPr>
            <w:rStyle w:val="InternetLink"/>
            <w:rFonts w:asciiTheme="minorHAnsi" w:hAnsiTheme="minorHAnsi"/>
          </w:rPr>
          <w:t>UK Alzheimer's Society</w:t>
        </w:r>
      </w:hyperlink>
      <w:r>
        <w:rPr>
          <w:rFonts w:asciiTheme="minorHAnsi" w:hAnsiTheme="minorHAnsi"/>
        </w:rPr>
        <w:t xml:space="preserve"> (Grant RF116). The original data collection was funded through an unrestricted educational grant from GlaxoSmithKline (Grant 6GKC).</w:t>
      </w:r>
    </w:p>
    <w:p>
      <w:pPr>
        <w:pStyle w:val="TextBody"/>
        <w:rPr>
          <w:rFonts w:ascii="Calibri" w:hAnsi="Calibri" w:asciiTheme="minorHAnsi" w:hAnsiTheme="minorHAnsi"/>
        </w:rPr>
      </w:pPr>
      <w:r>
        <w:rPr>
          <w:rFonts w:asciiTheme="minorHAnsi" w:hAnsiTheme="minorHAnsi"/>
        </w:rPr>
      </w:r>
    </w:p>
    <w:p>
      <w:pPr>
        <w:pStyle w:val="Normal"/>
        <w:rPr>
          <w:rFonts w:ascii="Calibri" w:hAnsi="Calibri" w:asciiTheme="minorHAnsi" w:hAnsiTheme="minorHAnsi"/>
          <w:b/>
          <w:b/>
          <w:bCs/>
        </w:rPr>
      </w:pPr>
      <w:r>
        <w:rPr>
          <w:rFonts w:asciiTheme="minorHAnsi" w:hAnsiTheme="minorHAnsi"/>
          <w:b/>
          <w:bCs/>
        </w:rPr>
      </w:r>
      <w:r>
        <w:br w:type="page"/>
      </w:r>
    </w:p>
    <w:p>
      <w:pPr>
        <w:pStyle w:val="Heading1"/>
        <w:numPr>
          <w:ilvl w:val="0"/>
          <w:numId w:val="2"/>
        </w:numPr>
        <w:rPr>
          <w:rFonts w:ascii="Calibri" w:hAnsi="Calibri" w:asciiTheme="minorHAnsi" w:hAnsiTheme="minorHAnsi"/>
        </w:rPr>
      </w:pPr>
      <w:bookmarkStart w:id="340" w:name="_Toc19709065"/>
      <w:bookmarkStart w:id="341" w:name="_Toc16420741"/>
      <w:bookmarkStart w:id="342" w:name="_Toc15374671"/>
      <w:r>
        <w:rPr>
          <w:rFonts w:ascii="Calibri" w:hAnsi="Calibri" w:asciiTheme="minorHAnsi" w:hAnsiTheme="minorHAnsi"/>
        </w:rPr>
        <w:t>Appendix 1: Python code</w:t>
      </w:r>
      <w:bookmarkEnd w:id="340"/>
      <w:bookmarkEnd w:id="341"/>
      <w:bookmarkEnd w:id="342"/>
    </w:p>
    <w:p>
      <w:pPr>
        <w:pStyle w:val="TextBody"/>
        <w:rPr/>
      </w:pPr>
      <w:r>
        <w:rPr/>
      </w:r>
    </w:p>
    <w:p>
      <w:pPr>
        <w:pStyle w:val="TextBody"/>
        <w:rPr>
          <w:rFonts w:ascii="Calibri" w:hAnsi="Calibri" w:asciiTheme="minorHAnsi" w:hAnsiTheme="minorHAnsi"/>
        </w:rPr>
      </w:pPr>
      <w:r>
        <w:rPr>
          <w:rFonts w:asciiTheme="minorHAnsi" w:hAnsiTheme="minorHAnsi"/>
        </w:rPr>
      </w:r>
    </w:p>
    <w:p>
      <w:pPr>
        <w:pStyle w:val="TextBody"/>
        <w:rPr>
          <w:rFonts w:ascii="Calibri" w:hAnsi="Calibri" w:asciiTheme="minorHAnsi" w:hAnsiTheme="minorHAnsi"/>
        </w:rPr>
      </w:pPr>
      <w:r>
        <w:rPr>
          <w:rFonts w:asciiTheme="minorHAnsi" w:hAnsiTheme="minorHAnsi"/>
        </w:rPr>
      </w:r>
      <w:r>
        <w:br w:type="page"/>
      </w:r>
    </w:p>
    <w:p>
      <w:pPr>
        <w:pStyle w:val="Heading1"/>
        <w:numPr>
          <w:ilvl w:val="0"/>
          <w:numId w:val="2"/>
        </w:numPr>
        <w:rPr>
          <w:rFonts w:ascii="Calibri" w:hAnsi="Calibri" w:asciiTheme="minorHAnsi" w:hAnsiTheme="minorHAnsi"/>
        </w:rPr>
      </w:pPr>
      <w:bookmarkStart w:id="343" w:name="__RefHeading___Toc671_757984267"/>
      <w:bookmarkStart w:id="344" w:name="_Toc19709066"/>
      <w:bookmarkStart w:id="345" w:name="_Toc16420742"/>
      <w:bookmarkStart w:id="346" w:name="_Toc15374672"/>
      <w:bookmarkEnd w:id="343"/>
      <w:r>
        <w:rPr>
          <w:rFonts w:ascii="Calibri" w:hAnsi="Calibri" w:asciiTheme="minorHAnsi" w:hAnsiTheme="minorHAnsi"/>
        </w:rPr>
        <w:t>Appendix 2: Hardware and software used</w:t>
      </w:r>
      <w:bookmarkEnd w:id="344"/>
      <w:bookmarkEnd w:id="345"/>
      <w:bookmarkEnd w:id="346"/>
    </w:p>
    <w:p>
      <w:pPr>
        <w:pStyle w:val="TextBody"/>
        <w:rPr/>
      </w:pPr>
      <w:r>
        <w:rPr/>
      </w:r>
    </w:p>
    <w:p>
      <w:pPr>
        <w:pStyle w:val="HeaderLeft"/>
        <w:rPr>
          <w:b/>
          <w:b/>
          <w:bCs/>
          <w:sz w:val="24"/>
          <w:szCs w:val="24"/>
        </w:rPr>
      </w:pPr>
      <w:r>
        <w:rPr>
          <w:b/>
          <w:bCs/>
          <w:sz w:val="24"/>
          <w:szCs w:val="24"/>
        </w:rPr>
        <w:t>Hardware</w:t>
      </w:r>
    </w:p>
    <w:p>
      <w:pPr>
        <w:pStyle w:val="TextBody"/>
        <w:rPr/>
      </w:pPr>
      <w:r>
        <w:rPr/>
        <w:t>Standalone PC from Scan computers (</w:t>
      </w:r>
      <w:hyperlink r:id="rId42">
        <w:r>
          <w:rPr>
            <w:rStyle w:val="InternetLink"/>
          </w:rPr>
          <w:t>www.scan.co.uk</w:t>
        </w:r>
      </w:hyperlink>
      <w:r>
        <w:rPr/>
        <w:t>) with the following specification:</w:t>
      </w:r>
    </w:p>
    <w:p>
      <w:pPr>
        <w:pStyle w:val="TextBody"/>
        <w:rPr/>
      </w:pPr>
      <w:r>
        <w:rPr/>
        <w:t xml:space="preserve">Architecture: </w:t>
        <w:tab/>
        <w:tab/>
        <w:tab/>
        <w:tab/>
        <w:t>x86_64</w:t>
      </w:r>
    </w:p>
    <w:p>
      <w:pPr>
        <w:pStyle w:val="TextBody"/>
        <w:rPr/>
      </w:pPr>
      <w:r>
        <w:rPr/>
        <w:t xml:space="preserve">Chip/memory:   </w:t>
        <w:tab/>
        <w:tab/>
        <w:tab/>
        <w:tab/>
        <w:t>Intel Core i9 with 64 Gb of memory</w:t>
      </w:r>
    </w:p>
    <w:p>
      <w:pPr>
        <w:pStyle w:val="TextBody"/>
        <w:rPr/>
      </w:pPr>
      <w:r>
        <w:rPr/>
        <w:t>Hard disk:</w:t>
        <w:tab/>
        <w:t xml:space="preserve"> </w:t>
        <w:tab/>
        <w:tab/>
        <w:tab/>
        <w:t>Samsung 1 Terabyte SSD</w:t>
      </w:r>
    </w:p>
    <w:p>
      <w:pPr>
        <w:pStyle w:val="TextBody"/>
        <w:rPr/>
      </w:pPr>
      <w:r>
        <w:rPr/>
        <w:t xml:space="preserve">GPU: </w:t>
        <w:tab/>
        <w:tab/>
        <w:tab/>
        <w:tab/>
        <w:tab/>
        <w:t>NVIDIA GE Force RTX 2080 TI</w:t>
      </w:r>
    </w:p>
    <w:p>
      <w:pPr>
        <w:pStyle w:val="TextBody"/>
        <w:rPr/>
      </w:pPr>
      <w:r>
        <w:rPr/>
        <w:t>Operating System:</w:t>
        <w:tab/>
        <w:tab/>
        <w:tab/>
        <w:t>Ubuntu 18.04.02 (Bionic)</w:t>
      </w:r>
    </w:p>
    <w:p>
      <w:pPr>
        <w:pStyle w:val="TextBody"/>
        <w:rPr/>
      </w:pPr>
      <w:r>
        <w:rPr/>
      </w:r>
    </w:p>
    <w:p>
      <w:pPr>
        <w:pStyle w:val="HeaderLeft"/>
        <w:rPr>
          <w:b/>
          <w:b/>
          <w:bCs/>
          <w:sz w:val="24"/>
          <w:szCs w:val="24"/>
        </w:rPr>
      </w:pPr>
      <w:r>
        <w:rPr>
          <w:b/>
          <w:bCs/>
          <w:sz w:val="24"/>
          <w:szCs w:val="24"/>
        </w:rPr>
        <w:t>Software</w:t>
      </w:r>
    </w:p>
    <w:p>
      <w:pPr>
        <w:pStyle w:val="TextBody"/>
        <w:rPr/>
      </w:pPr>
      <w:r>
        <w:rPr/>
        <w:t>Statistical Parametric software v. 12 (SPM 12)</w:t>
      </w:r>
    </w:p>
    <w:p>
      <w:pPr>
        <w:pStyle w:val="TextBody"/>
        <w:rPr/>
      </w:pPr>
      <w:r>
        <w:rPr/>
        <w:t>Matlab v. 2019a</w:t>
      </w:r>
    </w:p>
    <w:p>
      <w:pPr>
        <w:pStyle w:val="TextBody"/>
        <w:rPr/>
      </w:pPr>
      <w:r>
        <w:rPr/>
        <w:t>Python v. 3.7.3</w:t>
      </w:r>
    </w:p>
    <w:p>
      <w:pPr>
        <w:pStyle w:val="TextBody"/>
        <w:rPr/>
      </w:pPr>
      <w:r>
        <w:rPr/>
        <w:t>Python libraries:</w:t>
      </w:r>
    </w:p>
    <w:p>
      <w:pPr>
        <w:pStyle w:val="TextBody"/>
        <w:numPr>
          <w:ilvl w:val="0"/>
          <w:numId w:val="3"/>
        </w:numPr>
        <w:spacing w:lineRule="auto" w:line="240"/>
        <w:ind w:left="714" w:hanging="357"/>
        <w:rPr/>
      </w:pPr>
      <w:r>
        <w:rPr/>
        <w:t>Numpy v. 1.16.2</w:t>
      </w:r>
    </w:p>
    <w:p>
      <w:pPr>
        <w:pStyle w:val="TextBody"/>
        <w:numPr>
          <w:ilvl w:val="0"/>
          <w:numId w:val="3"/>
        </w:numPr>
        <w:spacing w:lineRule="auto" w:line="240"/>
        <w:ind w:left="714" w:hanging="357"/>
        <w:rPr/>
      </w:pPr>
      <w:r>
        <w:rPr/>
        <w:t>Pandas v 0.24.2</w:t>
      </w:r>
    </w:p>
    <w:p>
      <w:pPr>
        <w:pStyle w:val="TextBody"/>
        <w:numPr>
          <w:ilvl w:val="0"/>
          <w:numId w:val="3"/>
        </w:numPr>
        <w:spacing w:lineRule="auto" w:line="240"/>
        <w:ind w:left="714" w:hanging="357"/>
        <w:rPr/>
      </w:pPr>
      <w:r>
        <w:rPr/>
        <w:t>Keras  v. 2.2.4</w:t>
      </w:r>
    </w:p>
    <w:p>
      <w:pPr>
        <w:pStyle w:val="TextBody"/>
        <w:numPr>
          <w:ilvl w:val="0"/>
          <w:numId w:val="3"/>
        </w:numPr>
        <w:spacing w:lineRule="auto" w:line="240"/>
        <w:ind w:left="714" w:hanging="357"/>
        <w:rPr/>
      </w:pPr>
      <w:r>
        <w:rPr/>
        <w:t>Tensorflow v. 1.13.1</w:t>
      </w:r>
    </w:p>
    <w:p>
      <w:pPr>
        <w:pStyle w:val="TextBody"/>
        <w:numPr>
          <w:ilvl w:val="0"/>
          <w:numId w:val="3"/>
        </w:numPr>
        <w:spacing w:lineRule="auto" w:line="240"/>
        <w:ind w:left="714" w:hanging="357"/>
        <w:rPr/>
      </w:pPr>
      <w:r>
        <w:rPr/>
        <w:t>Nipype v. 1.2.0</w:t>
      </w:r>
    </w:p>
    <w:p>
      <w:pPr>
        <w:pStyle w:val="TextBody"/>
        <w:numPr>
          <w:ilvl w:val="0"/>
          <w:numId w:val="3"/>
        </w:numPr>
        <w:spacing w:lineRule="auto" w:line="240"/>
        <w:ind w:left="714" w:hanging="357"/>
        <w:rPr/>
      </w:pPr>
      <w:r>
        <w:rPr/>
        <w:t>Nibabel v. 2.4.1</w:t>
      </w:r>
    </w:p>
    <w:p>
      <w:pPr>
        <w:pStyle w:val="Normal"/>
        <w:rPr/>
      </w:pPr>
      <w:r>
        <w:rPr/>
      </w:r>
      <w:r>
        <w:br w:type="page"/>
      </w:r>
    </w:p>
    <w:p>
      <w:pPr>
        <w:pStyle w:val="Heading1"/>
        <w:numPr>
          <w:ilvl w:val="0"/>
          <w:numId w:val="2"/>
        </w:numPr>
        <w:rPr>
          <w:rFonts w:ascii="Calibri" w:hAnsi="Calibri" w:asciiTheme="minorHAnsi" w:hAnsiTheme="minorHAnsi"/>
        </w:rPr>
      </w:pPr>
      <w:bookmarkStart w:id="347" w:name="_Toc19709067"/>
      <w:bookmarkStart w:id="348" w:name="_Toc16420743"/>
      <w:bookmarkStart w:id="349" w:name="_Ref16417089"/>
      <w:bookmarkStart w:id="350" w:name="_Ref16417066"/>
      <w:r>
        <w:rPr>
          <w:rFonts w:ascii="Calibri" w:hAnsi="Calibri" w:asciiTheme="minorHAnsi" w:hAnsiTheme="minorHAnsi"/>
        </w:rPr>
        <w:t>Appendix 3: CNN map of best model found (64, 64, 64)</w:t>
      </w:r>
      <w:bookmarkEnd w:id="347"/>
      <w:bookmarkEnd w:id="348"/>
      <w:bookmarkEnd w:id="349"/>
      <w:bookmarkEnd w:id="350"/>
    </w:p>
    <w:p>
      <w:pPr>
        <w:pStyle w:val="TextBody"/>
        <w:spacing w:lineRule="auto" w:line="276" w:before="0" w:after="140"/>
        <w:rPr/>
      </w:pPr>
      <w:r>
        <w:rPr/>
        <w:drawing>
          <wp:inline distT="0" distB="0" distL="0" distR="0">
            <wp:extent cx="3763010" cy="7277100"/>
            <wp:effectExtent l="0" t="0" r="0" b="0"/>
            <wp:docPr id="19"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
                    <pic:cNvPicPr>
                      <a:picLocks noChangeAspect="1" noChangeArrowheads="1"/>
                    </pic:cNvPicPr>
                  </pic:nvPicPr>
                  <pic:blipFill>
                    <a:blip r:embed="rId43"/>
                    <a:stretch>
                      <a:fillRect/>
                    </a:stretch>
                  </pic:blipFill>
                  <pic:spPr bwMode="auto">
                    <a:xfrm>
                      <a:off x="0" y="0"/>
                      <a:ext cx="3763010" cy="7277100"/>
                    </a:xfrm>
                    <a:prstGeom prst="rect">
                      <a:avLst/>
                    </a:prstGeom>
                  </pic:spPr>
                </pic:pic>
              </a:graphicData>
            </a:graphic>
          </wp:inline>
        </w:drawing>
      </w:r>
    </w:p>
    <w:sectPr>
      <w:headerReference w:type="default" r:id="rId44"/>
      <w:headerReference w:type="first" r:id="rId45"/>
      <w:footerReference w:type="default" r:id="rId46"/>
      <w:footerReference w:type="first" r:id="rId47"/>
      <w:type w:val="nextPage"/>
      <w:pgSz w:w="12240" w:h="15840"/>
      <w:pgMar w:left="1701" w:right="1134" w:header="1134" w:top="1647" w:footer="1134" w:bottom="1693" w:gutter="0"/>
      <w:pgNumType w:fmt="decimal"/>
      <w:formProt w:val="false"/>
      <w:titlePg/>
      <w:textDirection w:val="lrTb"/>
      <w:docGrid w:type="default" w:linePitch="600"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w:charset w:val="01"/>
    <w:family w:val="swiss"/>
    <w:pitch w:val="variable"/>
  </w:font>
  <w:font w:name="Liberation Serif">
    <w:altName w:val="Times New Roman"/>
    <w:charset w:val="01"/>
    <w:family w:val="swiss"/>
    <w:pitch w:val="variable"/>
  </w:font>
  <w:font w:name="Arial">
    <w:charset w:val="01"/>
    <w:family w:val="roman"/>
    <w:pitch w:val="variable"/>
  </w:font>
  <w:font w:name="Courier New">
    <w:charset w:val="01"/>
    <w:family w:val="roman"/>
    <w:pitch w:val="variable"/>
  </w:font>
  <w:font w:name="Segoe UI">
    <w:charset w:val="01"/>
    <w:family w:val="roman"/>
    <w:pitch w:val="variable"/>
  </w:font>
  <w:font w:name="Liberation Sans">
    <w:altName w:val="Arial"/>
    <w:charset w:val="01"/>
    <w:family w:val="roman"/>
    <w:pitch w:val="variable"/>
  </w:font>
  <w:font w:name="Calibri Light">
    <w:charset w:val="01"/>
    <w:family w:val="swiss"/>
    <w:pitch w:val="variable"/>
  </w:font>
  <w:font w:name="MS Gothic">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left" w:pos="851" w:leader="none"/>
        <w:tab w:val="center" w:pos="4153" w:leader="none"/>
        <w:tab w:val="right" w:pos="8306" w:leader="none"/>
      </w:tabs>
      <w:spacing w:before="0" w:after="140"/>
      <w:rPr/>
    </w:pPr>
    <w:r>
      <w:rPr>
        <w:rFonts w:asciiTheme="minorHAnsi" w:hAnsiTheme="minorHAnsi"/>
        <w:sz w:val="18"/>
        <w:szCs w:val="18"/>
      </w:rPr>
      <w:t>Candidate No: BSYP1</w:t>
      <w:tab/>
      <w:tab/>
      <w:t xml:space="preserve">            Page </w:t>
    </w:r>
    <w:r>
      <w:rPr>
        <w:rFonts w:asciiTheme="minorHAnsi" w:hAnsiTheme="minorHAnsi"/>
        <w:sz w:val="18"/>
        <w:szCs w:val="18"/>
      </w:rPr>
      <w:fldChar w:fldCharType="begin"/>
    </w:r>
    <w:r>
      <w:rPr>
        <w:sz w:val="18"/>
        <w:szCs w:val="18"/>
      </w:rPr>
      <w:instrText> PAGE </w:instrText>
    </w:r>
    <w:r>
      <w:rPr>
        <w:sz w:val="18"/>
        <w:szCs w:val="18"/>
      </w:rPr>
      <w:fldChar w:fldCharType="separate"/>
    </w:r>
    <w:r>
      <w:rPr>
        <w:sz w:val="18"/>
        <w:szCs w:val="18"/>
      </w:rPr>
      <w:t>2</w:t>
    </w:r>
    <w:r>
      <w:rPr>
        <w:sz w:val="18"/>
        <w:szCs w:val="18"/>
      </w:rPr>
      <w:fldChar w:fldCharType="end"/>
    </w:r>
    <w:r>
      <w:rPr>
        <w:rFonts w:asciiTheme="minorHAnsi" w:hAnsiTheme="minorHAnsi"/>
        <w:sz w:val="18"/>
        <w:szCs w:val="18"/>
      </w:rPr>
      <w:t xml:space="preserve"> of </w:t>
    </w:r>
    <w:r>
      <w:rPr>
        <w:rFonts w:asciiTheme="minorHAnsi" w:hAnsiTheme="minorHAnsi"/>
        <w:sz w:val="18"/>
        <w:szCs w:val="18"/>
      </w:rPr>
      <w:fldChar w:fldCharType="begin"/>
    </w:r>
    <w:r>
      <w:rPr>
        <w:sz w:val="18"/>
        <w:szCs w:val="18"/>
      </w:rPr>
      <w:instrText> NUMPAGES </w:instrText>
    </w:r>
    <w:r>
      <w:rPr>
        <w:sz w:val="18"/>
        <w:szCs w:val="18"/>
      </w:rPr>
      <w:fldChar w:fldCharType="separate"/>
    </w:r>
    <w:r>
      <w:rPr>
        <w:sz w:val="18"/>
        <w:szCs w:val="18"/>
      </w:rPr>
      <w:t>39</w:t>
    </w:r>
    <w:r>
      <w:rPr>
        <w:sz w:val="18"/>
        <w:szCs w:val="18"/>
      </w:rPr>
      <w:fldChar w:fldCharType="end"/>
    </w:r>
    <w:r>
      <w:rPr>
        <w:rFonts w:asciiTheme="minorHAnsi" w:hAnsiTheme="minorHAnsi"/>
        <w:sz w:val="18"/>
        <w:szCs w:val="18"/>
      </w:rPr>
      <w:tab/>
      <w:tab/>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left" w:pos="851" w:leader="none"/>
        <w:tab w:val="center" w:pos="4153" w:leader="none"/>
        <w:tab w:val="right" w:pos="8306" w:leader="none"/>
      </w:tabs>
      <w:spacing w:before="0" w:after="140"/>
      <w:rPr/>
    </w:pPr>
    <w:r>
      <w:rPr>
        <w:rFonts w:asciiTheme="minorHAnsi" w:hAnsiTheme="minorHAnsi"/>
        <w:sz w:val="18"/>
        <w:szCs w:val="18"/>
      </w:rPr>
      <w:t>Candidate No: BSYP1</w:t>
      <w:tab/>
      <w:tab/>
      <w:t xml:space="preserve">Page </w:t>
    </w:r>
    <w:r>
      <w:rPr>
        <w:rFonts w:asciiTheme="minorHAnsi" w:hAnsiTheme="minorHAnsi"/>
        <w:sz w:val="18"/>
        <w:szCs w:val="18"/>
      </w:rPr>
      <w:fldChar w:fldCharType="begin"/>
    </w:r>
    <w:r>
      <w:rPr>
        <w:sz w:val="18"/>
        <w:szCs w:val="18"/>
      </w:rPr>
      <w:instrText> PAGE </w:instrText>
    </w:r>
    <w:r>
      <w:rPr>
        <w:sz w:val="18"/>
        <w:szCs w:val="18"/>
      </w:rPr>
      <w:fldChar w:fldCharType="separate"/>
    </w:r>
    <w:r>
      <w:rPr>
        <w:sz w:val="18"/>
        <w:szCs w:val="18"/>
      </w:rPr>
      <w:t>1</w:t>
    </w:r>
    <w:r>
      <w:rPr>
        <w:sz w:val="18"/>
        <w:szCs w:val="18"/>
      </w:rPr>
      <w:fldChar w:fldCharType="end"/>
    </w:r>
    <w:r>
      <w:rPr>
        <w:rFonts w:asciiTheme="minorHAnsi" w:hAnsiTheme="minorHAnsi"/>
        <w:sz w:val="18"/>
        <w:szCs w:val="18"/>
      </w:rPr>
      <w:t xml:space="preserve"> of </w:t>
    </w:r>
    <w:r>
      <w:rPr>
        <w:rFonts w:asciiTheme="minorHAnsi" w:hAnsiTheme="minorHAnsi"/>
        <w:sz w:val="18"/>
        <w:szCs w:val="18"/>
      </w:rPr>
      <w:fldChar w:fldCharType="begin"/>
    </w:r>
    <w:r>
      <w:rPr>
        <w:sz w:val="18"/>
        <w:szCs w:val="18"/>
      </w:rPr>
      <w:instrText> NUMPAGES </w:instrText>
    </w:r>
    <w:r>
      <w:rPr>
        <w:sz w:val="18"/>
        <w:szCs w:val="18"/>
      </w:rPr>
      <w:fldChar w:fldCharType="separate"/>
    </w:r>
    <w:r>
      <w:rPr>
        <w:sz w:val="18"/>
        <w:szCs w:val="18"/>
      </w:rPr>
      <w:t>39</w:t>
    </w:r>
    <w:r>
      <w:rPr>
        <w:sz w:val="18"/>
        <w:szCs w:val="18"/>
      </w:rPr>
      <w:fldChar w:fldCharType="end"/>
    </w:r>
    <w:r>
      <w:rPr>
        <w:rFonts w:asciiTheme="minorHAnsi" w:hAnsiTheme="minorHAnsi"/>
        <w:sz w:val="18"/>
        <w:szCs w:val="18"/>
      </w:rPr>
      <w:tab/>
      <w:tab/>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left" w:pos="851" w:leader="none"/>
        <w:tab w:val="center" w:pos="4153" w:leader="none"/>
        <w:tab w:val="right" w:pos="8306" w:leader="none"/>
      </w:tabs>
      <w:spacing w:before="0" w:after="140"/>
      <w:rPr/>
    </w:pPr>
    <w:r>
      <w:rPr>
        <w:rFonts w:asciiTheme="minorHAnsi" w:hAnsiTheme="minorHAnsi"/>
        <w:sz w:val="18"/>
        <w:szCs w:val="18"/>
      </w:rPr>
      <w:t>Candidate No: BSYP1</w:t>
      <w:tab/>
      <w:tab/>
      <w:t xml:space="preserve">            Page </w:t>
    </w:r>
    <w:r>
      <w:rPr>
        <w:rFonts w:asciiTheme="minorHAnsi" w:hAnsiTheme="minorHAnsi"/>
        <w:sz w:val="18"/>
        <w:szCs w:val="18"/>
      </w:rPr>
      <w:fldChar w:fldCharType="begin"/>
    </w:r>
    <w:r>
      <w:rPr>
        <w:sz w:val="18"/>
        <w:szCs w:val="18"/>
      </w:rPr>
      <w:instrText> PAGE </w:instrText>
    </w:r>
    <w:r>
      <w:rPr>
        <w:sz w:val="18"/>
        <w:szCs w:val="18"/>
      </w:rPr>
      <w:fldChar w:fldCharType="separate"/>
    </w:r>
    <w:r>
      <w:rPr>
        <w:sz w:val="18"/>
        <w:szCs w:val="18"/>
      </w:rPr>
      <w:t>35</w:t>
    </w:r>
    <w:r>
      <w:rPr>
        <w:sz w:val="18"/>
        <w:szCs w:val="18"/>
      </w:rPr>
      <w:fldChar w:fldCharType="end"/>
    </w:r>
    <w:r>
      <w:rPr>
        <w:rFonts w:asciiTheme="minorHAnsi" w:hAnsiTheme="minorHAnsi"/>
        <w:sz w:val="18"/>
        <w:szCs w:val="18"/>
      </w:rPr>
      <w:t xml:space="preserve"> of </w:t>
    </w:r>
    <w:r>
      <w:rPr>
        <w:rFonts w:asciiTheme="minorHAnsi" w:hAnsiTheme="minorHAnsi"/>
        <w:sz w:val="18"/>
        <w:szCs w:val="18"/>
      </w:rPr>
      <w:fldChar w:fldCharType="begin"/>
    </w:r>
    <w:r>
      <w:rPr>
        <w:sz w:val="18"/>
        <w:szCs w:val="18"/>
      </w:rPr>
      <w:instrText> NUMPAGES </w:instrText>
    </w:r>
    <w:r>
      <w:rPr>
        <w:sz w:val="18"/>
        <w:szCs w:val="18"/>
      </w:rPr>
      <w:fldChar w:fldCharType="separate"/>
    </w:r>
    <w:r>
      <w:rPr>
        <w:sz w:val="18"/>
        <w:szCs w:val="18"/>
      </w:rPr>
      <w:t>39</w:t>
    </w:r>
    <w:r>
      <w:rPr>
        <w:sz w:val="18"/>
        <w:szCs w:val="18"/>
      </w:rPr>
      <w:fldChar w:fldCharType="end"/>
    </w:r>
    <w:r>
      <w:rPr>
        <w:rFonts w:asciiTheme="minorHAnsi" w:hAnsiTheme="minorHAnsi"/>
        <w:sz w:val="18"/>
        <w:szCs w:val="18"/>
      </w:rPr>
      <w:tab/>
      <w:tab/>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left" w:pos="851" w:leader="none"/>
        <w:tab w:val="center" w:pos="4153" w:leader="none"/>
        <w:tab w:val="right" w:pos="8306" w:leader="none"/>
      </w:tabs>
      <w:spacing w:before="0" w:after="140"/>
      <w:rPr/>
    </w:pPr>
    <w:r>
      <w:rPr>
        <w:rFonts w:asciiTheme="minorHAnsi" w:hAnsiTheme="minorHAnsi"/>
        <w:sz w:val="18"/>
        <w:szCs w:val="18"/>
      </w:rPr>
      <w:t>Candidate No: BSYP1</w:t>
      <w:tab/>
      <w:tab/>
      <w:t xml:space="preserve">Page </w:t>
    </w:r>
    <w:r>
      <w:rPr>
        <w:rFonts w:asciiTheme="minorHAnsi" w:hAnsiTheme="minorHAnsi"/>
        <w:sz w:val="18"/>
        <w:szCs w:val="18"/>
      </w:rPr>
      <w:fldChar w:fldCharType="begin"/>
    </w:r>
    <w:r>
      <w:rPr>
        <w:sz w:val="18"/>
        <w:szCs w:val="18"/>
      </w:rPr>
      <w:instrText> PAGE </w:instrText>
    </w:r>
    <w:r>
      <w:rPr>
        <w:sz w:val="18"/>
        <w:szCs w:val="18"/>
      </w:rPr>
      <w:fldChar w:fldCharType="separate"/>
    </w:r>
    <w:r>
      <w:rPr>
        <w:sz w:val="18"/>
        <w:szCs w:val="18"/>
      </w:rPr>
      <w:t>3</w:t>
    </w:r>
    <w:r>
      <w:rPr>
        <w:sz w:val="18"/>
        <w:szCs w:val="18"/>
      </w:rPr>
      <w:fldChar w:fldCharType="end"/>
    </w:r>
    <w:r>
      <w:rPr>
        <w:rFonts w:asciiTheme="minorHAnsi" w:hAnsiTheme="minorHAnsi"/>
        <w:sz w:val="18"/>
        <w:szCs w:val="18"/>
      </w:rPr>
      <w:t xml:space="preserve"> of </w:t>
    </w:r>
    <w:r>
      <w:rPr>
        <w:rFonts w:asciiTheme="minorHAnsi" w:hAnsiTheme="minorHAnsi"/>
        <w:sz w:val="18"/>
        <w:szCs w:val="18"/>
      </w:rPr>
      <w:fldChar w:fldCharType="begin"/>
    </w:r>
    <w:r>
      <w:rPr>
        <w:sz w:val="18"/>
        <w:szCs w:val="18"/>
      </w:rPr>
      <w:instrText> NUMPAGES </w:instrText>
    </w:r>
    <w:r>
      <w:rPr>
        <w:sz w:val="18"/>
        <w:szCs w:val="18"/>
      </w:rPr>
      <w:fldChar w:fldCharType="separate"/>
    </w:r>
    <w:r>
      <w:rPr>
        <w:sz w:val="18"/>
        <w:szCs w:val="18"/>
      </w:rPr>
      <w:t>39</w:t>
    </w:r>
    <w:r>
      <w:rPr>
        <w:sz w:val="18"/>
        <w:szCs w:val="18"/>
      </w:rPr>
      <w:fldChar w:fldCharType="end"/>
    </w:r>
    <w:r>
      <w:rPr>
        <w:rFonts w:asciiTheme="minorHAnsi" w:hAnsiTheme="minorHAnsi"/>
        <w:sz w:val="18"/>
        <w:szCs w:val="18"/>
      </w:rPr>
      <w:tab/>
      <w:tab/>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left"/>
      <w:rPr>
        <w:rFonts w:ascii="Calibri" w:hAnsi="Calibri" w:asciiTheme="minorHAnsi" w:hAnsiTheme="minorHAnsi"/>
        <w:sz w:val="18"/>
        <w:szCs w:val="18"/>
      </w:rPr>
    </w:pPr>
    <w:r>
      <w:rPr>
        <w:rFonts w:asciiTheme="minorHAnsi" w:hAnsiTheme="minorHAnsi"/>
        <w:sz w:val="18"/>
        <w:szCs w:val="18"/>
      </w:rPr>
      <w:t xml:space="preserve">    </w:t>
    </w:r>
  </w:p>
  <w:p>
    <w:pPr>
      <w:pStyle w:val="Header"/>
      <w:widowControl w:val="false"/>
      <w:tabs>
        <w:tab w:val="left" w:pos="851" w:leader="none"/>
        <w:tab w:val="center" w:pos="4320" w:leader="none"/>
        <w:tab w:val="right" w:pos="8640" w:leader="none"/>
      </w:tabs>
      <w:spacing w:before="0" w:after="140"/>
      <w:jc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left"/>
      <w:rPr>
        <w:rFonts w:ascii="Calibri" w:hAnsi="Calibri" w:asciiTheme="minorHAnsi" w:hAnsiTheme="minorHAnsi"/>
        <w:sz w:val="18"/>
        <w:szCs w:val="18"/>
      </w:rPr>
    </w:pPr>
    <w:r>
      <w:rPr>
        <w:rFonts w:asciiTheme="minorHAnsi" w:hAnsiTheme="minorHAnsi"/>
        <w:b w:val="false"/>
        <w:sz w:val="18"/>
        <w:szCs w:val="18"/>
      </w:rPr>
      <w:t>Dissertation-CHME0021.doc</w:t>
    </w:r>
    <w:r>
      <w:rPr>
        <w:rFonts w:asciiTheme="minorHAnsi" w:hAnsiTheme="minorHAnsi"/>
        <w:sz w:val="18"/>
        <w:szCs w:val="18"/>
      </w:rPr>
      <w:t xml:space="preserve"> </w:t>
      <w:tab/>
      <w:tab/>
      <w:t xml:space="preserve">    </w:t>
    </w:r>
    <w:r>
      <w:rPr>
        <w:rFonts w:asciiTheme="minorHAnsi" w:hAnsiTheme="minorHAnsi"/>
        <w:b w:val="false"/>
        <w:sz w:val="18"/>
        <w:szCs w:val="18"/>
      </w:rPr>
      <w:t>August 2019</w:t>
    </w:r>
  </w:p>
  <w:p>
    <w:pPr>
      <w:pStyle w:val="Header"/>
      <w:widowControl w:val="false"/>
      <w:tabs>
        <w:tab w:val="left" w:pos="851" w:leader="none"/>
        <w:tab w:val="center" w:pos="4320" w:leader="none"/>
        <w:tab w:val="right" w:pos="8640" w:leader="none"/>
      </w:tabs>
      <w:spacing w:before="0" w:after="140"/>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left"/>
      <w:rPr>
        <w:rFonts w:ascii="Calibri" w:hAnsi="Calibri" w:asciiTheme="minorHAnsi" w:hAnsiTheme="minorHAnsi"/>
        <w:sz w:val="18"/>
        <w:szCs w:val="18"/>
      </w:rPr>
    </w:pPr>
    <w:r>
      <w:rPr>
        <w:rFonts w:asciiTheme="minorHAnsi" w:hAnsiTheme="minorHAnsi"/>
        <w:sz w:val="18"/>
        <w:szCs w:val="18"/>
      </w:rPr>
      <w:t xml:space="preserve">    </w:t>
    </w:r>
    <w:r>
      <w:rPr>
        <w:rFonts w:asciiTheme="minorHAnsi" w:hAnsiTheme="minorHAnsi"/>
        <w:b w:val="false"/>
        <w:sz w:val="18"/>
        <w:szCs w:val="18"/>
      </w:rPr>
      <w:t>Dissertation-CHME0021.doc</w:t>
    </w:r>
    <w:r>
      <w:rPr>
        <w:rFonts w:asciiTheme="minorHAnsi" w:hAnsiTheme="minorHAnsi"/>
        <w:sz w:val="18"/>
        <w:szCs w:val="18"/>
      </w:rPr>
      <w:t xml:space="preserve"> </w:t>
      <w:tab/>
      <w:tab/>
      <w:t xml:space="preserve">    </w:t>
    </w:r>
    <w:r>
      <w:rPr>
        <w:rFonts w:asciiTheme="minorHAnsi" w:hAnsiTheme="minorHAnsi"/>
        <w:b w:val="false"/>
        <w:sz w:val="18"/>
        <w:szCs w:val="18"/>
      </w:rPr>
      <w:t>August 2019</w:t>
    </w:r>
  </w:p>
  <w:p>
    <w:pPr>
      <w:pStyle w:val="Header"/>
      <w:widowControl w:val="false"/>
      <w:tabs>
        <w:tab w:val="left" w:pos="851" w:leader="none"/>
        <w:tab w:val="center" w:pos="4320" w:leader="none"/>
        <w:tab w:val="right" w:pos="8640" w:leader="none"/>
      </w:tabs>
      <w:spacing w:before="0" w:after="140"/>
      <w:jc w:val="cent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left"/>
      <w:rPr>
        <w:rFonts w:ascii="Calibri" w:hAnsi="Calibri" w:asciiTheme="minorHAnsi" w:hAnsiTheme="minorHAnsi"/>
        <w:sz w:val="18"/>
        <w:szCs w:val="18"/>
      </w:rPr>
    </w:pPr>
    <w:r>
      <w:rPr>
        <w:rFonts w:asciiTheme="minorHAnsi" w:hAnsiTheme="minorHAnsi"/>
        <w:b w:val="false"/>
        <w:sz w:val="18"/>
        <w:szCs w:val="18"/>
      </w:rPr>
      <w:t>Dissertation-CHME0021.doc</w:t>
    </w:r>
    <w:r>
      <w:rPr>
        <w:rFonts w:asciiTheme="minorHAnsi" w:hAnsiTheme="minorHAnsi"/>
        <w:sz w:val="18"/>
        <w:szCs w:val="18"/>
      </w:rPr>
      <w:t xml:space="preserve"> </w:t>
      <w:tab/>
      <w:tab/>
      <w:t xml:space="preserve">    </w:t>
    </w:r>
    <w:r>
      <w:rPr>
        <w:rFonts w:asciiTheme="minorHAnsi" w:hAnsiTheme="minorHAnsi"/>
        <w:b w:val="false"/>
        <w:sz w:val="18"/>
        <w:szCs w:val="18"/>
      </w:rPr>
      <w:t>August 2019</w:t>
    </w:r>
  </w:p>
  <w:p>
    <w:pPr>
      <w:pStyle w:val="Header"/>
      <w:widowControl w:val="false"/>
      <w:tabs>
        <w:tab w:val="left" w:pos="851" w:leader="none"/>
        <w:tab w:val="center" w:pos="4320" w:leader="none"/>
        <w:tab w:val="right" w:pos="8640" w:leader="none"/>
      </w:tabs>
      <w:spacing w:before="0" w:after="140"/>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5"/>
      <w:numFmt w:val="bullet"/>
      <w:lvlText w:val=""/>
      <w:lvlJc w:val="left"/>
      <w:pPr>
        <w:ind w:left="720" w:hanging="360"/>
      </w:pPr>
      <w:rPr>
        <w:rFonts w:ascii="Symbol" w:hAnsi="Symbol" w:cs="Symbol" w:hint="default"/>
        <w:sz w:val="20"/>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oto Sans CJK SC Regular" w:cs="Lohit Devanagari"/>
        <w:kern w:val="2"/>
        <w:lang w:val="en-GB" w:eastAsia="zh-CN" w:bidi="hi-IN"/>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qFormat="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bidi w:val="0"/>
      <w:spacing w:before="0" w:after="140"/>
      <w:jc w:val="left"/>
    </w:pPr>
    <w:rPr>
      <w:rFonts w:ascii="Calibri" w:hAnsi="Calibri" w:eastAsia="Noto Sans CJK SC Regular" w:cs="Lohit Devanagari"/>
      <w:color w:val="auto"/>
      <w:kern w:val="2"/>
      <w:sz w:val="20"/>
      <w:szCs w:val="20"/>
      <w:lang w:val="en-GB" w:eastAsia="zh-CN" w:bidi="hi-IN"/>
    </w:rPr>
  </w:style>
  <w:style w:type="paragraph" w:styleId="Heading1">
    <w:name w:val="Heading 1"/>
    <w:basedOn w:val="Heading"/>
    <w:next w:val="TextBody"/>
    <w:uiPriority w:val="9"/>
    <w:qFormat/>
    <w:rsid w:val="00a30440"/>
    <w:pPr>
      <w:numPr>
        <w:ilvl w:val="0"/>
        <w:numId w:val="1"/>
      </w:numPr>
      <w:outlineLvl w:val="0"/>
    </w:pPr>
    <w:rPr>
      <w:rFonts w:ascii="Calibri" w:hAnsi="Calibri"/>
      <w:b/>
      <w:bCs/>
      <w:sz w:val="32"/>
      <w:szCs w:val="36"/>
    </w:rPr>
  </w:style>
  <w:style w:type="paragraph" w:styleId="Heading2">
    <w:name w:val="Heading 2"/>
    <w:basedOn w:val="Heading"/>
    <w:next w:val="TextBody"/>
    <w:uiPriority w:val="9"/>
    <w:unhideWhenUsed/>
    <w:qFormat/>
    <w:rsid w:val="00a30440"/>
    <w:pPr>
      <w:numPr>
        <w:ilvl w:val="1"/>
        <w:numId w:val="1"/>
      </w:numPr>
      <w:spacing w:before="200" w:after="120"/>
      <w:outlineLvl w:val="1"/>
    </w:pPr>
    <w:rPr>
      <w:rFonts w:ascii="Calibri" w:hAnsi="Calibri"/>
      <w:b/>
      <w:bCs/>
      <w:szCs w:val="32"/>
    </w:rPr>
  </w:style>
  <w:style w:type="paragraph" w:styleId="Heading3">
    <w:name w:val="Heading 3"/>
    <w:basedOn w:val="Heading"/>
    <w:next w:val="TextBody"/>
    <w:uiPriority w:val="9"/>
    <w:unhideWhenUsed/>
    <w:qFormat/>
    <w:rsid w:val="00a30440"/>
    <w:pPr>
      <w:numPr>
        <w:ilvl w:val="2"/>
        <w:numId w:val="1"/>
      </w:numPr>
      <w:spacing w:before="140" w:after="120"/>
      <w:outlineLvl w:val="2"/>
    </w:pPr>
    <w:rPr>
      <w:rFonts w:ascii="Calibri" w:hAnsi="Calibri"/>
      <w:b/>
      <w:bCs/>
      <w:sz w:val="24"/>
    </w:rPr>
  </w:style>
  <w:style w:type="paragraph" w:styleId="Heading4">
    <w:name w:val="Heading 4"/>
    <w:basedOn w:val="Heading"/>
    <w:next w:val="TextBody"/>
    <w:uiPriority w:val="9"/>
    <w:unhideWhenUsed/>
    <w:qFormat/>
    <w:pPr>
      <w:spacing w:before="120" w:after="120"/>
      <w:outlineLvl w:val="3"/>
    </w:pPr>
    <w:rPr>
      <w:rFonts w:ascii="Liberation Serif" w:hAnsi="Liberation Serif"/>
      <w:b/>
      <w:bCs/>
      <w:sz w:val="24"/>
      <w:szCs w:val="24"/>
    </w:rPr>
  </w:style>
  <w:style w:type="character" w:styleId="DefaultParagraphFont" w:default="1">
    <w:name w:val="Default Paragraph Font"/>
    <w:uiPriority w:val="1"/>
    <w:semiHidden/>
    <w:unhideWhenUsed/>
    <w:qFormat/>
    <w:rPr/>
  </w:style>
  <w:style w:type="character" w:styleId="WW8Num21z0" w:customStyle="1">
    <w:name w:val="WW8Num21z0"/>
    <w:qFormat/>
    <w:rPr>
      <w:rFonts w:ascii="Arial" w:hAnsi="Arial" w:cs="Arial"/>
      <w:sz w:val="20"/>
      <w:szCs w:val="20"/>
    </w:rPr>
  </w:style>
  <w:style w:type="character" w:styleId="WW8Num21z1" w:customStyle="1">
    <w:name w:val="WW8Num21z1"/>
    <w:qFormat/>
    <w:rPr/>
  </w:style>
  <w:style w:type="character" w:styleId="WW8Num21z2" w:customStyle="1">
    <w:name w:val="WW8Num21z2"/>
    <w:qFormat/>
    <w:rPr/>
  </w:style>
  <w:style w:type="character" w:styleId="WW8Num21z3" w:customStyle="1">
    <w:name w:val="WW8Num21z3"/>
    <w:qFormat/>
    <w:rPr/>
  </w:style>
  <w:style w:type="character" w:styleId="WW8Num21z4" w:customStyle="1">
    <w:name w:val="WW8Num21z4"/>
    <w:qFormat/>
    <w:rPr/>
  </w:style>
  <w:style w:type="character" w:styleId="WW8Num21z5" w:customStyle="1">
    <w:name w:val="WW8Num21z5"/>
    <w:qFormat/>
    <w:rPr/>
  </w:style>
  <w:style w:type="character" w:styleId="WW8Num21z6" w:customStyle="1">
    <w:name w:val="WW8Num21z6"/>
    <w:qFormat/>
    <w:rPr/>
  </w:style>
  <w:style w:type="character" w:styleId="WW8Num21z7" w:customStyle="1">
    <w:name w:val="WW8Num21z7"/>
    <w:qFormat/>
    <w:rPr/>
  </w:style>
  <w:style w:type="character" w:styleId="WW8Num21z8" w:customStyle="1">
    <w:name w:val="WW8Num21z8"/>
    <w:qFormat/>
    <w:rPr/>
  </w:style>
  <w:style w:type="character" w:styleId="InternetLink">
    <w:name w:val="Internet Link"/>
    <w:basedOn w:val="DefaultParagraphFont"/>
    <w:uiPriority w:val="99"/>
    <w:unhideWhenUsed/>
    <w:rsid w:val="00564da3"/>
    <w:rPr>
      <w:color w:val="0000FF"/>
      <w:u w:val="single"/>
    </w:rPr>
  </w:style>
  <w:style w:type="character" w:styleId="VisitedInternetLink" w:customStyle="1">
    <w:name w:val="Visited Internet Link"/>
    <w:rPr>
      <w:color w:val="954F72"/>
      <w:u w:val="single"/>
    </w:rPr>
  </w:style>
  <w:style w:type="character" w:styleId="Highwirecitemetadatapages" w:customStyle="1">
    <w:name w:val="highwire-cite-metadata-pages"/>
    <w:qFormat/>
    <w:rPr/>
  </w:style>
  <w:style w:type="character" w:styleId="Visuallyhidden" w:customStyle="1">
    <w:name w:val="visually-hidden"/>
    <w:qFormat/>
    <w:rPr/>
  </w:style>
  <w:style w:type="character" w:styleId="Emphasis">
    <w:name w:val="Emphasis"/>
    <w:uiPriority w:val="20"/>
    <w:qFormat/>
    <w:rPr>
      <w:i/>
      <w:iCs/>
    </w:rPr>
  </w:style>
  <w:style w:type="character" w:styleId="HTMLCite">
    <w:name w:val="HTML Cite"/>
    <w:qFormat/>
    <w:rPr>
      <w:i/>
      <w:iCs/>
    </w:rPr>
  </w:style>
  <w:style w:type="character" w:styleId="NumberingSymbols" w:customStyle="1">
    <w:name w:val="Numbering Symbols"/>
    <w:qFormat/>
    <w:rPr/>
  </w:style>
  <w:style w:type="character" w:styleId="IndexLink" w:customStyle="1">
    <w:name w:val="Index Link"/>
    <w:qFormat/>
    <w:rPr/>
  </w:style>
  <w:style w:type="character" w:styleId="WW8Num11z0" w:customStyle="1">
    <w:name w:val="WW8Num11z0"/>
    <w:qFormat/>
    <w:rPr/>
  </w:style>
  <w:style w:type="character" w:styleId="WW8Num11z1" w:customStyle="1">
    <w:name w:val="WW8Num11z1"/>
    <w:qFormat/>
    <w:rPr/>
  </w:style>
  <w:style w:type="character" w:styleId="WW8Num11z2" w:customStyle="1">
    <w:name w:val="WW8Num11z2"/>
    <w:qFormat/>
    <w:rPr/>
  </w:style>
  <w:style w:type="character" w:styleId="WW8Num11z3" w:customStyle="1">
    <w:name w:val="WW8Num11z3"/>
    <w:qFormat/>
    <w:rPr/>
  </w:style>
  <w:style w:type="character" w:styleId="WW8Num11z4" w:customStyle="1">
    <w:name w:val="WW8Num11z4"/>
    <w:qFormat/>
    <w:rPr/>
  </w:style>
  <w:style w:type="character" w:styleId="WW8Num11z5" w:customStyle="1">
    <w:name w:val="WW8Num11z5"/>
    <w:qFormat/>
    <w:rPr/>
  </w:style>
  <w:style w:type="character" w:styleId="WW8Num11z6" w:customStyle="1">
    <w:name w:val="WW8Num11z6"/>
    <w:qFormat/>
    <w:rPr/>
  </w:style>
  <w:style w:type="character" w:styleId="WW8Num11z7" w:customStyle="1">
    <w:name w:val="WW8Num11z7"/>
    <w:qFormat/>
    <w:rPr/>
  </w:style>
  <w:style w:type="character" w:styleId="WW8Num11z8" w:customStyle="1">
    <w:name w:val="WW8Num11z8"/>
    <w:qFormat/>
    <w:rPr/>
  </w:style>
  <w:style w:type="character" w:styleId="HTMLPreformattedChar" w:customStyle="1">
    <w:name w:val="HTML Preformatted Char"/>
    <w:basedOn w:val="DefaultParagraphFont"/>
    <w:link w:val="HTMLPreformatted"/>
    <w:uiPriority w:val="99"/>
    <w:semiHidden/>
    <w:qFormat/>
    <w:rsid w:val="000372dc"/>
    <w:rPr>
      <w:rFonts w:ascii="Courier New" w:hAnsi="Courier New" w:eastAsia="Times New Roman" w:cs="Courier New"/>
      <w:kern w:val="0"/>
      <w:lang w:eastAsia="en-GB" w:bidi="ar-SA"/>
    </w:rPr>
  </w:style>
  <w:style w:type="character" w:styleId="HTMLCode">
    <w:name w:val="HTML Code"/>
    <w:basedOn w:val="DefaultParagraphFont"/>
    <w:uiPriority w:val="99"/>
    <w:semiHidden/>
    <w:unhideWhenUsed/>
    <w:qFormat/>
    <w:rsid w:val="000372dc"/>
    <w:rPr>
      <w:rFonts w:ascii="Courier New" w:hAnsi="Courier New" w:eastAsia="Times New Roman" w:cs="Courier New"/>
      <w:sz w:val="20"/>
      <w:szCs w:val="20"/>
    </w:rPr>
  </w:style>
  <w:style w:type="character" w:styleId="Op" w:customStyle="1">
    <w:name w:val="op"/>
    <w:basedOn w:val="DefaultParagraphFont"/>
    <w:qFormat/>
    <w:rsid w:val="000372dc"/>
    <w:rPr/>
  </w:style>
  <w:style w:type="character" w:styleId="Dv" w:customStyle="1">
    <w:name w:val="dv"/>
    <w:basedOn w:val="DefaultParagraphFont"/>
    <w:qFormat/>
    <w:rsid w:val="000372dc"/>
    <w:rPr/>
  </w:style>
  <w:style w:type="character" w:styleId="UnresolvedMention">
    <w:name w:val="Unresolved Mention"/>
    <w:basedOn w:val="DefaultParagraphFont"/>
    <w:uiPriority w:val="99"/>
    <w:semiHidden/>
    <w:unhideWhenUsed/>
    <w:qFormat/>
    <w:rsid w:val="009613d5"/>
    <w:rPr>
      <w:color w:val="605E5C"/>
      <w:shd w:fill="E1DFDD" w:val="clear"/>
    </w:rPr>
  </w:style>
  <w:style w:type="character" w:styleId="FollowedHyperlink">
    <w:name w:val="FollowedHyperlink"/>
    <w:basedOn w:val="DefaultParagraphFont"/>
    <w:uiPriority w:val="99"/>
    <w:semiHidden/>
    <w:unhideWhenUsed/>
    <w:qFormat/>
    <w:rsid w:val="009613d5"/>
    <w:rPr>
      <w:color w:val="954F72" w:themeColor="followedHyperlink"/>
      <w:u w:val="single"/>
    </w:rPr>
  </w:style>
  <w:style w:type="character" w:styleId="BalloonTextChar" w:customStyle="1">
    <w:name w:val="Balloon Text Char"/>
    <w:basedOn w:val="DefaultParagraphFont"/>
    <w:link w:val="BalloonText"/>
    <w:uiPriority w:val="99"/>
    <w:semiHidden/>
    <w:qFormat/>
    <w:rsid w:val="00b1126c"/>
    <w:rPr>
      <w:rFonts w:ascii="Segoe UI" w:hAnsi="Segoe UI" w:cs="Mangal"/>
      <w:sz w:val="18"/>
      <w:szCs w:val="16"/>
    </w:rPr>
  </w:style>
  <w:style w:type="character" w:styleId="ListLabel1">
    <w:name w:val="ListLabel 1"/>
    <w:qFormat/>
    <w:rPr>
      <w:rFonts w:cs="Arial"/>
      <w:sz w:val="20"/>
      <w:szCs w:val="20"/>
    </w:rPr>
  </w:style>
  <w:style w:type="character" w:styleId="ListLabel2">
    <w:name w:val="ListLabel 2"/>
    <w:qFormat/>
    <w:rPr>
      <w:rFonts w:cs="Arial"/>
      <w:sz w:val="20"/>
      <w:szCs w:val="20"/>
    </w:rPr>
  </w:style>
  <w:style w:type="character" w:styleId="ListLabel3">
    <w:name w:val="ListLabel 3"/>
    <w:qFormat/>
    <w:rPr>
      <w:rFonts w:eastAsia="Noto Sans CJK SC Regular" w:cs="Lohit Devanagari"/>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eastAsia="Noto Sans CJK SC Regular" w:cs="Lohit Devanagari"/>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eastAsia="Noto Sans CJK SC Regular" w:cs="Lohit Devanagari"/>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eastAsia="Noto Sans CJK SC Regular" w:cs="Arial"/>
      <w:sz w:val="20"/>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ascii="Calibri" w:hAnsi="Calibri" w:asciiTheme="minorHAnsi" w:hAnsiTheme="minorHAnsi"/>
    </w:rPr>
  </w:style>
  <w:style w:type="character" w:styleId="ListLabel20">
    <w:name w:val="ListLabel 20"/>
    <w:qFormat/>
    <w:rPr/>
  </w:style>
  <w:style w:type="paragraph" w:styleId="Heading" w:customStyle="1">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76"/>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
    <w:name w:val="Header"/>
    <w:basedOn w:val="Normal"/>
    <w:pPr>
      <w:widowControl w:val="false"/>
      <w:tabs>
        <w:tab w:val="left" w:pos="851" w:leader="none"/>
        <w:tab w:val="center" w:pos="4320" w:leader="none"/>
        <w:tab w:val="right" w:pos="8640" w:leader="none"/>
      </w:tabs>
      <w:jc w:val="center"/>
    </w:pPr>
    <w:rPr>
      <w:b/>
      <w:spacing w:val="-2"/>
    </w:rPr>
  </w:style>
  <w:style w:type="paragraph" w:styleId="TitleCentre" w:customStyle="1">
    <w:name w:val="TitleCentre"/>
    <w:basedOn w:val="Header"/>
    <w:qFormat/>
    <w:pPr>
      <w:spacing w:before="240" w:after="240"/>
    </w:pPr>
    <w:rPr>
      <w:sz w:val="32"/>
      <w:szCs w:val="32"/>
    </w:rPr>
  </w:style>
  <w:style w:type="paragraph" w:styleId="Footer">
    <w:name w:val="Footer"/>
    <w:basedOn w:val="Normal"/>
    <w:pPr>
      <w:tabs>
        <w:tab w:val="left" w:pos="851" w:leader="none"/>
        <w:tab w:val="center" w:pos="4153" w:leader="none"/>
        <w:tab w:val="right" w:pos="8306" w:leader="none"/>
      </w:tabs>
    </w:pPr>
    <w:rPr/>
  </w:style>
  <w:style w:type="paragraph" w:styleId="Centred" w:customStyle="1">
    <w:name w:val="Centred"/>
    <w:basedOn w:val="Footer"/>
    <w:qFormat/>
    <w:pPr>
      <w:jc w:val="center"/>
    </w:pPr>
    <w:rPr/>
  </w:style>
  <w:style w:type="paragraph" w:styleId="HeaderLeft" w:customStyle="1">
    <w:name w:val="Header Left"/>
    <w:basedOn w:val="Normal"/>
    <w:qFormat/>
    <w:pPr>
      <w:suppressLineNumbers/>
      <w:tabs>
        <w:tab w:val="center" w:pos="4702" w:leader="none"/>
        <w:tab w:val="right" w:pos="9405" w:leader="none"/>
      </w:tabs>
    </w:pPr>
    <w:rPr/>
  </w:style>
  <w:style w:type="paragraph" w:styleId="Wordcount" w:customStyle="1">
    <w:name w:val="Word count"/>
    <w:basedOn w:val="Normal"/>
    <w:qFormat/>
    <w:pPr>
      <w:spacing w:before="120" w:after="120"/>
      <w:jc w:val="right"/>
    </w:pPr>
    <w:rPr>
      <w:rFonts w:cs="Arial"/>
      <w:bCs/>
      <w:sz w:val="22"/>
      <w:szCs w:val="22"/>
    </w:rPr>
  </w:style>
  <w:style w:type="paragraph" w:styleId="ListParagraph">
    <w:name w:val="List Paragraph"/>
    <w:basedOn w:val="Normal"/>
    <w:qFormat/>
    <w:pPr>
      <w:spacing w:lineRule="auto" w:line="254" w:before="0" w:after="160"/>
      <w:ind w:left="720" w:hanging="0"/>
      <w:contextualSpacing/>
    </w:pPr>
    <w:rPr>
      <w:rFonts w:eastAsia="Calibri" w:cs="Times New Roman"/>
      <w:sz w:val="22"/>
      <w:szCs w:val="22"/>
    </w:rPr>
  </w:style>
  <w:style w:type="paragraph" w:styleId="Toaheading">
    <w:name w:val="toa heading"/>
    <w:basedOn w:val="Heading"/>
    <w:qFormat/>
    <w:pPr>
      <w:suppressLineNumbers/>
    </w:pPr>
    <w:rPr>
      <w:b/>
      <w:bCs/>
      <w:sz w:val="32"/>
      <w:szCs w:val="32"/>
    </w:rPr>
  </w:style>
  <w:style w:type="paragraph" w:styleId="Contents1">
    <w:name w:val="TOC 1"/>
    <w:basedOn w:val="Normal"/>
    <w:uiPriority w:val="39"/>
    <w:rsid w:val="009b5893"/>
    <w:pPr>
      <w:widowControl/>
      <w:tabs>
        <w:tab w:val="right" w:pos="9405" w:leader="none"/>
      </w:tabs>
      <w:bidi w:val="0"/>
      <w:spacing w:before="0" w:after="20"/>
      <w:jc w:val="left"/>
    </w:pPr>
    <w:rPr/>
  </w:style>
  <w:style w:type="paragraph" w:styleId="Contents2">
    <w:name w:val="TOC 2"/>
    <w:basedOn w:val="Index"/>
    <w:autoRedefine/>
    <w:uiPriority w:val="39"/>
    <w:rsid w:val="009b5893"/>
    <w:pPr>
      <w:tabs>
        <w:tab w:val="right" w:pos="9407" w:leader="none"/>
      </w:tabs>
      <w:spacing w:before="0" w:after="20"/>
      <w:ind w:left="170" w:hanging="0"/>
    </w:pPr>
    <w:rPr/>
  </w:style>
  <w:style w:type="paragraph" w:styleId="Annotationtext">
    <w:name w:val="annotation text"/>
    <w:basedOn w:val="Normal"/>
    <w:qFormat/>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Bibliography">
    <w:name w:val="Bibliography"/>
    <w:basedOn w:val="Normal"/>
    <w:next w:val="Normal"/>
    <w:uiPriority w:val="37"/>
    <w:unhideWhenUsed/>
    <w:qFormat/>
    <w:rsid w:val="0085064a"/>
    <w:pPr>
      <w:spacing w:before="0" w:after="240"/>
    </w:pPr>
    <w:rPr>
      <w:rFonts w:cs="Mangal"/>
      <w:szCs w:val="21"/>
    </w:rPr>
  </w:style>
  <w:style w:type="paragraph" w:styleId="Style11" w:customStyle="1">
    <w:name w:val="Style1"/>
    <w:basedOn w:val="Heading1"/>
    <w:qFormat/>
    <w:rsid w:val="00a30440"/>
    <w:pPr>
      <w:numPr>
        <w:ilvl w:val="0"/>
        <w:numId w:val="0"/>
      </w:numPr>
    </w:pPr>
    <w:rPr>
      <w:lang w:eastAsia="en-GB"/>
    </w:rPr>
  </w:style>
  <w:style w:type="paragraph" w:styleId="HTMLPreformatted">
    <w:name w:val="HTML Preformatted"/>
    <w:basedOn w:val="Normal"/>
    <w:link w:val="HTMLPreformattedChar"/>
    <w:uiPriority w:val="99"/>
    <w:semiHidden/>
    <w:unhideWhenUsed/>
    <w:qFormat/>
    <w:rsid w:val="000372dc"/>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kern w:val="0"/>
      <w:lang w:eastAsia="en-GB" w:bidi="ar-SA"/>
    </w:rPr>
  </w:style>
  <w:style w:type="paragraph" w:styleId="TOCHeading">
    <w:name w:val="TOC Heading"/>
    <w:basedOn w:val="Heading1"/>
    <w:next w:val="Normal"/>
    <w:uiPriority w:val="39"/>
    <w:unhideWhenUsed/>
    <w:qFormat/>
    <w:rsid w:val="00ab49b5"/>
    <w:pPr>
      <w:keepLines/>
      <w:numPr>
        <w:ilvl w:val="0"/>
        <w:numId w:val="0"/>
      </w:numPr>
      <w:spacing w:lineRule="auto" w:line="259" w:before="240" w:after="0"/>
    </w:pPr>
    <w:rPr>
      <w:rFonts w:ascii="Calibri Light" w:hAnsi="Calibri Light" w:eastAsia="" w:cs="" w:asciiTheme="majorHAnsi" w:cstheme="majorBidi" w:eastAsiaTheme="majorEastAsia" w:hAnsiTheme="majorHAnsi"/>
      <w:b w:val="false"/>
      <w:bCs w:val="false"/>
      <w:color w:val="2F5496" w:themeColor="accent1" w:themeShade="bf"/>
      <w:kern w:val="0"/>
      <w:szCs w:val="32"/>
      <w:lang w:val="en-US" w:eastAsia="en-US" w:bidi="ar-SA"/>
    </w:rPr>
  </w:style>
  <w:style w:type="paragraph" w:styleId="Contents3">
    <w:name w:val="TOC 3"/>
    <w:basedOn w:val="Normal"/>
    <w:next w:val="Normal"/>
    <w:autoRedefine/>
    <w:uiPriority w:val="39"/>
    <w:unhideWhenUsed/>
    <w:rsid w:val="009b5893"/>
    <w:pPr>
      <w:tabs>
        <w:tab w:val="right" w:pos="9395" w:leader="none"/>
      </w:tabs>
      <w:spacing w:before="0" w:after="0"/>
      <w:ind w:left="567" w:hanging="0"/>
    </w:pPr>
    <w:rPr>
      <w:rFonts w:cs="Mangal"/>
      <w:szCs w:val="18"/>
    </w:rPr>
  </w:style>
  <w:style w:type="paragraph" w:styleId="Tableoffigures">
    <w:name w:val="table of figures"/>
    <w:basedOn w:val="Normal"/>
    <w:next w:val="Normal"/>
    <w:uiPriority w:val="99"/>
    <w:unhideWhenUsed/>
    <w:qFormat/>
    <w:rsid w:val="003a5be8"/>
    <w:pPr>
      <w:spacing w:before="0" w:after="20"/>
    </w:pPr>
    <w:rPr>
      <w:rFonts w:cs="Mangal"/>
      <w:szCs w:val="18"/>
    </w:rPr>
  </w:style>
  <w:style w:type="paragraph" w:styleId="Contents4">
    <w:name w:val="TOC 4"/>
    <w:basedOn w:val="Normal"/>
    <w:next w:val="Normal"/>
    <w:autoRedefine/>
    <w:uiPriority w:val="39"/>
    <w:semiHidden/>
    <w:unhideWhenUsed/>
    <w:rsid w:val="001e2752"/>
    <w:pPr>
      <w:spacing w:before="0" w:after="100"/>
      <w:ind w:left="600" w:hanging="0"/>
    </w:pPr>
    <w:rPr>
      <w:rFonts w:cs="Mangal"/>
      <w:szCs w:val="18"/>
    </w:rPr>
  </w:style>
  <w:style w:type="paragraph" w:styleId="BalloonText">
    <w:name w:val="Balloon Text"/>
    <w:basedOn w:val="Normal"/>
    <w:link w:val="BalloonTextChar"/>
    <w:uiPriority w:val="99"/>
    <w:semiHidden/>
    <w:unhideWhenUsed/>
    <w:qFormat/>
    <w:rsid w:val="00b1126c"/>
    <w:pPr/>
    <w:rPr>
      <w:rFonts w:ascii="Segoe UI" w:hAnsi="Segoe UI" w:cs="Mangal"/>
      <w:sz w:val="18"/>
      <w:szCs w:val="16"/>
    </w:rPr>
  </w:style>
  <w:style w:type="paragraph" w:styleId="HeadingBold" w:customStyle="1">
    <w:name w:val="Heading Bold"/>
    <w:basedOn w:val="Heading"/>
    <w:qFormat/>
    <w:rsid w:val="00ad2207"/>
    <w:pPr>
      <w:keepNext w:val="false"/>
      <w:widowControl w:val="false"/>
      <w:spacing w:before="360" w:after="720"/>
    </w:pPr>
    <w:rPr>
      <w:rFonts w:ascii="Arial" w:hAnsi="Arial" w:eastAsia="Times New Roman" w:cs="Arial"/>
      <w:b/>
      <w:bCs/>
      <w:kern w:val="0"/>
      <w:sz w:val="40"/>
      <w:szCs w:val="40"/>
      <w:lang w:eastAsia="en-US" w:bidi="ar-SA"/>
    </w:rPr>
  </w:style>
  <w:style w:type="paragraph" w:styleId="TitlingLine1" w:customStyle="1">
    <w:name w:val="Titling Line 1"/>
    <w:basedOn w:val="Normal"/>
    <w:qFormat/>
    <w:rsid w:val="00ad2207"/>
    <w:pPr>
      <w:spacing w:lineRule="exact" w:line="230" w:before="120" w:after="0"/>
      <w:ind w:right="4253" w:hanging="0"/>
    </w:pPr>
    <w:rPr>
      <w:rFonts w:ascii="Arial" w:hAnsi="Arial" w:eastAsia="Times New Roman" w:cs="Times New Roman"/>
      <w:b/>
      <w:caps/>
      <w:kern w:val="0"/>
      <w:lang w:eastAsia="en-GB" w:bidi="ar-SA"/>
    </w:rPr>
  </w:style>
  <w:style w:type="paragraph" w:styleId="TitlingLine2" w:customStyle="1">
    <w:name w:val="Titling Line 2"/>
    <w:basedOn w:val="TitlingLine1"/>
    <w:qFormat/>
    <w:rsid w:val="00ad2207"/>
    <w:pPr/>
    <w:rPr>
      <w:b w:val="false"/>
    </w:rPr>
  </w:style>
  <w:style w:type="paragraph" w:styleId="TitlingLine3" w:customStyle="1">
    <w:name w:val="Titling Line 3"/>
    <w:basedOn w:val="TitlingLine2"/>
    <w:qFormat/>
    <w:rsid w:val="00ad2207"/>
    <w:pPr/>
    <w:rPr/>
  </w:style>
  <w:style w:type="numbering" w:styleId="NoList" w:default="1">
    <w:name w:val="No List"/>
    <w:uiPriority w:val="99"/>
    <w:semiHidden/>
    <w:unhideWhenUsed/>
    <w:qFormat/>
  </w:style>
  <w:style w:type="numbering" w:styleId="WW8Num21" w:customStyle="1">
    <w:name w:val="WW8Num21"/>
    <w:qFormat/>
  </w:style>
  <w:style w:type="numbering" w:styleId="WW8Num11" w:customStyle="1">
    <w:name w:val="WW8Num11"/>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ee212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oleObject" Target="embeddings/oleObject1.bin"/><Relationship Id="rId20" Type="http://schemas.openxmlformats.org/officeDocument/2006/relationships/image" Target="media/image14.emf"/><Relationship Id="rId21" Type="http://schemas.openxmlformats.org/officeDocument/2006/relationships/oleObject" Target="embeddings/oleObject2.bin"/><Relationship Id="rId22" Type="http://schemas.openxmlformats.org/officeDocument/2006/relationships/image" Target="media/image15.emf"/><Relationship Id="rId23" Type="http://schemas.openxmlformats.org/officeDocument/2006/relationships/oleObject" Target="embeddings/oleObject3.bin"/><Relationship Id="rId24" Type="http://schemas.openxmlformats.org/officeDocument/2006/relationships/image" Target="media/image16.emf"/><Relationship Id="rId25" Type="http://schemas.openxmlformats.org/officeDocument/2006/relationships/oleObject" Target="embeddings/oleObject4.bin"/><Relationship Id="rId26" Type="http://schemas.openxmlformats.org/officeDocument/2006/relationships/image" Target="media/image17.emf"/><Relationship Id="rId27" Type="http://schemas.openxmlformats.org/officeDocument/2006/relationships/oleObject" Target="embeddings/oleObject5.bin"/><Relationship Id="rId28" Type="http://schemas.openxmlformats.org/officeDocument/2006/relationships/image" Target="media/image18.emf"/><Relationship Id="rId29" Type="http://schemas.openxmlformats.org/officeDocument/2006/relationships/oleObject" Target="embeddings/oleObject6.bin"/><Relationship Id="rId30" Type="http://schemas.openxmlformats.org/officeDocument/2006/relationships/image" Target="media/image19.emf"/><Relationship Id="rId31" Type="http://schemas.openxmlformats.org/officeDocument/2006/relationships/oleObject" Target="embeddings/oleObject7.bin"/><Relationship Id="rId32" Type="http://schemas.openxmlformats.org/officeDocument/2006/relationships/image" Target="media/image20.emf"/><Relationship Id="rId33" Type="http://schemas.openxmlformats.org/officeDocument/2006/relationships/oleObject" Target="embeddings/oleObject8.bin"/><Relationship Id="rId34" Type="http://schemas.openxmlformats.org/officeDocument/2006/relationships/image" Target="media/image21.emf"/><Relationship Id="rId35" Type="http://schemas.openxmlformats.org/officeDocument/2006/relationships/image" Target="media/image22.png"/><Relationship Id="rId36" Type="http://schemas.openxmlformats.org/officeDocument/2006/relationships/oleObject" Target="embeddings/oleObject9.bin"/><Relationship Id="rId37" Type="http://schemas.openxmlformats.org/officeDocument/2006/relationships/image" Target="media/image23.emf"/><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hyperlink" Target="http://www.ucl.ac.uk/silva/drc/research/miriad-scan-database" TargetMode="External"/><Relationship Id="rId41" Type="http://schemas.openxmlformats.org/officeDocument/2006/relationships/hyperlink" Target="http://www.alzheimers.org.uk/" TargetMode="External"/><Relationship Id="rId42" Type="http://schemas.openxmlformats.org/officeDocument/2006/relationships/hyperlink" Target="http://www.scan.co.uk/" TargetMode="External"/><Relationship Id="rId43" Type="http://schemas.openxmlformats.org/officeDocument/2006/relationships/image" Target="media/image26.png"/><Relationship Id="rId44" Type="http://schemas.openxmlformats.org/officeDocument/2006/relationships/header" Target="header3.xml"/><Relationship Id="rId45" Type="http://schemas.openxmlformats.org/officeDocument/2006/relationships/header" Target="header4.xml"/><Relationship Id="rId46" Type="http://schemas.openxmlformats.org/officeDocument/2006/relationships/footer" Target="footer3.xml"/><Relationship Id="rId47" Type="http://schemas.openxmlformats.org/officeDocument/2006/relationships/footer" Target="footer4.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Relationship Id="rId5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3E0BD7A-A7CE-44ED-B9D2-45E2A0907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Application>LibreOffice/6.0.7.3$Linux_X86_64 LibreOffice_project/00m0$Build-3</Application>
  <Pages>39</Pages>
  <Words>9076</Words>
  <Characters>46655</Characters>
  <CharactersWithSpaces>55613</CharactersWithSpaces>
  <Paragraphs>749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2019-08-11T12:19:00Z</dcterms:created>
  <dc:creator>kevin de silva</dc:creator>
  <dc:description/>
  <dc:language>en-GB</dc:language>
  <cp:lastModifiedBy/>
  <cp:lastPrinted>2019-08-10T11:48:00Z</cp:lastPrinted>
  <dcterms:modified xsi:type="dcterms:W3CDTF">2020-08-26T16:13:52Z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zotero-version="5.0.73"&gt;&lt;session id="bsd7rP4z"/&gt;&lt;style id="http://www.zotero.org/styles/harvard-cite-them-right" hasBibliography="1" bibliographyStyleHasBeenSet="1"/&gt;&lt;prefs&gt;&lt;pref name="fieldType" value="Field"/&gt;&lt;/prefs&gt;&lt;/data&gt;</vt:lpwstr>
  </property>
</Properties>
</file>