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📌 Rapport de Suivi – Sprint 1</w:t>
      </w:r>
    </w:p>
    <w:p>
      <w:pPr>
        <w:pStyle w:val="Heading1"/>
      </w:pPr>
      <w:r>
        <w:t>Informations Générales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 d’équipe + n° d’itération</w:t>
            </w:r>
          </w:p>
        </w:tc>
        <w:tc>
          <w:tcPr>
            <w:tcW w:type="dxa" w:w="4320"/>
          </w:tcPr>
          <w:p>
            <w:r>
              <w:t>Biblio_Teccart – Sprint 1</w:t>
            </w:r>
          </w:p>
        </w:tc>
      </w:tr>
      <w:tr>
        <w:tc>
          <w:tcPr>
            <w:tcW w:type="dxa" w:w="4320"/>
          </w:tcPr>
          <w:p>
            <w:r>
              <w:t>But de l’itération</w:t>
            </w:r>
          </w:p>
        </w:tc>
        <w:tc>
          <w:tcPr>
            <w:tcW w:type="dxa" w:w="4320"/>
          </w:tcPr>
          <w:p>
            <w:r>
              <w:t>L’utilisateur peut réserver un document et créer son compte</w:t>
            </w:r>
          </w:p>
        </w:tc>
      </w:tr>
      <w:tr>
        <w:tc>
          <w:tcPr>
            <w:tcW w:type="dxa" w:w="4320"/>
          </w:tcPr>
          <w:p>
            <w:r>
              <w:t>Estimation UP</w:t>
            </w:r>
          </w:p>
        </w:tc>
        <w:tc>
          <w:tcPr>
            <w:tcW w:type="dxa" w:w="4320"/>
          </w:tcPr>
          <w:p>
            <w:r>
              <w:t>20 points utilisateurs</w:t>
            </w:r>
          </w:p>
        </w:tc>
      </w:tr>
      <w:tr>
        <w:tc>
          <w:tcPr>
            <w:tcW w:type="dxa" w:w="4320"/>
          </w:tcPr>
          <w:p>
            <w:r>
              <w:t>TDD/unitaire</w:t>
            </w:r>
          </w:p>
        </w:tc>
        <w:tc>
          <w:tcPr>
            <w:tcW w:type="dxa" w:w="4320"/>
          </w:tcPr>
          <w:p>
            <w:r>
              <w:t>Non applicable pour ce sprint, prévu pour le sprint 2</w:t>
            </w:r>
          </w:p>
        </w:tc>
      </w:tr>
      <w:tr>
        <w:tc>
          <w:tcPr>
            <w:tcW w:type="dxa" w:w="4320"/>
          </w:tcPr>
          <w:p>
            <w:r>
              <w:t>Qualité</w:t>
            </w:r>
          </w:p>
        </w:tc>
        <w:tc>
          <w:tcPr>
            <w:tcW w:type="dxa" w:w="4320"/>
          </w:tcPr>
          <w:p>
            <w:r>
              <w:t>1 bug mineur détecté, corrigé</w:t>
            </w:r>
          </w:p>
        </w:tc>
      </w:tr>
      <w:tr>
        <w:tc>
          <w:tcPr>
            <w:tcW w:type="dxa" w:w="4320"/>
          </w:tcPr>
          <w:p>
            <w:r>
              <w:t>Plan d’amélioration</w:t>
            </w:r>
          </w:p>
        </w:tc>
        <w:tc>
          <w:tcPr>
            <w:tcW w:type="dxa" w:w="4320"/>
          </w:tcPr>
          <w:p>
            <w:r>
              <w:t>Mieux découper les tâches pour le sprint 2</w:t>
            </w:r>
          </w:p>
        </w:tc>
      </w:tr>
    </w:tbl>
    <w:p>
      <w:pPr>
        <w:pStyle w:val="Heading1"/>
      </w:pPr>
      <w:r>
        <w:t>Engagement – Fonctionnalités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Fonctionnalité</w:t>
            </w:r>
          </w:p>
        </w:tc>
        <w:tc>
          <w:tcPr>
            <w:tcW w:type="dxa" w:w="2160"/>
          </w:tcPr>
          <w:p>
            <w:r>
              <w:t>Taille engagée</w:t>
            </w:r>
          </w:p>
        </w:tc>
        <w:tc>
          <w:tcPr>
            <w:tcW w:type="dxa" w:w="2160"/>
          </w:tcPr>
          <w:p>
            <w:r>
              <w:t>Taille réalisée</w:t>
            </w:r>
          </w:p>
        </w:tc>
        <w:tc>
          <w:tcPr>
            <w:tcW w:type="dxa" w:w="2160"/>
          </w:tcPr>
          <w:p>
            <w:r>
              <w:t>Statut</w:t>
            </w:r>
          </w:p>
        </w:tc>
      </w:tr>
      <w:tr>
        <w:tc>
          <w:tcPr>
            <w:tcW w:type="dxa" w:w="2160"/>
          </w:tcPr>
          <w:p>
            <w:r>
              <w:t>Inscription membre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Terminé</w:t>
            </w:r>
          </w:p>
        </w:tc>
      </w:tr>
      <w:tr>
        <w:tc>
          <w:tcPr>
            <w:tcW w:type="dxa" w:w="2160"/>
          </w:tcPr>
          <w:p>
            <w:r>
              <w:t>Réservation document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Terminé</w:t>
            </w:r>
          </w:p>
        </w:tc>
      </w:tr>
      <w:tr>
        <w:tc>
          <w:tcPr>
            <w:tcW w:type="dxa" w:w="2160"/>
          </w:tcPr>
          <w:p>
            <w:r>
              <w:t>Paiement en ligne (partiel)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 cours</w:t>
            </w:r>
          </w:p>
        </w:tc>
      </w:tr>
      <w:tr>
        <w:tc>
          <w:tcPr>
            <w:tcW w:type="dxa" w:w="2160"/>
          </w:tcPr>
          <w:p>
            <w:r>
              <w:t>Interface utilisateur principale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Terminé</w:t>
            </w:r>
          </w:p>
        </w:tc>
      </w:tr>
    </w:tbl>
    <w:p>
      <w:pPr>
        <w:pStyle w:val="Heading1"/>
      </w:pPr>
      <w:r>
        <w:t>Faits Saillants</w:t>
      </w:r>
    </w:p>
    <w:p>
      <w:r>
        <w:t>1. Retard léger sur l’intégration du paiement</w:t>
        <w:br/>
        <w:t>2. Bonne collaboration sur le frontend</w:t>
        <w:br/>
        <w:t>3. Pas de blocage critique</w:t>
      </w:r>
    </w:p>
    <w:p>
      <w:pPr>
        <w:pStyle w:val="Heading1"/>
      </w:pPr>
      <w:r>
        <w:t>Coût / Effort (Prévu vs Réel)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État</w:t>
            </w:r>
          </w:p>
        </w:tc>
        <w:tc>
          <w:tcPr>
            <w:tcW w:type="dxa" w:w="2880"/>
          </w:tcPr>
          <w:p>
            <w:r>
              <w:t>Effort (hres)</w:t>
            </w:r>
          </w:p>
        </w:tc>
        <w:tc>
          <w:tcPr>
            <w:tcW w:type="dxa" w:w="2880"/>
          </w:tcPr>
          <w:p>
            <w:r>
              <w:t>Coûts ($)</w:t>
            </w:r>
          </w:p>
        </w:tc>
      </w:tr>
      <w:tr>
        <w:tc>
          <w:tcPr>
            <w:tcW w:type="dxa" w:w="2880"/>
          </w:tcPr>
          <w:p>
            <w:r>
              <w:t>Au début de l’itération</w:t>
            </w:r>
          </w:p>
        </w:tc>
        <w:tc>
          <w:tcPr>
            <w:tcW w:type="dxa" w:w="2880"/>
          </w:tcPr>
          <w:p>
            <w:r>
              <w:t>20,50</w:t>
            </w:r>
          </w:p>
        </w:tc>
        <w:tc>
          <w:tcPr>
            <w:tcW w:type="dxa" w:w="2880"/>
          </w:tcPr>
          <w:p>
            <w:r>
              <w:t>1845,00</w:t>
            </w:r>
          </w:p>
        </w:tc>
      </w:tr>
      <w:tr>
        <w:tc>
          <w:tcPr>
            <w:tcW w:type="dxa" w:w="2880"/>
          </w:tcPr>
          <w:p>
            <w:r>
              <w:t>Cette itération</w:t>
            </w:r>
          </w:p>
        </w:tc>
        <w:tc>
          <w:tcPr>
            <w:tcW w:type="dxa" w:w="2880"/>
          </w:tcPr>
          <w:p>
            <w:r>
              <w:t>8,00</w:t>
            </w:r>
          </w:p>
        </w:tc>
        <w:tc>
          <w:tcPr>
            <w:tcW w:type="dxa" w:w="2880"/>
          </w:tcPr>
          <w:p>
            <w:r>
              <w:t>720,00</w:t>
            </w:r>
          </w:p>
        </w:tc>
      </w:tr>
      <w:tr>
        <w:tc>
          <w:tcPr>
            <w:tcW w:type="dxa" w:w="2880"/>
          </w:tcPr>
          <w:p>
            <w:r>
              <w:t>Cumulatif à date</w:t>
            </w:r>
          </w:p>
        </w:tc>
        <w:tc>
          <w:tcPr>
            <w:tcW w:type="dxa" w:w="2880"/>
          </w:tcPr>
          <w:p>
            <w:r>
              <w:t>28,50</w:t>
            </w:r>
          </w:p>
        </w:tc>
        <w:tc>
          <w:tcPr>
            <w:tcW w:type="dxa" w:w="2880"/>
          </w:tcPr>
          <w:p>
            <w:r>
              <w:t>2565,00</w:t>
            </w:r>
          </w:p>
        </w:tc>
      </w:tr>
      <w:tr>
        <w:tc>
          <w:tcPr>
            <w:tcW w:type="dxa" w:w="2880"/>
          </w:tcPr>
          <w:p>
            <w:r>
              <w:t>Estimation pour terminer</w:t>
            </w:r>
          </w:p>
        </w:tc>
        <w:tc>
          <w:tcPr>
            <w:tcW w:type="dxa" w:w="2880"/>
          </w:tcPr>
          <w:p>
            <w:r>
              <w:t>16,00</w:t>
            </w:r>
          </w:p>
        </w:tc>
        <w:tc>
          <w:tcPr>
            <w:tcW w:type="dxa" w:w="2880"/>
          </w:tcPr>
          <w:p>
            <w:r>
              <w:t>1440,00</w:t>
            </w:r>
          </w:p>
        </w:tc>
      </w:tr>
      <w:tr>
        <w:tc>
          <w:tcPr>
            <w:tcW w:type="dxa" w:w="2880"/>
          </w:tcPr>
          <w:p>
            <w:r>
              <w:t>Total prévu</w:t>
            </w:r>
          </w:p>
        </w:tc>
        <w:tc>
          <w:tcPr>
            <w:tcW w:type="dxa" w:w="2880"/>
          </w:tcPr>
          <w:p>
            <w:r>
              <w:t>44,50</w:t>
            </w:r>
          </w:p>
        </w:tc>
        <w:tc>
          <w:tcPr>
            <w:tcW w:type="dxa" w:w="2880"/>
          </w:tcPr>
          <w:p>
            <w:r>
              <w:t>4005,00</w:t>
            </w:r>
          </w:p>
        </w:tc>
      </w:tr>
      <w:tr>
        <w:tc>
          <w:tcPr>
            <w:tcW w:type="dxa" w:w="2880"/>
          </w:tcPr>
          <w:p>
            <w:r>
              <w:t>Budget initial</w:t>
            </w:r>
          </w:p>
        </w:tc>
        <w:tc>
          <w:tcPr>
            <w:tcW w:type="dxa" w:w="2880"/>
          </w:tcPr>
          <w:p>
            <w:r>
              <w:t>40,00</w:t>
            </w:r>
          </w:p>
        </w:tc>
        <w:tc>
          <w:tcPr>
            <w:tcW w:type="dxa" w:w="2880"/>
          </w:tcPr>
          <w:p>
            <w:r>
              <w:t>3600,00</w:t>
            </w:r>
          </w:p>
        </w:tc>
      </w:tr>
      <w:tr>
        <w:tc>
          <w:tcPr>
            <w:tcW w:type="dxa" w:w="2880"/>
          </w:tcPr>
          <w:p>
            <w:r>
              <w:t>Écart</w:t>
            </w:r>
          </w:p>
        </w:tc>
        <w:tc>
          <w:tcPr>
            <w:tcW w:type="dxa" w:w="2880"/>
          </w:tcPr>
          <w:p>
            <w:r>
              <w:t>4,50</w:t>
            </w:r>
          </w:p>
        </w:tc>
        <w:tc>
          <w:tcPr>
            <w:tcW w:type="dxa" w:w="2880"/>
          </w:tcPr>
          <w:p>
            <w:r>
              <w:t>405,00</w:t>
            </w:r>
          </w:p>
        </w:tc>
      </w:tr>
    </w:tbl>
    <w:p>
      <w:pPr>
        <w:pStyle w:val="Heading1"/>
      </w:pPr>
      <w:r>
        <w:t>Risques et Obstacles</w:t>
      </w:r>
    </w:p>
    <w:p>
      <w:r>
        <w:t>- Nouveau risque : dépendance à l’API Stripe (retard possible)</w:t>
        <w:br/>
        <w:t>- Obstacles : documentation manquante au début du sprint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