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mallGray"/>
        <w:jc w:val="left"/>
      </w:pPr>
      <w:r>
        <w:rPr>
          <w:rFonts w:ascii="NanumGothic" w:hAnsi="NanumGothic" w:eastAsia="NanumGothic"/>
          <w:b/>
          <w:color w:val="2563EB"/>
        </w:rPr>
        <w:t>CURRENT POSITION ANCHOR</w:t>
      </w:r>
    </w:p>
    <w:p>
      <w:pPr>
        <w:pStyle w:val="Title"/>
        <w:jc w:val="left"/>
      </w:pPr>
      <w:r>
        <w:rPr>
          <w:rFonts w:ascii="NanumGothic" w:hAnsi="NanumGothic" w:eastAsia="NanumGothic"/>
        </w:rPr>
        <w:t>항공권 구매 의사결정 보조 시스템</w:t>
      </w:r>
    </w:p>
    <w:p>
      <w:pPr>
        <w:jc w:val="left"/>
      </w:pPr>
      <w:r>
        <w:rPr>
          <w:rFonts w:ascii="NanumGothic" w:hAnsi="NanumGothic" w:eastAsia="NanumGothic"/>
          <w:color w:val="4B5563"/>
          <w:sz w:val="23"/>
        </w:rPr>
        <w:t>현위치 앵커 문서 v2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352"/>
      </w:tblGrid>
      <w:tr>
        <w:tc>
          <w:tcPr>
            <w:tcW w:type="dxa" w:w="9632"/>
            <w:vAlign w:val="center"/>
            <w:shd w:fill="F5F8FC"/>
            <w:tcBorders>
              <w:top w:val="single" w:sz="8" w:color="D9E2F2" w:space="0"/>
              <w:left w:val="single" w:sz="8" w:color="D9E2F2" w:space="0"/>
              <w:bottom w:val="single" w:sz="8" w:color="D9E2F2" w:space="0"/>
              <w:right w:val="single" w:sz="8" w:color="D9E2F2" w:space="0"/>
            </w:tcBorders>
          </w:tcPr>
          <w:p>
            <w:pPr>
              <w:spacing w:before="80" w:after="80"/>
            </w:pPr>
            <w:r>
              <w:rPr>
                <w:rFonts w:ascii="NanumGothic" w:hAnsi="NanumGothic" w:eastAsia="NanumGothic"/>
                <w:sz w:val="20"/>
              </w:rPr>
              <w:t>문서 역할: 현재 프로젝트 위치 정렬</w:t>
            </w:r>
          </w:p>
        </w:tc>
      </w:tr>
      <w:tr>
        <w:tc>
          <w:tcPr>
            <w:tcW w:type="dxa" w:w="9632"/>
            <w:vAlign w:val="center"/>
            <w:shd w:fill="F5F8FC"/>
            <w:tcBorders>
              <w:top w:val="single" w:sz="8" w:color="D9E2F2" w:space="0"/>
              <w:left w:val="single" w:sz="8" w:color="D9E2F2" w:space="0"/>
              <w:bottom w:val="single" w:sz="8" w:color="D9E2F2" w:space="0"/>
              <w:right w:val="single" w:sz="8" w:color="D9E2F2" w:space="0"/>
            </w:tcBorders>
          </w:tcPr>
          <w:p>
            <w:pPr>
              <w:spacing w:before="80" w:after="80"/>
            </w:pPr>
            <w:r>
              <w:rPr>
                <w:rFonts w:ascii="NanumGothic" w:hAnsi="NanumGothic" w:eastAsia="NanumGothic"/>
                <w:sz w:val="20"/>
              </w:rPr>
              <w:t>사용 시점: 체크리스트 실행 전·중간 점검용</w:t>
            </w:r>
          </w:p>
        </w:tc>
      </w:tr>
      <w:tr>
        <w:tc>
          <w:tcPr>
            <w:tcW w:type="dxa" w:w="9632"/>
            <w:vAlign w:val="center"/>
            <w:shd w:fill="F5F8FC"/>
            <w:tcBorders>
              <w:top w:val="single" w:sz="8" w:color="D9E2F2" w:space="0"/>
              <w:left w:val="single" w:sz="8" w:color="D9E2F2" w:space="0"/>
              <w:bottom w:val="single" w:sz="8" w:color="D9E2F2" w:space="0"/>
              <w:right w:val="single" w:sz="8" w:color="D9E2F2" w:space="0"/>
            </w:tcBorders>
          </w:tcPr>
          <w:p>
            <w:pPr>
              <w:spacing w:before="80" w:after="80"/>
            </w:pPr>
            <w:r>
              <w:rPr>
                <w:rFonts w:ascii="NanumGothic" w:hAnsi="NanumGothic" w:eastAsia="NanumGothic"/>
                <w:sz w:val="20"/>
              </w:rPr>
              <w:t>다음 단계: 바운더리 탐색 후 MVP 설계문서로 연결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784"/>
      </w:tblGrid>
      <w:tr>
        <w:tc>
          <w:tcPr>
            <w:tcW w:type="dxa" w:w="9632"/>
            <w:vAlign w:val="center"/>
            <w:shd w:fill="EAF2FF"/>
            <w:tcBorders>
              <w:top w:val="single" w:sz="8" w:color="D9E2F2" w:space="0"/>
              <w:left w:val="single" w:sz="8" w:color="D9E2F2" w:space="0"/>
              <w:bottom w:val="single" w:sz="8" w:color="D9E2F2" w:space="0"/>
              <w:right w:val="single" w:sz="8" w:color="D9E2F2" w:space="0"/>
            </w:tcBorders>
          </w:tcPr>
          <w:p>
            <w:pPr>
              <w:spacing w:before="80" w:after="80"/>
            </w:pPr>
            <w:r>
              <w:rPr>
                <w:rFonts w:ascii="NanumGothic" w:hAnsi="NanumGothic" w:eastAsia="NanumGothic"/>
                <w:b/>
                <w:color w:val="2563EB"/>
                <w:sz w:val="21"/>
              </w:rPr>
              <w:t>이 문서는 무엇을 위한 문서인가</w:t>
            </w:r>
          </w:p>
        </w:tc>
      </w:tr>
      <w:tr>
        <w:tc>
          <w:tcPr>
            <w:tcW w:type="dxa" w:w="9632"/>
            <w:vAlign w:val="center"/>
            <w:shd w:fill="FFFFFF"/>
            <w:tcBorders>
              <w:top w:val="single" w:sz="8" w:color="D9E2F2" w:space="0"/>
              <w:left w:val="single" w:sz="8" w:color="D9E2F2" w:space="0"/>
              <w:bottom w:val="single" w:sz="8" w:color="D9E2F2" w:space="0"/>
              <w:right w:val="single" w:sz="8" w:color="D9E2F2" w:space="0"/>
            </w:tcBorders>
          </w:tcPr>
          <w:p>
            <w:pPr>
              <w:spacing w:before="80" w:after="80"/>
            </w:pPr>
            <w:r>
              <w:rPr>
                <w:rFonts w:ascii="NanumGothic" w:hAnsi="NanumGothic" w:eastAsia="NanumGothic"/>
                <w:b w:val="0"/>
                <w:sz w:val="20"/>
              </w:rPr>
              <w:t>이 문서는 설계 확정문서가 아니라 현재 위치를 고정하기 위한 기준 문서다.</w:t>
            </w:r>
          </w:p>
        </w:tc>
      </w:tr>
      <w:tr>
        <w:tc>
          <w:tcPr>
            <w:tcW w:type="dxa" w:w="9632"/>
            <w:vAlign w:val="center"/>
            <w:shd w:fill="FFFFFF"/>
            <w:tcBorders>
              <w:top w:val="single" w:sz="8" w:color="D9E2F2" w:space="0"/>
              <w:left w:val="single" w:sz="8" w:color="D9E2F2" w:space="0"/>
              <w:bottom w:val="single" w:sz="8" w:color="D9E2F2" w:space="0"/>
              <w:right w:val="single" w:sz="8" w:color="D9E2F2" w:space="0"/>
            </w:tcBorders>
          </w:tcPr>
          <w:p>
            <w:pPr>
              <w:spacing w:before="80" w:after="80"/>
            </w:pPr>
            <w:r>
              <w:rPr>
                <w:rFonts w:ascii="NanumGothic" w:hAnsi="NanumGothic" w:eastAsia="NanumGothic"/>
                <w:b w:val="0"/>
                <w:sz w:val="20"/>
              </w:rPr>
              <w:t>지금 무엇이 확정되었고 무엇이 아직 열려 있는지 빠르게 이해할 수 있어야 한다.</w:t>
            </w:r>
          </w:p>
        </w:tc>
      </w:tr>
      <w:tr>
        <w:tc>
          <w:tcPr>
            <w:tcW w:type="dxa" w:w="9632"/>
            <w:vAlign w:val="center"/>
            <w:shd w:fill="FFFFFF"/>
            <w:tcBorders>
              <w:top w:val="single" w:sz="8" w:color="D9E2F2" w:space="0"/>
              <w:left w:val="single" w:sz="8" w:color="D9E2F2" w:space="0"/>
              <w:bottom w:val="single" w:sz="8" w:color="D9E2F2" w:space="0"/>
              <w:right w:val="single" w:sz="8" w:color="D9E2F2" w:space="0"/>
            </w:tcBorders>
          </w:tcPr>
          <w:p>
            <w:pPr>
              <w:spacing w:before="80" w:after="80"/>
            </w:pPr>
            <w:r>
              <w:rPr>
                <w:rFonts w:ascii="NanumGothic" w:hAnsi="NanumGothic" w:eastAsia="NanumGothic"/>
                <w:b w:val="0"/>
                <w:sz w:val="20"/>
              </w:rPr>
              <w:t>회의나 작업 중 방향이 흔들릴 때 기준점으로 다시 돌아오기 위한 문서다.</w:t>
            </w:r>
          </w:p>
        </w:tc>
      </w:tr>
    </w:tbl>
    <w:p/>
    <w:p>
      <w:pPr>
        <w:pStyle w:val="Heading1"/>
        <w:spacing w:before="200" w:after="80"/>
      </w:pPr>
      <w:r>
        <w:rPr>
          <w:rFonts w:ascii="NanumGothic" w:hAnsi="NanumGothic" w:eastAsia="NanumGothic"/>
        </w:rPr>
        <w:t>1. 현재 프로젝트의 한 줄 정의</w:t>
      </w:r>
    </w:p>
    <w:p>
      <w:pPr>
        <w:spacing w:lineRule="auto" w:line="307" w:after="120"/>
      </w:pPr>
      <w:r>
        <w:rPr>
          <w:rFonts w:ascii="NanumGothic" w:hAnsi="NanumGothic" w:eastAsia="NanumGothic"/>
        </w:rPr>
        <w:t>현재 주제는 항공권 가격 자체를 맞히는 프로젝트보다, 사용자가 지금 예약할지 조금 더 기다릴지를 판단할 때 참고할 수 있는 구매 의사결정 보조 시스템으로 이해하는 것이 적절하다. 따라서 지금 단계의 핵심은 모델을 고르는 일이 아니라, 실제로 어떤 데이터 범위와 어떤 비교 단위가 가능한지 확인하는 일이다.</w:t>
      </w:r>
    </w:p>
    <w:p>
      <w:pPr>
        <w:pStyle w:val="Heading1"/>
        <w:spacing w:before="200" w:after="80"/>
      </w:pPr>
      <w:r>
        <w:rPr>
          <w:rFonts w:ascii="NanumGothic" w:hAnsi="NanumGothic" w:eastAsia="NanumGothic"/>
        </w:rPr>
        <w:t>2. 지금 확정된 것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5760"/>
      </w:tblGrid>
      <w:tr>
        <w:tc>
          <w:tcPr>
            <w:tcW w:type="dxa" w:w="4816"/>
            <w:shd w:fill="EDF3FB"/>
            <w:tcBorders>
              <w:top w:val="single" w:sz="6" w:color="D9E2F2" w:space="0"/>
              <w:left w:val="single" w:sz="6" w:color="D9E2F2" w:space="0"/>
              <w:bottom w:val="single" w:sz="6" w:color="D9E2F2" w:space="0"/>
              <w:right w:val="single" w:sz="6" w:color="D9E2F2" w:space="0"/>
            </w:tcBorders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sz w:val="20"/>
              </w:rPr>
              <w:t>항목</w:t>
            </w:r>
          </w:p>
        </w:tc>
        <w:tc>
          <w:tcPr>
            <w:tcW w:type="dxa" w:w="4816"/>
            <w:shd w:fill="EDF3FB"/>
            <w:tcBorders>
              <w:top w:val="single" w:sz="6" w:color="D9E2F2" w:space="0"/>
              <w:left w:val="single" w:sz="6" w:color="D9E2F2" w:space="0"/>
              <w:bottom w:val="single" w:sz="6" w:color="D9E2F2" w:space="0"/>
              <w:right w:val="single" w:sz="6" w:color="D9E2F2" w:space="0"/>
            </w:tcBorders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sz w:val="20"/>
              </w:rPr>
              <w:t>현재 고정된 내용</w:t>
            </w:r>
          </w:p>
        </w:tc>
      </w:tr>
      <w:tr>
        <w:tc>
          <w:tcPr>
            <w:tcW w:type="dxa" w:w="4816"/>
            <w:tcBorders>
              <w:top w:val="single" w:sz="6" w:color="D9E2F2" w:space="0"/>
              <w:left w:val="single" w:sz="6" w:color="D9E2F2" w:space="0"/>
              <w:bottom w:val="single" w:sz="6" w:color="D9E2F2" w:space="0"/>
              <w:right w:val="single" w:sz="6" w:color="D9E2F2" w:space="0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NanumGothic" w:hAnsi="NanumGothic" w:eastAsia="NanumGothic"/>
                <w:sz w:val="20"/>
              </w:rPr>
              <w:t>주제 방향</w:t>
            </w:r>
          </w:p>
        </w:tc>
        <w:tc>
          <w:tcPr>
            <w:tcW w:type="dxa" w:w="4816"/>
            <w:tcBorders>
              <w:top w:val="single" w:sz="6" w:color="D9E2F2" w:space="0"/>
              <w:left w:val="single" w:sz="6" w:color="D9E2F2" w:space="0"/>
              <w:bottom w:val="single" w:sz="6" w:color="D9E2F2" w:space="0"/>
              <w:right w:val="single" w:sz="6" w:color="D9E2F2" w:space="0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NanumGothic" w:hAnsi="NanumGothic" w:eastAsia="NanumGothic"/>
                <w:sz w:val="20"/>
              </w:rPr>
              <w:t>소비자 관점의 항공권 구매 의사결정 보조</w:t>
            </w:r>
          </w:p>
        </w:tc>
      </w:tr>
      <w:tr>
        <w:tc>
          <w:tcPr>
            <w:tcW w:type="dxa" w:w="4816"/>
            <w:tcBorders>
              <w:top w:val="single" w:sz="6" w:color="D9E2F2" w:space="0"/>
              <w:left w:val="single" w:sz="6" w:color="D9E2F2" w:space="0"/>
              <w:bottom w:val="single" w:sz="6" w:color="D9E2F2" w:space="0"/>
              <w:right w:val="single" w:sz="6" w:color="D9E2F2" w:space="0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NanumGothic" w:hAnsi="NanumGothic" w:eastAsia="NanumGothic"/>
                <w:sz w:val="20"/>
              </w:rPr>
              <w:t>현재 우선 과제</w:t>
            </w:r>
          </w:p>
        </w:tc>
        <w:tc>
          <w:tcPr>
            <w:tcW w:type="dxa" w:w="4816"/>
            <w:tcBorders>
              <w:top w:val="single" w:sz="6" w:color="D9E2F2" w:space="0"/>
              <w:left w:val="single" w:sz="6" w:color="D9E2F2" w:space="0"/>
              <w:bottom w:val="single" w:sz="6" w:color="D9E2F2" w:space="0"/>
              <w:right w:val="single" w:sz="6" w:color="D9E2F2" w:space="0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NanumGothic" w:hAnsi="NanumGothic" w:eastAsia="NanumGothic"/>
                <w:sz w:val="20"/>
              </w:rPr>
              <w:t>데이터 바운더리 확인</w:t>
            </w:r>
          </w:p>
        </w:tc>
      </w:tr>
      <w:tr>
        <w:tc>
          <w:tcPr>
            <w:tcW w:type="dxa" w:w="4816"/>
            <w:tcBorders>
              <w:top w:val="single" w:sz="6" w:color="D9E2F2" w:space="0"/>
              <w:left w:val="single" w:sz="6" w:color="D9E2F2" w:space="0"/>
              <w:bottom w:val="single" w:sz="6" w:color="D9E2F2" w:space="0"/>
              <w:right w:val="single" w:sz="6" w:color="D9E2F2" w:space="0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NanumGothic" w:hAnsi="NanumGothic" w:eastAsia="NanumGothic"/>
                <w:sz w:val="20"/>
              </w:rPr>
              <w:t>산출물 성격</w:t>
            </w:r>
          </w:p>
        </w:tc>
        <w:tc>
          <w:tcPr>
            <w:tcW w:type="dxa" w:w="4816"/>
            <w:tcBorders>
              <w:top w:val="single" w:sz="6" w:color="D9E2F2" w:space="0"/>
              <w:left w:val="single" w:sz="6" w:color="D9E2F2" w:space="0"/>
              <w:bottom w:val="single" w:sz="6" w:color="D9E2F2" w:space="0"/>
              <w:right w:val="single" w:sz="6" w:color="D9E2F2" w:space="0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NanumGothic" w:hAnsi="NanumGothic" w:eastAsia="NanumGothic"/>
                <w:sz w:val="20"/>
              </w:rPr>
              <w:t>가격 수준·변동성·가이드·설명을 포함한 대시보드 지향</w:t>
            </w:r>
          </w:p>
        </w:tc>
      </w:tr>
      <w:tr>
        <w:tc>
          <w:tcPr>
            <w:tcW w:type="dxa" w:w="4816"/>
            <w:tcBorders>
              <w:top w:val="single" w:sz="6" w:color="D9E2F2" w:space="0"/>
              <w:left w:val="single" w:sz="6" w:color="D9E2F2" w:space="0"/>
              <w:bottom w:val="single" w:sz="6" w:color="D9E2F2" w:space="0"/>
              <w:right w:val="single" w:sz="6" w:color="D9E2F2" w:space="0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NanumGothic" w:hAnsi="NanumGothic" w:eastAsia="NanumGothic"/>
                <w:sz w:val="20"/>
              </w:rPr>
              <w:t>문서 활용 방식</w:t>
            </w:r>
          </w:p>
        </w:tc>
        <w:tc>
          <w:tcPr>
            <w:tcW w:type="dxa" w:w="4816"/>
            <w:tcBorders>
              <w:top w:val="single" w:sz="6" w:color="D9E2F2" w:space="0"/>
              <w:left w:val="single" w:sz="6" w:color="D9E2F2" w:space="0"/>
              <w:bottom w:val="single" w:sz="6" w:color="D9E2F2" w:space="0"/>
              <w:right w:val="single" w:sz="6" w:color="D9E2F2" w:space="0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NanumGothic" w:hAnsi="NanumGothic" w:eastAsia="NanumGothic"/>
                <w:sz w:val="20"/>
              </w:rPr>
              <w:t>체크리스트 이전 정렬 문서이자 중간 점검 앵커</w:t>
            </w:r>
          </w:p>
        </w:tc>
      </w:tr>
    </w:tbl>
    <w:p/>
    <w:p>
      <w:pPr>
        <w:pStyle w:val="Heading1"/>
        <w:spacing w:before="200" w:after="80"/>
      </w:pPr>
      <w:r>
        <w:rPr>
          <w:rFonts w:ascii="NanumGothic" w:hAnsi="NanumGothic" w:eastAsia="NanumGothic"/>
        </w:rPr>
        <w:t>3. 아직 확정하지 않는 것</w:t>
      </w:r>
    </w:p>
    <w:p>
      <w:pPr>
        <w:spacing w:after="60"/>
        <w:ind w:left="227" w:hanging="113"/>
      </w:pPr>
      <w:r>
        <w:rPr>
          <w:rFonts w:ascii="NanumGothic" w:hAnsi="NanumGothic" w:eastAsia="NanumGothic"/>
          <w:sz w:val="20"/>
        </w:rPr>
        <w:t>• 카테고리 범위를 한국-일본 전체로 볼지, 인천발 일본으로 축소할지</w:t>
      </w:r>
    </w:p>
    <w:p>
      <w:pPr>
        <w:spacing w:after="60"/>
        <w:ind w:left="227" w:hanging="113"/>
      </w:pPr>
      <w:r>
        <w:rPr>
          <w:rFonts w:ascii="NanumGothic" w:hAnsi="NanumGothic" w:eastAsia="NanumGothic"/>
          <w:sz w:val="20"/>
        </w:rPr>
        <w:t>• 분석 최소 단위를 도시권, 공항쌍, 개별 노선 중 어디로 둘지</w:t>
      </w:r>
    </w:p>
    <w:p>
      <w:pPr>
        <w:spacing w:after="60"/>
        <w:ind w:left="227" w:hanging="113"/>
      </w:pPr>
      <w:r>
        <w:rPr>
          <w:rFonts w:ascii="NanumGothic" w:hAnsi="NanumGothic" w:eastAsia="NanumGothic"/>
          <w:sz w:val="20"/>
        </w:rPr>
        <w:t>• 가격 데이터의 핵심 소스와 과거 히스토리 확보 방식</w:t>
      </w:r>
    </w:p>
    <w:p>
      <w:pPr>
        <w:spacing w:after="60"/>
        <w:ind w:left="227" w:hanging="113"/>
      </w:pPr>
      <w:r>
        <w:rPr>
          <w:rFonts w:ascii="NanumGothic" w:hAnsi="NanumGothic" w:eastAsia="NanumGothic"/>
          <w:sz w:val="20"/>
        </w:rPr>
        <w:t>• 예측 기간, 모델 방식, 이벤트 변수 반영 수준</w:t>
      </w:r>
    </w:p>
    <w:p>
      <w:pPr>
        <w:spacing w:after="60"/>
        <w:ind w:left="227" w:hanging="113"/>
      </w:pPr>
      <w:r>
        <w:rPr>
          <w:rFonts w:ascii="NanumGothic" w:hAnsi="NanumGothic" w:eastAsia="NanumGothic"/>
          <w:sz w:val="20"/>
        </w:rPr>
        <w:t>• 대표 노선 수와 MVP 화면 구조</w:t>
      </w:r>
    </w:p>
    <w:p>
      <w:pPr>
        <w:pStyle w:val="Heading1"/>
        <w:spacing w:before="200" w:after="80"/>
      </w:pPr>
      <w:r>
        <w:rPr>
          <w:rFonts w:ascii="NanumGothic" w:hAnsi="NanumGothic" w:eastAsia="NanumGothic"/>
        </w:rPr>
        <w:t>4. 현재 단계에서 가장 중요한 질문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784"/>
      </w:tblGrid>
      <w:tr>
        <w:tc>
          <w:tcPr>
            <w:tcW w:type="dxa" w:w="9632"/>
            <w:vAlign w:val="center"/>
            <w:shd w:fill="EAF2FF"/>
            <w:tcBorders>
              <w:top w:val="single" w:sz="8" w:color="D9E2F2" w:space="0"/>
              <w:left w:val="single" w:sz="8" w:color="D9E2F2" w:space="0"/>
              <w:bottom w:val="single" w:sz="8" w:color="D9E2F2" w:space="0"/>
              <w:right w:val="single" w:sz="8" w:color="D9E2F2" w:space="0"/>
            </w:tcBorders>
          </w:tcPr>
          <w:p>
            <w:pPr>
              <w:spacing w:before="80" w:after="80"/>
            </w:pPr>
            <w:r>
              <w:rPr>
                <w:rFonts w:ascii="NanumGothic" w:hAnsi="NanumGothic" w:eastAsia="NanumGothic"/>
                <w:b/>
                <w:color w:val="2563EB"/>
                <w:sz w:val="21"/>
              </w:rPr>
              <w:t>핵심 질문 3개</w:t>
            </w:r>
          </w:p>
        </w:tc>
      </w:tr>
      <w:tr>
        <w:tc>
          <w:tcPr>
            <w:tcW w:type="dxa" w:w="9632"/>
            <w:vAlign w:val="center"/>
            <w:shd w:fill="FFFFFF"/>
            <w:tcBorders>
              <w:top w:val="single" w:sz="8" w:color="D9E2F2" w:space="0"/>
              <w:left w:val="single" w:sz="8" w:color="D9E2F2" w:space="0"/>
              <w:bottom w:val="single" w:sz="8" w:color="D9E2F2" w:space="0"/>
              <w:right w:val="single" w:sz="8" w:color="D9E2F2" w:space="0"/>
            </w:tcBorders>
          </w:tcPr>
          <w:p>
            <w:pPr>
              <w:spacing w:before="80" w:after="80"/>
            </w:pPr>
            <w:r>
              <w:rPr>
                <w:rFonts w:ascii="NanumGothic" w:hAnsi="NanumGothic" w:eastAsia="NanumGothic"/>
                <w:b w:val="0"/>
                <w:sz w:val="20"/>
              </w:rPr>
              <w:t>한국 측 공항 범위를 실제로 어디까지 설명할 수 있는가.</w:t>
            </w:r>
          </w:p>
        </w:tc>
      </w:tr>
      <w:tr>
        <w:tc>
          <w:tcPr>
            <w:tcW w:type="dxa" w:w="9632"/>
            <w:vAlign w:val="center"/>
            <w:shd w:fill="FFFFFF"/>
            <w:tcBorders>
              <w:top w:val="single" w:sz="8" w:color="D9E2F2" w:space="0"/>
              <w:left w:val="single" w:sz="8" w:color="D9E2F2" w:space="0"/>
              <w:bottom w:val="single" w:sz="8" w:color="D9E2F2" w:space="0"/>
              <w:right w:val="single" w:sz="8" w:color="D9E2F2" w:space="0"/>
            </w:tcBorders>
          </w:tcPr>
          <w:p>
            <w:pPr>
              <w:spacing w:before="80" w:after="80"/>
            </w:pPr>
            <w:r>
              <w:rPr>
                <w:rFonts w:ascii="NanumGothic" w:hAnsi="NanumGothic" w:eastAsia="NanumGothic"/>
                <w:b w:val="0"/>
                <w:sz w:val="20"/>
              </w:rPr>
              <w:t>가격 데이터를 실제로 어디서 어떻게 받을 수 있는가.</w:t>
            </w:r>
          </w:p>
        </w:tc>
      </w:tr>
      <w:tr>
        <w:tc>
          <w:tcPr>
            <w:tcW w:type="dxa" w:w="9632"/>
            <w:vAlign w:val="center"/>
            <w:shd w:fill="FFFFFF"/>
            <w:tcBorders>
              <w:top w:val="single" w:sz="8" w:color="D9E2F2" w:space="0"/>
              <w:left w:val="single" w:sz="8" w:color="D9E2F2" w:space="0"/>
              <w:bottom w:val="single" w:sz="8" w:color="D9E2F2" w:space="0"/>
              <w:right w:val="single" w:sz="8" w:color="D9E2F2" w:space="0"/>
            </w:tcBorders>
          </w:tcPr>
          <w:p>
            <w:pPr>
              <w:spacing w:before="80" w:after="80"/>
            </w:pPr>
            <w:r>
              <w:rPr>
                <w:rFonts w:ascii="NanumGothic" w:hAnsi="NanumGothic" w:eastAsia="NanumGothic"/>
                <w:b w:val="0"/>
                <w:sz w:val="20"/>
              </w:rPr>
              <w:t>그 데이터를 국가권·도시권·공항쌍 중 어떤 단위로 다룰 수 있는가.</w:t>
            </w:r>
          </w:p>
        </w:tc>
      </w:tr>
    </w:tbl>
    <w:p/>
    <w:p>
      <w:pPr>
        <w:pStyle w:val="Heading1"/>
        <w:spacing w:before="200" w:after="80"/>
      </w:pPr>
      <w:r>
        <w:rPr>
          <w:rFonts w:ascii="NanumGothic" w:hAnsi="NanumGothic" w:eastAsia="NanumGothic"/>
        </w:rPr>
        <w:t>5. 다음으로 넘길 작업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5760"/>
      </w:tblGrid>
      <w:tr>
        <w:tc>
          <w:tcPr>
            <w:tcW w:type="dxa" w:w="4816"/>
            <w:shd w:fill="EDF3FB"/>
            <w:tcBorders>
              <w:top w:val="single" w:sz="6" w:color="D9E2F2" w:space="0"/>
              <w:left w:val="single" w:sz="6" w:color="D9E2F2" w:space="0"/>
              <w:bottom w:val="single" w:sz="6" w:color="D9E2F2" w:space="0"/>
              <w:right w:val="single" w:sz="6" w:color="D9E2F2" w:space="0"/>
            </w:tcBorders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sz w:val="20"/>
              </w:rPr>
              <w:t>작업 묶음</w:t>
            </w:r>
          </w:p>
        </w:tc>
        <w:tc>
          <w:tcPr>
            <w:tcW w:type="dxa" w:w="4816"/>
            <w:shd w:fill="EDF3FB"/>
            <w:tcBorders>
              <w:top w:val="single" w:sz="6" w:color="D9E2F2" w:space="0"/>
              <w:left w:val="single" w:sz="6" w:color="D9E2F2" w:space="0"/>
              <w:bottom w:val="single" w:sz="6" w:color="D9E2F2" w:space="0"/>
              <w:right w:val="single" w:sz="6" w:color="D9E2F2" w:space="0"/>
            </w:tcBorders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sz w:val="20"/>
              </w:rPr>
              <w:t>체크 포인트</w:t>
            </w:r>
          </w:p>
        </w:tc>
      </w:tr>
      <w:tr>
        <w:tc>
          <w:tcPr>
            <w:tcW w:type="dxa" w:w="4816"/>
            <w:tcBorders>
              <w:top w:val="single" w:sz="6" w:color="D9E2F2" w:space="0"/>
              <w:left w:val="single" w:sz="6" w:color="D9E2F2" w:space="0"/>
              <w:bottom w:val="single" w:sz="6" w:color="D9E2F2" w:space="0"/>
              <w:right w:val="single" w:sz="6" w:color="D9E2F2" w:space="0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NanumGothic" w:hAnsi="NanumGothic" w:eastAsia="NanumGothic"/>
                <w:sz w:val="20"/>
              </w:rPr>
              <w:t>관계 데이터 확인</w:t>
            </w:r>
          </w:p>
        </w:tc>
        <w:tc>
          <w:tcPr>
            <w:tcW w:type="dxa" w:w="4816"/>
            <w:tcBorders>
              <w:top w:val="single" w:sz="6" w:color="D9E2F2" w:space="0"/>
              <w:left w:val="single" w:sz="6" w:color="D9E2F2" w:space="0"/>
              <w:bottom w:val="single" w:sz="6" w:color="D9E2F2" w:space="0"/>
              <w:right w:val="single" w:sz="6" w:color="D9E2F2" w:space="0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NanumGothic" w:hAnsi="NanumGothic" w:eastAsia="NanumGothic"/>
                <w:sz w:val="20"/>
              </w:rPr>
              <w:t>IIAC와 KAC를 분리해 한국 측 공항 범위 설명 가능 여부 점검</w:t>
            </w:r>
          </w:p>
        </w:tc>
      </w:tr>
      <w:tr>
        <w:tc>
          <w:tcPr>
            <w:tcW w:type="dxa" w:w="4816"/>
            <w:tcBorders>
              <w:top w:val="single" w:sz="6" w:color="D9E2F2" w:space="0"/>
              <w:left w:val="single" w:sz="6" w:color="D9E2F2" w:space="0"/>
              <w:bottom w:val="single" w:sz="6" w:color="D9E2F2" w:space="0"/>
              <w:right w:val="single" w:sz="6" w:color="D9E2F2" w:space="0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NanumGothic" w:hAnsi="NanumGothic" w:eastAsia="NanumGothic"/>
                <w:sz w:val="20"/>
              </w:rPr>
              <w:t>가격 API 실테스트</w:t>
            </w:r>
          </w:p>
        </w:tc>
        <w:tc>
          <w:tcPr>
            <w:tcW w:type="dxa" w:w="4816"/>
            <w:tcBorders>
              <w:top w:val="single" w:sz="6" w:color="D9E2F2" w:space="0"/>
              <w:left w:val="single" w:sz="6" w:color="D9E2F2" w:space="0"/>
              <w:bottom w:val="single" w:sz="6" w:color="D9E2F2" w:space="0"/>
              <w:right w:val="single" w:sz="6" w:color="D9E2F2" w:space="0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NanumGothic" w:hAnsi="NanumGothic" w:eastAsia="NanumGothic"/>
                <w:sz w:val="20"/>
              </w:rPr>
              <w:t>현재가, 과거 히스토리, 공항쌍/도시쌍 지원 여부 확인</w:t>
            </w:r>
          </w:p>
        </w:tc>
      </w:tr>
      <w:tr>
        <w:tc>
          <w:tcPr>
            <w:tcW w:type="dxa" w:w="4816"/>
            <w:tcBorders>
              <w:top w:val="single" w:sz="6" w:color="D9E2F2" w:space="0"/>
              <w:left w:val="single" w:sz="6" w:color="D9E2F2" w:space="0"/>
              <w:bottom w:val="single" w:sz="6" w:color="D9E2F2" w:space="0"/>
              <w:right w:val="single" w:sz="6" w:color="D9E2F2" w:space="0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NanumGothic" w:hAnsi="NanumGothic" w:eastAsia="NanumGothic"/>
                <w:sz w:val="20"/>
              </w:rPr>
              <w:t>마스터 정리</w:t>
            </w:r>
          </w:p>
        </w:tc>
        <w:tc>
          <w:tcPr>
            <w:tcW w:type="dxa" w:w="4816"/>
            <w:tcBorders>
              <w:top w:val="single" w:sz="6" w:color="D9E2F2" w:space="0"/>
              <w:left w:val="single" w:sz="6" w:color="D9E2F2" w:space="0"/>
              <w:bottom w:val="single" w:sz="6" w:color="D9E2F2" w:space="0"/>
              <w:right w:val="single" w:sz="6" w:color="D9E2F2" w:space="0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NanumGothic" w:hAnsi="NanumGothic" w:eastAsia="NanumGothic"/>
                <w:sz w:val="20"/>
              </w:rPr>
              <w:t>공항코드와 도시코드 분리, 대표 사례 메모 정리</w:t>
            </w:r>
          </w:p>
        </w:tc>
      </w:tr>
      <w:tr>
        <w:tc>
          <w:tcPr>
            <w:tcW w:type="dxa" w:w="4816"/>
            <w:tcBorders>
              <w:top w:val="single" w:sz="6" w:color="D9E2F2" w:space="0"/>
              <w:left w:val="single" w:sz="6" w:color="D9E2F2" w:space="0"/>
              <w:bottom w:val="single" w:sz="6" w:color="D9E2F2" w:space="0"/>
              <w:right w:val="single" w:sz="6" w:color="D9E2F2" w:space="0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NanumGothic" w:hAnsi="NanumGothic" w:eastAsia="NanumGothic"/>
                <w:sz w:val="20"/>
              </w:rPr>
              <w:t>분석 단위 비교</w:t>
            </w:r>
          </w:p>
        </w:tc>
        <w:tc>
          <w:tcPr>
            <w:tcW w:type="dxa" w:w="4816"/>
            <w:tcBorders>
              <w:top w:val="single" w:sz="6" w:color="D9E2F2" w:space="0"/>
              <w:left w:val="single" w:sz="6" w:color="D9E2F2" w:space="0"/>
              <w:bottom w:val="single" w:sz="6" w:color="D9E2F2" w:space="0"/>
              <w:right w:val="single" w:sz="6" w:color="D9E2F2" w:space="0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NanumGothic" w:hAnsi="NanumGothic" w:eastAsia="NanumGothic"/>
                <w:sz w:val="20"/>
              </w:rPr>
              <w:t>후보 2안을 작성하되 지금은 확정하지 않음</w:t>
            </w:r>
          </w:p>
        </w:tc>
      </w:tr>
    </w:tbl>
    <w:p/>
    <w:p>
      <w:pPr>
        <w:pStyle w:val="Heading1"/>
        <w:spacing w:before="200" w:after="80"/>
      </w:pPr>
      <w:r>
        <w:rPr>
          <w:rFonts w:ascii="NanumGothic" w:hAnsi="NanumGothic" w:eastAsia="NanumGothic"/>
        </w:rPr>
        <w:t>6. 문서 사용 원칙</w:t>
      </w:r>
    </w:p>
    <w:p>
      <w:pPr>
        <w:spacing w:lineRule="auto" w:line="307" w:after="120"/>
      </w:pPr>
      <w:r>
        <w:rPr>
          <w:rFonts w:ascii="NanumGothic" w:hAnsi="NanumGothic" w:eastAsia="NanumGothic"/>
        </w:rPr>
        <w:t>이 문서를 읽는 사람은 먼저 현재 방향을 이해하고, 이후 세부 탐색은 체크리스트와 별도 연구문서에서 확인하면 된다. 즉 이 문서는 주제 흐름 전체를 설명하는 본문이 아니라, 프로젝트의 현재 위치와 다음 질문을 한눈에 정리하는 문서로 사용한다.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6912"/>
      <w:gridCol w:w="2016"/>
    </w:tblGrid>
    <w:tr>
      <w:tc>
        <w:tcPr>
          <w:tcW w:type="dxa" w:w="4464"/>
          <w:tcBorders>
            <w:top w:val="nil"/>
            <w:left w:val="nil"/>
            <w:bottom w:val="nil"/>
            <w:right w:val="nil"/>
          </w:tcBorders>
        </w:tcPr>
        <w:p>
          <w:pPr>
            <w:jc w:val="left"/>
          </w:pPr>
          <w:r>
            <w:rPr>
              <w:rFonts w:ascii="NanumGothic" w:hAnsi="NanumGothic" w:eastAsia="NanumGothic"/>
              <w:color w:val="4B5563"/>
              <w:sz w:val="17"/>
            </w:rPr>
            <w:t>Capstone Draft Pack</w:t>
          </w:r>
        </w:p>
      </w:tc>
      <w:tc>
        <w:tcPr>
          <w:tcW w:type="dxa" w:w="4464"/>
          <w:tcBorders>
            <w:top w:val="nil"/>
            <w:left w:val="nil"/>
            <w:bottom w:val="nil"/>
            <w:right w:val="nil"/>
          </w:tcBorders>
        </w:tcPr>
        <w:p>
          <w:pPr>
            <w:jc w:val="right"/>
          </w:pPr>
          <w:r>
            <w:rPr>
              <w:rFonts w:ascii="NanumGothic" w:hAnsi="NanumGothic" w:eastAsia="NanumGothic"/>
              <w:color w:val="4B5563"/>
              <w:sz w:val="17"/>
            </w:rPr>
            <w:t xml:space="preserve">Page </w:t>
          </w:r>
          <w:r>
            <w:rPr>
              <w:rFonts w:ascii="NanumGothic" w:hAnsi="NanumGothic" w:eastAsia="NanumGothic"/>
              <w:color w:val="4B5563"/>
              <w:sz w:val="17"/>
            </w:rPr>
            <w:fldSimple w:instr="PAGE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anumGothic" w:hAnsi="NanumGothic" w:eastAsia="NanumGothic"/>
        <w:color w:val="4B5563"/>
        <w:sz w:val="17"/>
      </w:rPr>
      <w:t>build_anchor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anumGothic" w:hAnsi="NanumGothic" w:eastAsia="Nanum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anumGothic" w:hAnsi="NanumGothic" w:eastAsia="NanumGothic"/>
      <w:b/>
      <w:bCs/>
      <w:color w:val="1F293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anumGothic" w:hAnsi="NanumGothic" w:eastAsia="NanumGothic"/>
      <w:b/>
      <w:bCs/>
      <w:color w:val="2563E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anumGothic" w:hAnsi="NanumGothic" w:eastAsia="NanumGothic"/>
      <w:b/>
      <w:bCs/>
      <w:color w:val="1F293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anumGothic" w:hAnsi="NanumGothic" w:eastAsia="NanumGothic"/>
      <w:b/>
      <w:color w:val="1F2937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Gray">
    <w:name w:val="SmallGray"/>
    <w:basedOn w:val="Normal"/>
    <w:rPr>
      <w:rFonts w:ascii="NanumGothic" w:hAnsi="NanumGothic" w:eastAsia="NanumGothic"/>
      <w:color w:val="4B5563"/>
      <w:sz w:val="18"/>
    </w:rPr>
  </w:style>
  <w:style w:type="paragraph" w:customStyle="1" w:styleId="BoxText">
    <w:name w:val="BoxText"/>
    <w:basedOn w:val="Normal"/>
    <w:rPr>
      <w:rFonts w:ascii="NanumGothic" w:hAnsi="NanumGothic" w:eastAsia="NanumGothic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