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38"/>
        </w:rPr>
        <w:t>항공권 구매 의사결정 보조 시스템</w:t>
      </w:r>
    </w:p>
    <w:p>
      <w:pPr>
        <w:jc w:val="center"/>
      </w:pPr>
      <w:r>
        <w:rPr>
          <w:rFonts w:ascii="Malgun Gothic" w:hAnsi="Malgun Gothic" w:eastAsia="Malgun Gothic"/>
          <w:b/>
          <w:color w:val="52607A"/>
          <w:sz w:val="24"/>
        </w:rPr>
        <w:t>주제 베이스라인 문서</w:t>
      </w:r>
    </w:p>
    <w:p>
      <w:pPr>
        <w:pStyle w:val="SmallNote"/>
        <w:jc w:val="center"/>
      </w:pPr>
      <w:r>
        <w:t>작성일 2026-03-23  |  최종 수정일 2026-03-23</w:t>
      </w:r>
    </w:p>
    <w:p>
      <w:pPr>
        <w:jc w:val="center"/>
      </w:pPr>
      <w:r>
        <w:rPr>
          <w:color w:val="A0AAB9"/>
        </w:rPr>
        <w:t>—</w:t>
      </w:r>
    </w:p>
    <w:p>
      <w:pPr>
        <w:pStyle w:val="Heading1"/>
        <w:spacing w:before="160" w:after="80"/>
      </w:pPr>
      <w:r>
        <w:t>1. 문서 용도</w:t>
      </w:r>
    </w:p>
    <w:p>
      <w:pPr>
        <w:spacing w:after="80" w:line="293" w:lineRule="auto"/>
      </w:pPr>
      <w:r>
        <w:t>본 문서는 주제의 문제의식, 해석 기준, 외부 기준선, 데이터 관점의 핵심 쟁점을 정리한 기준 문서이다. 설계 확정 문서가 아니며, 후속 체크리스트 수행과 MVP 설계 문서 작성의 기준선으로 사용한다.</w:t>
      </w:r>
    </w:p>
    <w:p>
      <w:pPr>
        <w:pStyle w:val="Heading1"/>
        <w:spacing w:before="160" w:after="80"/>
      </w:pPr>
      <w:r>
        <w:t>2. 주제 정의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2"/>
      </w:tblGrid>
      <w:tr>
        <w:tc>
          <w:tcPr>
            <w:tcW w:type="dxa" w:w="9632"/>
            <w:shd w:fill="EAF1F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left"/>
            </w:pPr>
            <w:r>
              <w:rPr>
                <w:b/>
                <w:color w:val="22344E"/>
              </w:rPr>
              <w:t>주제 해석</w:t>
            </w:r>
          </w:p>
        </w:tc>
      </w:tr>
      <w:tr>
        <w:tc>
          <w:tcPr>
            <w:tcW w:type="dxa" w:w="9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본 프로젝트는 항공권 가격 자체를 예언하는 시스템보다, 사용자가 예약 시점에서 합리적 판단을 내릴 수 있도록 돕는 의사결정 보조 시스템으로 해석한다.</w:t>
            </w:r>
          </w:p>
        </w:tc>
      </w:tr>
      <w:tr>
        <w:tc>
          <w:tcPr>
            <w:tcW w:type="dxa" w:w="9632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t>핵심 출력은 가격 수준, 리드타임, 단기 위험도, 설명 가능한 근거의 조합으로 정의한다.</w:t>
            </w:r>
          </w:p>
        </w:tc>
      </w:tr>
    </w:tbl>
    <w:p/>
    <w:p>
      <w:pPr>
        <w:pStyle w:val="Heading1"/>
        <w:spacing w:before="160" w:after="80"/>
      </w:pPr>
      <w:r>
        <w:t>3. 외부 기준선</w:t>
      </w:r>
    </w:p>
    <w:p>
      <w:pPr>
        <w:spacing w:after="80" w:line="293" w:lineRule="auto"/>
      </w:pPr>
      <w:r>
        <w:t>외부 기준선은 두 축으로 나뉜다. 상용 서비스는 사용자가 실제로 접하는 판단 보조 기능의 형태를 보여주고, 관련 연구는 가격 판단 문제를 어떤 데이터 단위와 변수 구조로 다뤘는지 보여준다. 두 축을 함께 봐야 사용자 친화적 출력과 데이터 재현 가능성을 동시에 점검할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구분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확인된 기준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상용 서비스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가격 추적, 가격 그래프, 달력 비교, wait/buy 성격의 보조 기능이 존재한다.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관련 연구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historical price, current price, lead time, airline, 경유 여부 등 다중 요인이 판단에 활용된다.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공통 한계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모든 노선에 동일 품질을 보장하지 않으며, 내부 알고리즘과 데이터 범위는 완전히 공개되지 않는다.</w:t>
            </w:r>
          </w:p>
        </w:tc>
      </w:tr>
    </w:tbl>
    <w:p/>
    <w:p>
      <w:pPr>
        <w:pStyle w:val="Heading1"/>
        <w:spacing w:before="160" w:after="80"/>
      </w:pPr>
      <w:r>
        <w:t>4. 유사 서비스가 보여주는 공통 패턴</w:t>
      </w:r>
    </w:p>
    <w:p>
      <w:pPr>
        <w:spacing w:after="40"/>
        <w:ind w:left="113"/>
      </w:pPr>
      <w:r>
        <w:rPr>
          <w:b/>
        </w:rPr>
        <w:t xml:space="preserve">• </w:t>
      </w:r>
      <w:r>
        <w:t>Google Flights는 특정 항공편·노선·날짜 기준 가격 추적과 그래프형 비교를 제공한다.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Skyscanner는 Price Alert와 whole month·cheapest month 탐색으로 날짜 유연성이 있을 때의 탐색 보조를 강화한다.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KAYAK은 historical and real-time data 기반 Price Forecast를 제공하되 educated guesses라고 명시한다.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Hopper는 예약 타이밍 예측을 제공하지만 정확성을 보장하지 않는다고 밝힌다.</w:t>
      </w:r>
    </w:p>
    <w:p>
      <w:pPr>
        <w:spacing w:after="80" w:line="293" w:lineRule="auto"/>
      </w:pPr>
      <w:r>
        <w:t>이 기준선은 시장이 이미 ‘최저가 검색’을 넘어 ‘구매 판단 보조’ 단계로 이동해 있음을 보여준다. 동시에 상용 서비스는 데이터 조건과 한계를 충분히 드러내지 않으므로, 본 프로젝트의 차별점은 정답 보장이 아니라 조건과 한계를 함께 제시하는 판단 보조에 둔다.</w:t>
      </w:r>
    </w:p>
    <w:p>
      <w:pPr>
        <w:pStyle w:val="Heading1"/>
        <w:spacing w:before="160" w:after="80"/>
      </w:pPr>
      <w:r>
        <w:t>5. 관련 연구가 보여주는 구조</w:t>
      </w:r>
    </w:p>
    <w:p>
      <w:pPr>
        <w:spacing w:after="40"/>
        <w:ind w:left="113"/>
      </w:pPr>
      <w:r>
        <w:rPr>
          <w:b/>
        </w:rPr>
        <w:t xml:space="preserve">• </w:t>
      </w:r>
      <w:r>
        <w:t>구매 시점 판단 연구는 historical price와 current price를 바탕으로 buy/wait 문제를 정의한다.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구매 지연 관련 연구는 ‘기다릴 수 있는 여유 구간’과 경제적 손실을 연결한다.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가격 예측 연구는 days of purchase in advance, airline, departure time 등 다중 속성을 핵심 변수로 제시한다.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가격 변동성 연구는 리드타임 자체를 위험도 해석과 연결할 수 있음을 보여준다.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가격 결정요인 연구는 요일, 구매 요일, layover, 예약 인원 수 같은 구조적 조건의 설명 가능성을 시사한다.</w:t>
      </w:r>
    </w:p>
    <w:p>
      <w:pPr>
        <w:pStyle w:val="Heading1"/>
        <w:spacing w:before="160" w:after="80"/>
      </w:pPr>
      <w:r>
        <w:t>6. 데이터 관점의 핵심 쟁점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쟁점</w:t>
            </w:r>
          </w:p>
        </w:tc>
        <w:tc>
          <w:tcPr>
            <w:tcW w:type="dxa" w:w="4816"/>
            <w:shd w:fill="DCE6F1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현재 판단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한국 측 범위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IIAC와 KAC를 분리해 확인해야 하며, 인천 관점 데이터와 한국 전체 범위를 혼동하면 안 된다.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일본 측 범위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도시코드와 공항코드가 혼재할 수 있으므로, 마스터 정리와 코드 분리가 선행돼야 한다.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가격 소스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실시간 오퍼형 API 후보는 존재하나, 핵심 소스와 과거 히스토리 확보 방식은 아직 미확정이다.</w:t>
            </w:r>
          </w:p>
        </w:tc>
      </w:tr>
      <w:tr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center"/>
            </w:pPr>
            <w:r>
              <w:t>분석 단위</w:t>
            </w:r>
          </w:p>
        </w:tc>
        <w:tc>
          <w:tcPr>
            <w:tcW w:type="dxa" w:w="481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20"/>
              <w:jc w:val="left"/>
            </w:pPr>
            <w:r>
              <w:t>도시권·공항쌍·개별 노선 중 어느 단위가 가능한지는 실제 데이터 응답을 확인한 뒤 결정한다.</w:t>
            </w:r>
          </w:p>
        </w:tc>
      </w:tr>
    </w:tbl>
    <w:p/>
    <w:p>
      <w:pPr>
        <w:pStyle w:val="Heading1"/>
        <w:spacing w:before="160" w:after="80"/>
      </w:pPr>
      <w:r>
        <w:t>7. 현 단계에서 유지할 기준</w:t>
      </w:r>
    </w:p>
    <w:p>
      <w:pPr>
        <w:spacing w:after="40"/>
        <w:ind w:left="113"/>
      </w:pPr>
      <w:r>
        <w:rPr>
          <w:b/>
        </w:rPr>
        <w:t xml:space="preserve">• </w:t>
      </w:r>
      <w:r>
        <w:t>현재 단계에서는 범위, 분석 단위, 대표 노선 수, 예측 기간, 모델 방식을 최종 확정하지 않는다.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새 문서 작성 시 baseline은 주제 기준선, research는 근거, checklist는 검증 순서, anchor는 현재 상태 확인용으로 참조한다.</w:t>
      </w:r>
    </w:p>
    <w:p>
      <w:pPr>
        <w:spacing w:after="40"/>
        <w:ind w:left="113"/>
      </w:pPr>
      <w:r>
        <w:rPr>
          <w:b/>
        </w:rPr>
        <w:t xml:space="preserve">• </w:t>
      </w:r>
      <w:r>
        <w:t>MVP 설계는 데이터 바운더리와 분석 단위 가능 범위가 확인된 이후의 별도 단계로 분리한다.</w:t>
      </w:r>
    </w:p>
    <w:sectPr>
      <w:footerReference w:type="default" r:id="rId9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4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4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234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Malgun Gothic" w:hAnsi="Malgun Gothic" w:eastAsia="Malgun Gothic"/>
      <w:color w:val="5A5A5A"/>
      <w:sz w:val="18"/>
    </w:rPr>
  </w:style>
  <w:style w:type="paragraph" w:customStyle="1" w:styleId="Callout">
    <w:name w:val="Callout"/>
    <w:rPr>
      <w:rFonts w:ascii="Malgun Gothic" w:hAnsi="Malgun Gothic" w:eastAsia="Malgun Gothic"/>
      <w:color w:val="28282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