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EA3" w:rsidRPr="007E1939" w:rsidRDefault="000C1EA3" w:rsidP="000C1EA3">
      <w:pPr>
        <w:jc w:val="both"/>
        <w:rPr>
          <w:rFonts w:ascii="Arial" w:hAnsi="Arial" w:cs="Arial"/>
          <w:b/>
          <w:sz w:val="24"/>
          <w:szCs w:val="24"/>
        </w:rPr>
      </w:pPr>
      <w:bookmarkStart w:id="0" w:name="_5x0d5h95i329" w:colFirst="0" w:colLast="0"/>
      <w:bookmarkEnd w:id="0"/>
      <w:r w:rsidRPr="007E1939">
        <w:rPr>
          <w:rFonts w:ascii="Arial" w:hAnsi="Arial" w:cs="Arial"/>
          <w:b/>
          <w:sz w:val="24"/>
          <w:szCs w:val="24"/>
        </w:rPr>
        <w:t>Scenario</w:t>
      </w:r>
    </w:p>
    <w:p w:rsidR="000C1EA3" w:rsidRPr="007E1939" w:rsidRDefault="000C1EA3" w:rsidP="000C1EA3">
      <w:pPr>
        <w:jc w:val="both"/>
        <w:rPr>
          <w:rFonts w:ascii="Arial" w:hAnsi="Arial" w:cs="Arial"/>
          <w:sz w:val="24"/>
          <w:szCs w:val="24"/>
        </w:rPr>
      </w:pPr>
      <w:r w:rsidRPr="007E1939">
        <w:rPr>
          <w:rFonts w:ascii="Arial" w:hAnsi="Arial" w:cs="Arial"/>
          <w:sz w:val="24"/>
          <w:szCs w:val="24"/>
        </w:rPr>
        <w:tab/>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rsidR="000C1EA3" w:rsidRPr="007E1939" w:rsidRDefault="000C1EA3" w:rsidP="000C1EA3">
      <w:pPr>
        <w:jc w:val="both"/>
        <w:rPr>
          <w:rFonts w:ascii="Arial" w:hAnsi="Arial" w:cs="Arial"/>
          <w:sz w:val="24"/>
          <w:szCs w:val="24"/>
        </w:rPr>
      </w:pPr>
      <w:r w:rsidRPr="007E1939">
        <w:rPr>
          <w:rFonts w:ascii="Arial" w:hAnsi="Arial" w:cs="Arial"/>
          <w:sz w:val="24"/>
          <w:szCs w:val="24"/>
        </w:rPr>
        <w:tab/>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rsidR="008317B8" w:rsidRPr="007E1939" w:rsidRDefault="008317B8" w:rsidP="007E1939">
      <w:pPr>
        <w:pStyle w:val="NoSpacing"/>
        <w:rPr>
          <w:rFonts w:ascii="Arial" w:eastAsia="Proxima Nova" w:hAnsi="Arial" w:cs="Arial"/>
          <w:b/>
          <w:sz w:val="24"/>
        </w:rPr>
      </w:pPr>
      <w:r w:rsidRPr="007E1939">
        <w:rPr>
          <w:rFonts w:ascii="Arial" w:hAnsi="Arial" w:cs="Arial"/>
          <w:b/>
          <w:sz w:val="24"/>
        </w:rPr>
        <w:t>Vulnerability Assessment Report</w:t>
      </w:r>
    </w:p>
    <w:p w:rsidR="008317B8" w:rsidRPr="007E1939" w:rsidRDefault="008317B8" w:rsidP="007E1939">
      <w:pPr>
        <w:pStyle w:val="NoSpacing"/>
        <w:rPr>
          <w:rFonts w:ascii="Arial" w:hAnsi="Arial" w:cs="Arial"/>
          <w:b/>
          <w:sz w:val="24"/>
        </w:rPr>
      </w:pPr>
      <w:bookmarkStart w:id="1" w:name="_af80tl7prv5v" w:colFirst="0" w:colLast="0"/>
      <w:bookmarkEnd w:id="1"/>
      <w:r w:rsidRPr="007E1939">
        <w:rPr>
          <w:rFonts w:ascii="Arial" w:hAnsi="Arial" w:cs="Arial"/>
          <w:b/>
          <w:sz w:val="24"/>
        </w:rPr>
        <w:t>1</w:t>
      </w:r>
      <w:r w:rsidRPr="007E1939">
        <w:rPr>
          <w:rFonts w:ascii="Arial" w:hAnsi="Arial" w:cs="Arial"/>
          <w:b/>
          <w:sz w:val="24"/>
          <w:vertAlign w:val="superscript"/>
        </w:rPr>
        <w:t>st</w:t>
      </w:r>
      <w:r w:rsidRPr="007E1939">
        <w:rPr>
          <w:rFonts w:ascii="Arial" w:hAnsi="Arial" w:cs="Arial"/>
          <w:b/>
          <w:sz w:val="24"/>
        </w:rPr>
        <w:t xml:space="preserve"> January 20XX</w:t>
      </w:r>
    </w:p>
    <w:p w:rsidR="008317B8" w:rsidRPr="007E1939" w:rsidRDefault="008317B8" w:rsidP="007E1939">
      <w:pPr>
        <w:jc w:val="both"/>
        <w:rPr>
          <w:rFonts w:ascii="Arial" w:hAnsi="Arial" w:cs="Arial"/>
          <w:sz w:val="24"/>
        </w:rPr>
      </w:pPr>
      <w:bookmarkStart w:id="2" w:name="_nhcy8rpxthcf" w:colFirst="0" w:colLast="0"/>
      <w:bookmarkEnd w:id="2"/>
      <w:r w:rsidRPr="007E1939">
        <w:rPr>
          <w:rFonts w:ascii="Arial" w:hAnsi="Arial" w:cs="Arial"/>
          <w:sz w:val="24"/>
        </w:rPr>
        <w:pict>
          <v:rect id="_x0000_i1025" style="width:0;height:1.5pt" o:hralign="center" o:hrstd="t" o:hr="t" fillcolor="#a0a0a0" stroked="f"/>
        </w:pict>
      </w:r>
    </w:p>
    <w:p w:rsidR="008317B8" w:rsidRPr="00301167" w:rsidRDefault="008317B8" w:rsidP="007E1939">
      <w:pPr>
        <w:jc w:val="both"/>
        <w:rPr>
          <w:rFonts w:ascii="Arial" w:hAnsi="Arial" w:cs="Arial"/>
          <w:b/>
          <w:sz w:val="24"/>
        </w:rPr>
      </w:pPr>
      <w:bookmarkStart w:id="3" w:name="_buc6q0k08dmn" w:colFirst="0" w:colLast="0"/>
      <w:bookmarkEnd w:id="3"/>
      <w:r w:rsidRPr="00301167">
        <w:rPr>
          <w:rFonts w:ascii="Arial" w:hAnsi="Arial" w:cs="Arial"/>
          <w:b/>
          <w:sz w:val="24"/>
        </w:rPr>
        <w:t>System Description</w:t>
      </w:r>
    </w:p>
    <w:p w:rsidR="008317B8" w:rsidRPr="007E1939" w:rsidRDefault="007E1939" w:rsidP="007E1939">
      <w:pPr>
        <w:jc w:val="both"/>
        <w:rPr>
          <w:rFonts w:ascii="Arial" w:hAnsi="Arial" w:cs="Arial"/>
          <w:sz w:val="24"/>
        </w:rPr>
      </w:pPr>
      <w:r w:rsidRPr="007E1939">
        <w:rPr>
          <w:rFonts w:ascii="Arial" w:hAnsi="Arial" w:cs="Arial"/>
          <w:sz w:val="24"/>
        </w:rPr>
        <w:tab/>
      </w:r>
      <w:r w:rsidR="008317B8" w:rsidRPr="007E1939">
        <w:rPr>
          <w:rFonts w:ascii="Arial" w:hAnsi="Arial" w:cs="Arial"/>
          <w:sz w:val="24"/>
        </w:rPr>
        <w:t xml:space="preserve">The server hardware consists of a powerful CPU processor and 128GB of memory. It runs on the latest version of Linux operating system and hosts a </w:t>
      </w:r>
      <w:proofErr w:type="spellStart"/>
      <w:r w:rsidR="008317B8" w:rsidRPr="007E1939">
        <w:rPr>
          <w:rFonts w:ascii="Arial" w:hAnsi="Arial" w:cs="Arial"/>
          <w:sz w:val="24"/>
        </w:rPr>
        <w:t>MySQL</w:t>
      </w:r>
      <w:proofErr w:type="spellEnd"/>
      <w:r w:rsidR="008317B8" w:rsidRPr="007E1939">
        <w:rPr>
          <w:rFonts w:ascii="Arial" w:hAnsi="Arial" w:cs="Arial"/>
          <w:sz w:val="24"/>
        </w:rPr>
        <w:t xml:space="preserve"> database management system. It is configured with a stable network connection using IPv4 addresses and interacts with other servers on the network. Security measures include SSL/TLS encrypted connections.</w:t>
      </w:r>
    </w:p>
    <w:p w:rsidR="008317B8" w:rsidRPr="00301167" w:rsidRDefault="008317B8" w:rsidP="007E1939">
      <w:pPr>
        <w:jc w:val="both"/>
        <w:rPr>
          <w:rFonts w:ascii="Arial" w:hAnsi="Arial" w:cs="Arial"/>
          <w:b/>
          <w:sz w:val="24"/>
        </w:rPr>
      </w:pPr>
      <w:bookmarkStart w:id="4" w:name="_u0z0ia4c7s7z" w:colFirst="0" w:colLast="0"/>
      <w:bookmarkEnd w:id="4"/>
      <w:r w:rsidRPr="00301167">
        <w:rPr>
          <w:rFonts w:ascii="Arial" w:hAnsi="Arial" w:cs="Arial"/>
          <w:b/>
          <w:sz w:val="24"/>
        </w:rPr>
        <w:t>Scope</w:t>
      </w:r>
    </w:p>
    <w:p w:rsidR="008317B8" w:rsidRPr="007E1939" w:rsidRDefault="007E1939" w:rsidP="007E1939">
      <w:pPr>
        <w:jc w:val="both"/>
        <w:rPr>
          <w:rFonts w:ascii="Arial" w:hAnsi="Arial" w:cs="Arial"/>
          <w:sz w:val="24"/>
        </w:rPr>
      </w:pPr>
      <w:r w:rsidRPr="007E1939">
        <w:rPr>
          <w:rFonts w:ascii="Arial" w:hAnsi="Arial" w:cs="Arial"/>
          <w:sz w:val="24"/>
        </w:rPr>
        <w:tab/>
      </w:r>
      <w:r w:rsidR="008317B8" w:rsidRPr="007E1939">
        <w:rPr>
          <w:rFonts w:ascii="Arial" w:hAnsi="Arial" w:cs="Arial"/>
          <w:sz w:val="24"/>
        </w:rPr>
        <w:t xml:space="preserve">The scope of this vulnerability assessment relates to the current access controls of the system. The assessment will cover a period of three months, from June 20XX to August 20XX. </w:t>
      </w:r>
      <w:r w:rsidR="008317B8" w:rsidRPr="00940B7F">
        <w:rPr>
          <w:rFonts w:ascii="Arial" w:hAnsi="Arial" w:cs="Arial"/>
          <w:b/>
          <w:sz w:val="24"/>
        </w:rPr>
        <w:t>NIST SP 800-30 Rev. 1</w:t>
      </w:r>
      <w:r w:rsidR="00940B7F">
        <w:rPr>
          <w:rFonts w:ascii="Arial" w:hAnsi="Arial" w:cs="Arial"/>
          <w:sz w:val="24"/>
        </w:rPr>
        <w:t xml:space="preserve"> (Cited below for reference)</w:t>
      </w:r>
      <w:r w:rsidR="008317B8" w:rsidRPr="00940B7F">
        <w:rPr>
          <w:rFonts w:ascii="Arial" w:hAnsi="Arial" w:cs="Arial"/>
          <w:sz w:val="24"/>
        </w:rPr>
        <w:t xml:space="preserve"> </w:t>
      </w:r>
      <w:r w:rsidR="008317B8" w:rsidRPr="007E1939">
        <w:rPr>
          <w:rFonts w:ascii="Arial" w:hAnsi="Arial" w:cs="Arial"/>
          <w:sz w:val="24"/>
        </w:rPr>
        <w:t>is used to guide the risk analysis of the information system.</w:t>
      </w:r>
    </w:p>
    <w:p w:rsidR="008317B8" w:rsidRPr="00301167" w:rsidRDefault="008317B8" w:rsidP="007E1939">
      <w:pPr>
        <w:jc w:val="both"/>
        <w:rPr>
          <w:rFonts w:ascii="Arial" w:hAnsi="Arial" w:cs="Arial"/>
          <w:b/>
          <w:sz w:val="24"/>
        </w:rPr>
      </w:pPr>
      <w:bookmarkStart w:id="5" w:name="_oymnw3nlvwib" w:colFirst="0" w:colLast="0"/>
      <w:bookmarkEnd w:id="5"/>
      <w:r w:rsidRPr="00301167">
        <w:rPr>
          <w:rFonts w:ascii="Arial" w:hAnsi="Arial" w:cs="Arial"/>
          <w:b/>
          <w:sz w:val="24"/>
        </w:rPr>
        <w:t>Purpose</w:t>
      </w:r>
    </w:p>
    <w:p w:rsidR="008317B8" w:rsidRPr="007E1939" w:rsidRDefault="007E1939" w:rsidP="007E1939">
      <w:pPr>
        <w:jc w:val="both"/>
        <w:rPr>
          <w:rFonts w:ascii="Arial" w:hAnsi="Arial" w:cs="Arial"/>
          <w:sz w:val="24"/>
        </w:rPr>
      </w:pPr>
      <w:r w:rsidRPr="007E1939">
        <w:rPr>
          <w:rFonts w:ascii="Arial" w:hAnsi="Arial" w:cs="Arial"/>
          <w:sz w:val="24"/>
        </w:rPr>
        <w:tab/>
      </w:r>
      <w:r w:rsidR="008317B8" w:rsidRPr="007E1939">
        <w:rPr>
          <w:rFonts w:ascii="Arial" w:hAnsi="Arial" w:cs="Arial"/>
          <w:sz w:val="24"/>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rsidR="007E1939" w:rsidRPr="007E1939" w:rsidRDefault="007E1939" w:rsidP="007E1939">
      <w:pPr>
        <w:jc w:val="both"/>
        <w:rPr>
          <w:rFonts w:ascii="Arial" w:hAnsi="Arial" w:cs="Arial"/>
          <w:sz w:val="24"/>
        </w:rPr>
      </w:pPr>
      <w:bookmarkStart w:id="6" w:name="_i2ip4lwifo50" w:colFirst="0" w:colLast="0"/>
      <w:bookmarkEnd w:id="6"/>
    </w:p>
    <w:p w:rsidR="00301167" w:rsidRDefault="00301167" w:rsidP="007E1939">
      <w:pPr>
        <w:jc w:val="both"/>
        <w:rPr>
          <w:rFonts w:ascii="Arial" w:hAnsi="Arial" w:cs="Arial"/>
          <w:b/>
          <w:sz w:val="24"/>
        </w:rPr>
      </w:pPr>
    </w:p>
    <w:p w:rsidR="00301167" w:rsidRDefault="00301167" w:rsidP="007E1939">
      <w:pPr>
        <w:jc w:val="both"/>
        <w:rPr>
          <w:rFonts w:ascii="Arial" w:hAnsi="Arial" w:cs="Arial"/>
          <w:b/>
          <w:sz w:val="24"/>
        </w:rPr>
      </w:pPr>
    </w:p>
    <w:p w:rsidR="008317B8" w:rsidRPr="00301167" w:rsidRDefault="008317B8" w:rsidP="007E1939">
      <w:pPr>
        <w:jc w:val="both"/>
        <w:rPr>
          <w:rFonts w:ascii="Arial" w:hAnsi="Arial" w:cs="Arial"/>
          <w:b/>
          <w:sz w:val="24"/>
        </w:rPr>
      </w:pPr>
      <w:r w:rsidRPr="00301167">
        <w:rPr>
          <w:rFonts w:ascii="Arial" w:hAnsi="Arial" w:cs="Arial"/>
          <w:b/>
          <w:sz w:val="24"/>
        </w:rPr>
        <w:lastRenderedPageBreak/>
        <w:t>Risk Assessment</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3615"/>
        <w:gridCol w:w="1395"/>
        <w:gridCol w:w="1320"/>
        <w:gridCol w:w="1110"/>
      </w:tblGrid>
      <w:tr w:rsidR="008317B8" w:rsidRPr="007E1939" w:rsidTr="00EF1B9D">
        <w:trPr>
          <w:cantSplit/>
          <w:tblHeader/>
        </w:trPr>
        <w:tc>
          <w:tcPr>
            <w:tcW w:w="1860" w:type="dxa"/>
            <w:shd w:val="clear" w:color="auto" w:fill="C9DAF8"/>
            <w:tcMar>
              <w:top w:w="100" w:type="dxa"/>
              <w:left w:w="100" w:type="dxa"/>
              <w:bottom w:w="100" w:type="dxa"/>
              <w:right w:w="100" w:type="dxa"/>
            </w:tcMar>
          </w:tcPr>
          <w:p w:rsidR="008317B8" w:rsidRPr="007E1939" w:rsidRDefault="008317B8" w:rsidP="007E1939">
            <w:pPr>
              <w:jc w:val="both"/>
              <w:rPr>
                <w:rFonts w:ascii="Arial" w:hAnsi="Arial" w:cs="Arial"/>
                <w:sz w:val="24"/>
              </w:rPr>
            </w:pPr>
            <w:r w:rsidRPr="007E1939">
              <w:rPr>
                <w:rFonts w:ascii="Arial" w:hAnsi="Arial" w:cs="Arial"/>
                <w:sz w:val="24"/>
              </w:rPr>
              <w:t>Threat source</w:t>
            </w:r>
          </w:p>
        </w:tc>
        <w:tc>
          <w:tcPr>
            <w:tcW w:w="3615" w:type="dxa"/>
            <w:shd w:val="clear" w:color="auto" w:fill="C9DAF8"/>
            <w:tcMar>
              <w:top w:w="100" w:type="dxa"/>
              <w:left w:w="100" w:type="dxa"/>
              <w:bottom w:w="100" w:type="dxa"/>
              <w:right w:w="100" w:type="dxa"/>
            </w:tcMar>
          </w:tcPr>
          <w:p w:rsidR="008317B8" w:rsidRPr="007E1939" w:rsidRDefault="008317B8" w:rsidP="007E1939">
            <w:pPr>
              <w:jc w:val="both"/>
              <w:rPr>
                <w:rFonts w:ascii="Arial" w:hAnsi="Arial" w:cs="Arial"/>
                <w:sz w:val="24"/>
              </w:rPr>
            </w:pPr>
            <w:r w:rsidRPr="007E1939">
              <w:rPr>
                <w:rFonts w:ascii="Arial" w:hAnsi="Arial" w:cs="Arial"/>
                <w:sz w:val="24"/>
              </w:rPr>
              <w:t>Threat event</w:t>
            </w:r>
          </w:p>
        </w:tc>
        <w:tc>
          <w:tcPr>
            <w:tcW w:w="1395" w:type="dxa"/>
            <w:shd w:val="clear" w:color="auto" w:fill="C9DAF8"/>
            <w:tcMar>
              <w:top w:w="100" w:type="dxa"/>
              <w:left w:w="100" w:type="dxa"/>
              <w:bottom w:w="100" w:type="dxa"/>
              <w:right w:w="100" w:type="dxa"/>
            </w:tcMar>
          </w:tcPr>
          <w:p w:rsidR="008317B8" w:rsidRPr="007E1939" w:rsidRDefault="008317B8" w:rsidP="007E1939">
            <w:pPr>
              <w:jc w:val="both"/>
              <w:rPr>
                <w:rFonts w:ascii="Arial" w:hAnsi="Arial" w:cs="Arial"/>
                <w:sz w:val="24"/>
              </w:rPr>
            </w:pPr>
            <w:r w:rsidRPr="007E1939">
              <w:rPr>
                <w:rFonts w:ascii="Arial" w:hAnsi="Arial" w:cs="Arial"/>
                <w:sz w:val="24"/>
              </w:rPr>
              <w:t>Likelihood</w:t>
            </w:r>
          </w:p>
        </w:tc>
        <w:tc>
          <w:tcPr>
            <w:tcW w:w="1320" w:type="dxa"/>
            <w:shd w:val="clear" w:color="auto" w:fill="C9DAF8"/>
            <w:tcMar>
              <w:top w:w="100" w:type="dxa"/>
              <w:left w:w="100" w:type="dxa"/>
              <w:bottom w:w="100" w:type="dxa"/>
              <w:right w:w="100" w:type="dxa"/>
            </w:tcMar>
          </w:tcPr>
          <w:p w:rsidR="008317B8" w:rsidRPr="007E1939" w:rsidRDefault="008317B8" w:rsidP="007E1939">
            <w:pPr>
              <w:jc w:val="both"/>
              <w:rPr>
                <w:rFonts w:ascii="Arial" w:hAnsi="Arial" w:cs="Arial"/>
                <w:sz w:val="24"/>
              </w:rPr>
            </w:pPr>
            <w:r w:rsidRPr="007E1939">
              <w:rPr>
                <w:rFonts w:ascii="Arial" w:hAnsi="Arial" w:cs="Arial"/>
                <w:sz w:val="24"/>
              </w:rPr>
              <w:t>Severity</w:t>
            </w:r>
          </w:p>
        </w:tc>
        <w:tc>
          <w:tcPr>
            <w:tcW w:w="1110" w:type="dxa"/>
            <w:shd w:val="clear" w:color="auto" w:fill="C9DAF8"/>
            <w:tcMar>
              <w:top w:w="100" w:type="dxa"/>
              <w:left w:w="100" w:type="dxa"/>
              <w:bottom w:w="100" w:type="dxa"/>
              <w:right w:w="100" w:type="dxa"/>
            </w:tcMar>
          </w:tcPr>
          <w:p w:rsidR="008317B8" w:rsidRPr="007E1939" w:rsidRDefault="008317B8" w:rsidP="007E1939">
            <w:pPr>
              <w:jc w:val="both"/>
              <w:rPr>
                <w:rFonts w:ascii="Arial" w:hAnsi="Arial" w:cs="Arial"/>
                <w:sz w:val="24"/>
              </w:rPr>
            </w:pPr>
            <w:r w:rsidRPr="007E1939">
              <w:rPr>
                <w:rFonts w:ascii="Arial" w:hAnsi="Arial" w:cs="Arial"/>
                <w:sz w:val="24"/>
              </w:rPr>
              <w:t>Risk</w:t>
            </w:r>
          </w:p>
        </w:tc>
      </w:tr>
      <w:tr w:rsidR="008317B8" w:rsidRPr="007E1939" w:rsidTr="00EF1B9D">
        <w:trPr>
          <w:cantSplit/>
          <w:tblHeader/>
        </w:trPr>
        <w:tc>
          <w:tcPr>
            <w:tcW w:w="186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Hacker</w:t>
            </w:r>
          </w:p>
        </w:tc>
        <w:tc>
          <w:tcPr>
            <w:tcW w:w="3615"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Obtain sensitive information via exfiltration</w:t>
            </w:r>
          </w:p>
        </w:tc>
        <w:tc>
          <w:tcPr>
            <w:tcW w:w="1395"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3</w:t>
            </w:r>
          </w:p>
        </w:tc>
        <w:tc>
          <w:tcPr>
            <w:tcW w:w="132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3</w:t>
            </w:r>
          </w:p>
        </w:tc>
        <w:tc>
          <w:tcPr>
            <w:tcW w:w="111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9</w:t>
            </w:r>
          </w:p>
        </w:tc>
      </w:tr>
      <w:tr w:rsidR="008317B8" w:rsidRPr="007E1939" w:rsidTr="00EF1B9D">
        <w:trPr>
          <w:cantSplit/>
          <w:tblHeader/>
        </w:trPr>
        <w:tc>
          <w:tcPr>
            <w:tcW w:w="186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Employee</w:t>
            </w:r>
          </w:p>
        </w:tc>
        <w:tc>
          <w:tcPr>
            <w:tcW w:w="3615"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Disrupt mission-critical operations</w:t>
            </w:r>
          </w:p>
        </w:tc>
        <w:tc>
          <w:tcPr>
            <w:tcW w:w="1395"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2</w:t>
            </w:r>
          </w:p>
        </w:tc>
        <w:tc>
          <w:tcPr>
            <w:tcW w:w="132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3</w:t>
            </w:r>
          </w:p>
        </w:tc>
        <w:tc>
          <w:tcPr>
            <w:tcW w:w="111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6</w:t>
            </w:r>
          </w:p>
        </w:tc>
      </w:tr>
      <w:tr w:rsidR="008317B8" w:rsidRPr="007E1939" w:rsidTr="00EF1B9D">
        <w:trPr>
          <w:cantSplit/>
          <w:tblHeader/>
        </w:trPr>
        <w:tc>
          <w:tcPr>
            <w:tcW w:w="186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Customer</w:t>
            </w:r>
          </w:p>
        </w:tc>
        <w:tc>
          <w:tcPr>
            <w:tcW w:w="3615"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Alter/Delete critical information</w:t>
            </w:r>
          </w:p>
        </w:tc>
        <w:tc>
          <w:tcPr>
            <w:tcW w:w="1395"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1</w:t>
            </w:r>
          </w:p>
        </w:tc>
        <w:tc>
          <w:tcPr>
            <w:tcW w:w="132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3</w:t>
            </w:r>
          </w:p>
        </w:tc>
        <w:tc>
          <w:tcPr>
            <w:tcW w:w="1110" w:type="dxa"/>
            <w:shd w:val="clear" w:color="auto" w:fill="auto"/>
            <w:tcMar>
              <w:top w:w="100" w:type="dxa"/>
              <w:left w:w="100" w:type="dxa"/>
              <w:bottom w:w="100" w:type="dxa"/>
              <w:right w:w="100" w:type="dxa"/>
            </w:tcMar>
          </w:tcPr>
          <w:p w:rsidR="008317B8" w:rsidRPr="007E1939" w:rsidRDefault="008317B8" w:rsidP="007E1939">
            <w:pPr>
              <w:jc w:val="both"/>
              <w:rPr>
                <w:rFonts w:ascii="Arial" w:hAnsi="Arial" w:cs="Arial"/>
                <w:i/>
                <w:sz w:val="24"/>
              </w:rPr>
            </w:pPr>
            <w:r w:rsidRPr="007E1939">
              <w:rPr>
                <w:rFonts w:ascii="Arial" w:hAnsi="Arial" w:cs="Arial"/>
                <w:i/>
                <w:sz w:val="24"/>
              </w:rPr>
              <w:t>3</w:t>
            </w:r>
          </w:p>
        </w:tc>
      </w:tr>
    </w:tbl>
    <w:p w:rsidR="00C4514E" w:rsidRDefault="00C4514E" w:rsidP="007E1939">
      <w:pPr>
        <w:jc w:val="both"/>
        <w:rPr>
          <w:rFonts w:ascii="Arial" w:hAnsi="Arial" w:cs="Arial"/>
          <w:sz w:val="24"/>
        </w:rPr>
      </w:pPr>
      <w:bookmarkStart w:id="7" w:name="_a9ivkvfuz16w" w:colFirst="0" w:colLast="0"/>
      <w:bookmarkEnd w:id="7"/>
    </w:p>
    <w:p w:rsidR="008317B8" w:rsidRPr="00C4514E" w:rsidRDefault="008317B8" w:rsidP="007E1939">
      <w:pPr>
        <w:jc w:val="both"/>
        <w:rPr>
          <w:rFonts w:ascii="Arial" w:hAnsi="Arial" w:cs="Arial"/>
          <w:b/>
          <w:sz w:val="24"/>
        </w:rPr>
      </w:pPr>
      <w:r w:rsidRPr="00C4514E">
        <w:rPr>
          <w:rFonts w:ascii="Arial" w:hAnsi="Arial" w:cs="Arial"/>
          <w:b/>
          <w:sz w:val="24"/>
        </w:rPr>
        <w:t>Approach</w:t>
      </w:r>
    </w:p>
    <w:p w:rsidR="008317B8" w:rsidRPr="007E1939" w:rsidRDefault="007E1939" w:rsidP="007E1939">
      <w:pPr>
        <w:jc w:val="both"/>
        <w:rPr>
          <w:rFonts w:ascii="Arial" w:hAnsi="Arial" w:cs="Arial"/>
          <w:sz w:val="24"/>
        </w:rPr>
      </w:pPr>
      <w:r w:rsidRPr="007E1939">
        <w:rPr>
          <w:rFonts w:ascii="Arial" w:hAnsi="Arial" w:cs="Arial"/>
          <w:sz w:val="24"/>
        </w:rPr>
        <w:tab/>
      </w:r>
      <w:r w:rsidR="008317B8" w:rsidRPr="007E1939">
        <w:rPr>
          <w:rFonts w:ascii="Arial" w:hAnsi="Arial" w:cs="Arial"/>
          <w:sz w:val="24"/>
        </w:rP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rsidR="008317B8" w:rsidRPr="00F21DAA" w:rsidRDefault="008317B8" w:rsidP="007E1939">
      <w:pPr>
        <w:jc w:val="both"/>
        <w:rPr>
          <w:rFonts w:ascii="Arial" w:hAnsi="Arial" w:cs="Arial"/>
          <w:b/>
          <w:sz w:val="24"/>
        </w:rPr>
      </w:pPr>
      <w:bookmarkStart w:id="8" w:name="_vf6vykh0xvv7" w:colFirst="0" w:colLast="0"/>
      <w:bookmarkEnd w:id="8"/>
      <w:r w:rsidRPr="00F21DAA">
        <w:rPr>
          <w:rFonts w:ascii="Arial" w:hAnsi="Arial" w:cs="Arial"/>
          <w:b/>
          <w:sz w:val="24"/>
        </w:rPr>
        <w:t>Remediation Strategy</w:t>
      </w:r>
    </w:p>
    <w:p w:rsidR="008317B8" w:rsidRPr="007E1939" w:rsidRDefault="007E1939" w:rsidP="007E1939">
      <w:pPr>
        <w:jc w:val="both"/>
        <w:rPr>
          <w:rFonts w:ascii="Arial" w:hAnsi="Arial" w:cs="Arial"/>
          <w:sz w:val="24"/>
        </w:rPr>
      </w:pPr>
      <w:r w:rsidRPr="007E1939">
        <w:rPr>
          <w:rFonts w:ascii="Arial" w:hAnsi="Arial" w:cs="Arial"/>
          <w:sz w:val="24"/>
        </w:rPr>
        <w:tab/>
      </w:r>
      <w:r w:rsidR="008317B8" w:rsidRPr="007E1939">
        <w:rPr>
          <w:rFonts w:ascii="Arial" w:hAnsi="Arial" w:cs="Arial"/>
          <w:sz w:val="24"/>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rsidR="00000000" w:rsidRDefault="00940B7F" w:rsidP="007E1939">
      <w:pPr>
        <w:jc w:val="both"/>
        <w:rPr>
          <w:rFonts w:ascii="Arial" w:hAnsi="Arial" w:cs="Arial"/>
          <w:sz w:val="24"/>
        </w:rPr>
      </w:pPr>
    </w:p>
    <w:p w:rsidR="003B37CE" w:rsidRDefault="003B37CE" w:rsidP="007E1939">
      <w:pPr>
        <w:jc w:val="both"/>
        <w:rPr>
          <w:rFonts w:ascii="Arial" w:hAnsi="Arial" w:cs="Arial"/>
          <w:sz w:val="24"/>
        </w:rPr>
      </w:pPr>
    </w:p>
    <w:p w:rsidR="003B37CE" w:rsidRDefault="003B37CE" w:rsidP="007E1939">
      <w:pPr>
        <w:jc w:val="both"/>
        <w:rPr>
          <w:rFonts w:ascii="Arial" w:hAnsi="Arial" w:cs="Arial"/>
          <w:sz w:val="24"/>
        </w:rPr>
      </w:pPr>
    </w:p>
    <w:p w:rsidR="003B37CE" w:rsidRDefault="003B37CE" w:rsidP="007E1939">
      <w:pPr>
        <w:jc w:val="both"/>
        <w:rPr>
          <w:rFonts w:ascii="Arial" w:hAnsi="Arial" w:cs="Arial"/>
          <w:sz w:val="24"/>
        </w:rPr>
      </w:pPr>
    </w:p>
    <w:p w:rsidR="003B37CE" w:rsidRDefault="003B37CE" w:rsidP="007E1939">
      <w:pPr>
        <w:jc w:val="both"/>
        <w:rPr>
          <w:rFonts w:ascii="Arial" w:hAnsi="Arial" w:cs="Arial"/>
          <w:sz w:val="24"/>
        </w:rPr>
      </w:pPr>
    </w:p>
    <w:p w:rsidR="003B37CE" w:rsidRDefault="003B37CE" w:rsidP="007E1939">
      <w:pPr>
        <w:jc w:val="both"/>
        <w:rPr>
          <w:rFonts w:ascii="Arial" w:hAnsi="Arial" w:cs="Arial"/>
          <w:sz w:val="24"/>
        </w:rPr>
      </w:pPr>
    </w:p>
    <w:p w:rsidR="003B37CE" w:rsidRDefault="003B37CE" w:rsidP="007E1939">
      <w:pPr>
        <w:jc w:val="both"/>
        <w:rPr>
          <w:rFonts w:ascii="Arial" w:hAnsi="Arial" w:cs="Arial"/>
          <w:sz w:val="24"/>
        </w:rPr>
      </w:pPr>
    </w:p>
    <w:p w:rsidR="003B37CE" w:rsidRDefault="003B37CE" w:rsidP="007E1939">
      <w:pPr>
        <w:jc w:val="both"/>
        <w:rPr>
          <w:rFonts w:ascii="Arial" w:hAnsi="Arial" w:cs="Arial"/>
          <w:sz w:val="24"/>
        </w:rPr>
      </w:pPr>
    </w:p>
    <w:p w:rsidR="003B37CE" w:rsidRPr="003B37CE" w:rsidRDefault="003B37CE" w:rsidP="003B37CE">
      <w:pPr>
        <w:jc w:val="both"/>
        <w:rPr>
          <w:rFonts w:ascii="Arial" w:hAnsi="Arial" w:cs="Arial"/>
          <w:b/>
          <w:sz w:val="24"/>
          <w:szCs w:val="24"/>
        </w:rPr>
      </w:pPr>
      <w:bookmarkStart w:id="9" w:name="_hvbcmqwzo9do" w:colFirst="0" w:colLast="0"/>
      <w:bookmarkEnd w:id="9"/>
      <w:r w:rsidRPr="003B37CE">
        <w:rPr>
          <w:rFonts w:ascii="Arial" w:hAnsi="Arial" w:cs="Arial"/>
          <w:b/>
          <w:sz w:val="24"/>
          <w:szCs w:val="24"/>
        </w:rPr>
        <w:lastRenderedPageBreak/>
        <w:t>NIST SP 800-30 Rev. 1</w:t>
      </w:r>
    </w:p>
    <w:p w:rsidR="003B37CE" w:rsidRPr="003B37CE" w:rsidRDefault="003B37CE" w:rsidP="003B37CE">
      <w:pPr>
        <w:jc w:val="both"/>
        <w:rPr>
          <w:rFonts w:ascii="Arial" w:hAnsi="Arial" w:cs="Arial"/>
          <w:sz w:val="24"/>
          <w:szCs w:val="24"/>
        </w:rPr>
      </w:pPr>
      <w:bookmarkStart w:id="10" w:name="_ekl67tysisut" w:colFirst="0" w:colLast="0"/>
      <w:bookmarkEnd w:id="10"/>
      <w:r w:rsidRPr="003B37CE">
        <w:rPr>
          <w:rFonts w:ascii="Arial" w:hAnsi="Arial" w:cs="Arial"/>
          <w:sz w:val="24"/>
          <w:szCs w:val="24"/>
        </w:rPr>
        <w:pict>
          <v:rect id="_x0000_i1026" style="width:0;height:1.5pt" o:hralign="center" o:hrstd="t" o:hr="t" fillcolor="#a0a0a0" stroked="f"/>
        </w:pict>
      </w:r>
    </w:p>
    <w:p w:rsidR="003B37CE" w:rsidRPr="003B37CE" w:rsidRDefault="003B37CE" w:rsidP="003B37CE">
      <w:pPr>
        <w:jc w:val="both"/>
        <w:rPr>
          <w:rFonts w:ascii="Arial" w:hAnsi="Arial" w:cs="Arial"/>
          <w:b/>
          <w:sz w:val="24"/>
          <w:szCs w:val="24"/>
        </w:rPr>
      </w:pPr>
      <w:bookmarkStart w:id="11" w:name="_d24nmev6lr6a" w:colFirst="0" w:colLast="0"/>
      <w:bookmarkEnd w:id="11"/>
      <w:r w:rsidRPr="003B37CE">
        <w:rPr>
          <w:rFonts w:ascii="Arial" w:hAnsi="Arial" w:cs="Arial"/>
          <w:b/>
          <w:sz w:val="24"/>
          <w:szCs w:val="24"/>
        </w:rPr>
        <w:t>Guide to assessing risk</w:t>
      </w:r>
    </w:p>
    <w:p w:rsidR="003B37CE" w:rsidRPr="003B37CE" w:rsidRDefault="003B37CE" w:rsidP="003B37CE">
      <w:pPr>
        <w:jc w:val="both"/>
        <w:rPr>
          <w:rFonts w:ascii="Arial" w:hAnsi="Arial" w:cs="Arial"/>
          <w:color w:val="000000"/>
          <w:sz w:val="24"/>
          <w:szCs w:val="24"/>
        </w:rPr>
      </w:pPr>
      <w:r>
        <w:rPr>
          <w:rFonts w:ascii="Arial" w:hAnsi="Arial" w:cs="Arial"/>
          <w:color w:val="000000"/>
          <w:sz w:val="24"/>
          <w:szCs w:val="24"/>
        </w:rPr>
        <w:tab/>
      </w:r>
      <w:r w:rsidRPr="003B37CE">
        <w:rPr>
          <w:rFonts w:ascii="Arial" w:hAnsi="Arial" w:cs="Arial"/>
          <w:color w:val="000000"/>
          <w:sz w:val="24"/>
          <w:szCs w:val="24"/>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rsidR="003B37CE" w:rsidRPr="003B37CE" w:rsidRDefault="003B37CE" w:rsidP="003B37CE">
      <w:pPr>
        <w:jc w:val="both"/>
        <w:rPr>
          <w:rFonts w:ascii="Arial" w:hAnsi="Arial" w:cs="Arial"/>
          <w:color w:val="000000"/>
          <w:sz w:val="24"/>
          <w:szCs w:val="24"/>
        </w:rPr>
      </w:pPr>
    </w:p>
    <w:p w:rsidR="003B37CE" w:rsidRPr="003B37CE" w:rsidRDefault="003B37CE" w:rsidP="003B37CE">
      <w:pPr>
        <w:jc w:val="both"/>
        <w:rPr>
          <w:rFonts w:ascii="Arial" w:hAnsi="Arial" w:cs="Arial"/>
          <w:color w:val="000000"/>
          <w:sz w:val="24"/>
          <w:szCs w:val="24"/>
        </w:rPr>
      </w:pPr>
      <w:r>
        <w:rPr>
          <w:rFonts w:ascii="Arial" w:hAnsi="Arial" w:cs="Arial"/>
          <w:color w:val="000000"/>
          <w:sz w:val="24"/>
          <w:szCs w:val="24"/>
        </w:rPr>
        <w:tab/>
      </w:r>
      <w:r w:rsidRPr="003B37CE">
        <w:rPr>
          <w:rFonts w:ascii="Arial" w:hAnsi="Arial" w:cs="Arial"/>
          <w:color w:val="000000"/>
          <w:sz w:val="24"/>
          <w:szCs w:val="24"/>
        </w:rPr>
        <w:t>This four page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rsidR="003B37CE" w:rsidRPr="003B37CE" w:rsidRDefault="003B37CE" w:rsidP="003B37CE">
      <w:pPr>
        <w:jc w:val="both"/>
        <w:rPr>
          <w:rFonts w:ascii="Arial" w:hAnsi="Arial" w:cs="Arial"/>
          <w:color w:val="000000"/>
          <w:sz w:val="24"/>
          <w:szCs w:val="24"/>
        </w:rPr>
      </w:pPr>
    </w:p>
    <w:p w:rsidR="003B37CE" w:rsidRPr="003B37CE" w:rsidRDefault="003B37CE" w:rsidP="003B37CE">
      <w:pPr>
        <w:jc w:val="both"/>
        <w:rPr>
          <w:rFonts w:ascii="Arial" w:hAnsi="Arial" w:cs="Arial"/>
          <w:color w:val="000000"/>
          <w:sz w:val="24"/>
          <w:szCs w:val="24"/>
        </w:rPr>
      </w:pPr>
      <w:r w:rsidRPr="003B37CE">
        <w:rPr>
          <w:rFonts w:ascii="Arial" w:hAnsi="Arial" w:cs="Arial"/>
          <w:b/>
          <w:color w:val="000000"/>
          <w:sz w:val="24"/>
          <w:szCs w:val="24"/>
        </w:rPr>
        <w:t>Note:</w:t>
      </w:r>
      <w:r w:rsidRPr="003B37CE">
        <w:rPr>
          <w:rFonts w:ascii="Arial" w:hAnsi="Arial" w:cs="Arial"/>
          <w:color w:val="000000"/>
          <w:sz w:val="24"/>
          <w:szCs w:val="24"/>
        </w:rPr>
        <w:t xml:space="preserve"> NIST's </w:t>
      </w:r>
      <w:hyperlink r:id="rId5">
        <w:r w:rsidRPr="003B37CE">
          <w:rPr>
            <w:rFonts w:ascii="Arial" w:hAnsi="Arial" w:cs="Arial"/>
            <w:color w:val="1155CC"/>
            <w:sz w:val="24"/>
            <w:szCs w:val="24"/>
            <w:u w:val="single"/>
          </w:rPr>
          <w:t>Computer Security Resources Center</w:t>
        </w:r>
      </w:hyperlink>
      <w:r w:rsidRPr="003B37CE">
        <w:rPr>
          <w:rFonts w:ascii="Arial" w:hAnsi="Arial" w:cs="Arial"/>
          <w:color w:val="000000"/>
          <w:sz w:val="24"/>
          <w:szCs w:val="24"/>
        </w:rPr>
        <w:t xml:space="preserve"> contains more information on SP 800-30 Rev. 1.</w:t>
      </w:r>
    </w:p>
    <w:p w:rsidR="003B37CE" w:rsidRPr="003B37CE" w:rsidRDefault="003B37CE" w:rsidP="003B37CE">
      <w:pPr>
        <w:jc w:val="both"/>
        <w:rPr>
          <w:rFonts w:ascii="Arial" w:hAnsi="Arial" w:cs="Arial"/>
          <w:color w:val="000000"/>
          <w:sz w:val="24"/>
          <w:szCs w:val="24"/>
        </w:rPr>
      </w:pPr>
    </w:p>
    <w:p w:rsidR="003B37CE" w:rsidRPr="003B37CE" w:rsidRDefault="003B37CE" w:rsidP="003B37CE">
      <w:pPr>
        <w:jc w:val="both"/>
        <w:rPr>
          <w:rFonts w:ascii="Arial" w:hAnsi="Arial" w:cs="Arial"/>
          <w:b/>
          <w:color w:val="000000"/>
          <w:sz w:val="24"/>
          <w:szCs w:val="24"/>
        </w:rPr>
      </w:pPr>
      <w:bookmarkStart w:id="12" w:name="_mptljh80haez" w:colFirst="0" w:colLast="0"/>
      <w:bookmarkEnd w:id="12"/>
      <w:r w:rsidRPr="003B37CE">
        <w:rPr>
          <w:rFonts w:ascii="Arial" w:hAnsi="Arial" w:cs="Arial"/>
          <w:b/>
          <w:color w:val="000000"/>
          <w:sz w:val="24"/>
          <w:szCs w:val="24"/>
        </w:rPr>
        <w:t>Threat sources</w:t>
      </w:r>
    </w:p>
    <w:p w:rsidR="003B37CE" w:rsidRPr="003B37CE" w:rsidRDefault="003B37CE" w:rsidP="003B37CE">
      <w:pPr>
        <w:jc w:val="both"/>
        <w:rPr>
          <w:rFonts w:ascii="Arial" w:hAnsi="Arial" w:cs="Arial"/>
          <w:sz w:val="24"/>
          <w:szCs w:val="24"/>
        </w:rPr>
      </w:pPr>
      <w:r>
        <w:rPr>
          <w:rFonts w:ascii="Arial" w:hAnsi="Arial" w:cs="Arial"/>
          <w:color w:val="000000"/>
          <w:sz w:val="24"/>
          <w:szCs w:val="24"/>
        </w:rPr>
        <w:tab/>
      </w:r>
      <w:r w:rsidRPr="003B37CE">
        <w:rPr>
          <w:rFonts w:ascii="Arial" w:hAnsi="Arial" w:cs="Arial"/>
          <w:color w:val="000000"/>
          <w:sz w:val="24"/>
          <w:szCs w:val="24"/>
        </w:rPr>
        <w:t>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and external threat sources.</w:t>
      </w:r>
    </w:p>
    <w:p w:rsidR="003B37CE" w:rsidRPr="003B37CE" w:rsidRDefault="003B37CE" w:rsidP="003B37CE">
      <w:pPr>
        <w:jc w:val="both"/>
        <w:rPr>
          <w:rFonts w:ascii="Arial" w:hAnsi="Arial" w:cs="Arial"/>
          <w:color w:val="000000"/>
          <w:sz w:val="24"/>
          <w:szCs w:val="24"/>
        </w:rPr>
      </w:pPr>
      <w:r w:rsidRPr="003B37CE">
        <w:rPr>
          <w:rFonts w:ascii="Arial" w:hAnsi="Arial" w:cs="Arial"/>
          <w:b/>
          <w:color w:val="000000"/>
          <w:sz w:val="24"/>
          <w:szCs w:val="24"/>
        </w:rPr>
        <w:t>Note:</w:t>
      </w:r>
      <w:r w:rsidRPr="003B37CE">
        <w:rPr>
          <w:rFonts w:ascii="Arial" w:hAnsi="Arial" w:cs="Arial"/>
          <w:color w:val="000000"/>
          <w:sz w:val="24"/>
          <w:szCs w:val="24"/>
        </w:rPr>
        <w:t xml:space="preserve"> The following table lists a few possible </w:t>
      </w:r>
      <w:r w:rsidRPr="003B37CE">
        <w:rPr>
          <w:rFonts w:ascii="Arial" w:hAnsi="Arial" w:cs="Arial"/>
          <w:i/>
          <w:color w:val="000000"/>
          <w:sz w:val="24"/>
          <w:szCs w:val="24"/>
        </w:rPr>
        <w:t>threat sources</w:t>
      </w:r>
      <w:r w:rsidRPr="003B37CE">
        <w:rPr>
          <w:rFonts w:ascii="Arial" w:hAnsi="Arial" w:cs="Arial"/>
          <w:color w:val="000000"/>
          <w:sz w:val="24"/>
          <w:szCs w:val="24"/>
        </w:rPr>
        <w:t xml:space="preserve"> that could compromise a publicly accessible database server.</w:t>
      </w:r>
    </w:p>
    <w:p w:rsidR="003B37CE" w:rsidRPr="003B37CE" w:rsidRDefault="003B37CE" w:rsidP="003B37CE">
      <w:pPr>
        <w:jc w:val="both"/>
        <w:rPr>
          <w:rFonts w:ascii="Arial" w:hAnsi="Arial" w:cs="Arial"/>
          <w:sz w:val="24"/>
          <w:szCs w:val="24"/>
        </w:rPr>
      </w:pPr>
    </w:p>
    <w:tbl>
      <w:tblPr>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0"/>
        <w:gridCol w:w="3810"/>
        <w:gridCol w:w="5385"/>
      </w:tblGrid>
      <w:tr w:rsidR="003B37CE" w:rsidRPr="003B37CE" w:rsidTr="00EF1B9D">
        <w:trPr>
          <w:cantSplit/>
          <w:tblHeader/>
        </w:trPr>
        <w:tc>
          <w:tcPr>
            <w:tcW w:w="900" w:type="dxa"/>
            <w:shd w:val="clear" w:color="auto" w:fill="D9D9D9"/>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Type</w:t>
            </w:r>
          </w:p>
        </w:tc>
        <w:tc>
          <w:tcPr>
            <w:tcW w:w="3810" w:type="dxa"/>
            <w:shd w:val="clear" w:color="auto" w:fill="D9D9D9"/>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Examples</w:t>
            </w:r>
          </w:p>
        </w:tc>
        <w:tc>
          <w:tcPr>
            <w:tcW w:w="5385" w:type="dxa"/>
            <w:shd w:val="clear" w:color="auto" w:fill="D9D9D9"/>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Description</w:t>
            </w:r>
          </w:p>
        </w:tc>
      </w:tr>
      <w:tr w:rsidR="003B37CE" w:rsidRPr="003B37CE" w:rsidTr="00EF1B9D">
        <w:trPr>
          <w:cantSplit/>
          <w:trHeight w:val="3090"/>
          <w:tblHeader/>
        </w:trPr>
        <w:tc>
          <w:tcPr>
            <w:tcW w:w="900" w:type="dxa"/>
            <w:shd w:val="clear" w:color="auto" w:fill="D9D9D9"/>
            <w:tcMar>
              <w:top w:w="100" w:type="dxa"/>
              <w:left w:w="100" w:type="dxa"/>
              <w:bottom w:w="100" w:type="dxa"/>
              <w:right w:w="100" w:type="dxa"/>
            </w:tcMar>
            <w:vAlign w:val="center"/>
          </w:tcPr>
          <w:p w:rsidR="003B37CE" w:rsidRPr="003B37CE" w:rsidRDefault="003B37CE" w:rsidP="003B37CE">
            <w:pPr>
              <w:jc w:val="both"/>
              <w:rPr>
                <w:rFonts w:ascii="Arial" w:hAnsi="Arial" w:cs="Arial"/>
                <w:sz w:val="24"/>
                <w:szCs w:val="24"/>
              </w:rPr>
            </w:pPr>
            <w:r w:rsidRPr="003B37CE">
              <w:rPr>
                <w:rFonts w:ascii="Arial" w:hAnsi="Arial" w:cs="Arial"/>
                <w:noProof/>
                <w:sz w:val="24"/>
                <w:szCs w:val="24"/>
              </w:rPr>
              <w:lastRenderedPageBreak/>
              <w:drawing>
                <wp:inline distT="114300" distB="114300" distL="114300" distR="114300">
                  <wp:extent cx="409575" cy="1304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9575" cy="1304925"/>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i/>
                <w:sz w:val="24"/>
                <w:szCs w:val="24"/>
              </w:rPr>
            </w:pPr>
            <w:r w:rsidRPr="003B37CE">
              <w:rPr>
                <w:rFonts w:ascii="Arial" w:hAnsi="Arial" w:cs="Arial"/>
                <w:i/>
                <w:sz w:val="24"/>
                <w:szCs w:val="24"/>
              </w:rPr>
              <w:t>Standard user</w:t>
            </w:r>
          </w:p>
          <w:p w:rsidR="003B37CE" w:rsidRPr="003B37CE" w:rsidRDefault="003B37CE" w:rsidP="003B37CE">
            <w:pPr>
              <w:jc w:val="both"/>
              <w:rPr>
                <w:rFonts w:ascii="Arial" w:hAnsi="Arial" w:cs="Arial"/>
                <w:sz w:val="24"/>
                <w:szCs w:val="24"/>
              </w:rPr>
            </w:pPr>
            <w:r w:rsidRPr="003B37CE">
              <w:rPr>
                <w:rFonts w:ascii="Arial" w:hAnsi="Arial" w:cs="Arial"/>
                <w:sz w:val="24"/>
                <w:szCs w:val="24"/>
              </w:rPr>
              <w:t>Employee</w:t>
            </w:r>
          </w:p>
          <w:p w:rsidR="003B37CE" w:rsidRPr="003B37CE" w:rsidRDefault="003B37CE" w:rsidP="003B37CE">
            <w:pPr>
              <w:jc w:val="both"/>
              <w:rPr>
                <w:rFonts w:ascii="Arial" w:hAnsi="Arial" w:cs="Arial"/>
                <w:sz w:val="24"/>
                <w:szCs w:val="24"/>
              </w:rPr>
            </w:pPr>
            <w:r w:rsidRPr="003B37CE">
              <w:rPr>
                <w:rFonts w:ascii="Arial" w:hAnsi="Arial" w:cs="Arial"/>
                <w:sz w:val="24"/>
                <w:szCs w:val="24"/>
              </w:rPr>
              <w:t>Customer</w:t>
            </w:r>
          </w:p>
          <w:p w:rsidR="003B37CE" w:rsidRPr="003B37CE" w:rsidRDefault="003B37CE" w:rsidP="003B37CE">
            <w:pPr>
              <w:jc w:val="both"/>
              <w:rPr>
                <w:rFonts w:ascii="Arial" w:hAnsi="Arial" w:cs="Arial"/>
                <w:sz w:val="24"/>
                <w:szCs w:val="24"/>
              </w:rPr>
            </w:pPr>
            <w:r w:rsidRPr="003B37CE">
              <w:rPr>
                <w:rFonts w:ascii="Arial" w:hAnsi="Arial" w:cs="Arial"/>
                <w:i/>
                <w:sz w:val="24"/>
                <w:szCs w:val="24"/>
              </w:rPr>
              <w:t>Privileged user</w:t>
            </w:r>
          </w:p>
          <w:p w:rsidR="003B37CE" w:rsidRPr="003B37CE" w:rsidRDefault="003B37CE" w:rsidP="003B37CE">
            <w:pPr>
              <w:jc w:val="both"/>
              <w:rPr>
                <w:rFonts w:ascii="Arial" w:hAnsi="Arial" w:cs="Arial"/>
                <w:sz w:val="24"/>
                <w:szCs w:val="24"/>
              </w:rPr>
            </w:pPr>
            <w:r w:rsidRPr="003B37CE">
              <w:rPr>
                <w:rFonts w:ascii="Arial" w:hAnsi="Arial" w:cs="Arial"/>
                <w:sz w:val="24"/>
                <w:szCs w:val="24"/>
              </w:rPr>
              <w:t>System administrator</w:t>
            </w:r>
          </w:p>
          <w:p w:rsidR="003B37CE" w:rsidRPr="003B37CE" w:rsidRDefault="003B37CE" w:rsidP="003B37CE">
            <w:pPr>
              <w:jc w:val="both"/>
              <w:rPr>
                <w:rFonts w:ascii="Arial" w:hAnsi="Arial" w:cs="Arial"/>
                <w:i/>
                <w:sz w:val="24"/>
                <w:szCs w:val="24"/>
              </w:rPr>
            </w:pPr>
            <w:r w:rsidRPr="003B37CE">
              <w:rPr>
                <w:rFonts w:ascii="Arial" w:hAnsi="Arial" w:cs="Arial"/>
                <w:i/>
                <w:sz w:val="24"/>
                <w:szCs w:val="24"/>
              </w:rPr>
              <w:t>Group</w:t>
            </w:r>
          </w:p>
          <w:p w:rsidR="003B37CE" w:rsidRPr="003B37CE" w:rsidRDefault="003B37CE" w:rsidP="003B37CE">
            <w:pPr>
              <w:jc w:val="both"/>
              <w:rPr>
                <w:rFonts w:ascii="Arial" w:hAnsi="Arial" w:cs="Arial"/>
                <w:sz w:val="24"/>
                <w:szCs w:val="24"/>
              </w:rPr>
            </w:pPr>
            <w:r w:rsidRPr="003B37CE">
              <w:rPr>
                <w:rFonts w:ascii="Arial" w:hAnsi="Arial" w:cs="Arial"/>
                <w:i/>
                <w:sz w:val="24"/>
                <w:szCs w:val="24"/>
              </w:rPr>
              <w:t>C</w:t>
            </w:r>
            <w:r w:rsidRPr="003B37CE">
              <w:rPr>
                <w:rFonts w:ascii="Arial" w:hAnsi="Arial" w:cs="Arial"/>
                <w:sz w:val="24"/>
                <w:szCs w:val="24"/>
              </w:rPr>
              <w:t>ompetitor</w:t>
            </w:r>
          </w:p>
          <w:p w:rsidR="003B37CE" w:rsidRPr="003B37CE" w:rsidRDefault="003B37CE" w:rsidP="003B37CE">
            <w:pPr>
              <w:jc w:val="both"/>
              <w:rPr>
                <w:rFonts w:ascii="Arial" w:hAnsi="Arial" w:cs="Arial"/>
                <w:sz w:val="24"/>
                <w:szCs w:val="24"/>
              </w:rPr>
            </w:pPr>
            <w:r w:rsidRPr="003B37CE">
              <w:rPr>
                <w:rFonts w:ascii="Arial" w:hAnsi="Arial" w:cs="Arial"/>
                <w:sz w:val="24"/>
                <w:szCs w:val="24"/>
              </w:rPr>
              <w:t>Supplier</w:t>
            </w:r>
          </w:p>
          <w:p w:rsidR="003B37CE" w:rsidRPr="003B37CE" w:rsidRDefault="003B37CE" w:rsidP="003B37CE">
            <w:pPr>
              <w:jc w:val="both"/>
              <w:rPr>
                <w:rFonts w:ascii="Arial" w:hAnsi="Arial" w:cs="Arial"/>
                <w:sz w:val="24"/>
                <w:szCs w:val="24"/>
              </w:rPr>
            </w:pPr>
            <w:r w:rsidRPr="003B37CE">
              <w:rPr>
                <w:rFonts w:ascii="Arial" w:hAnsi="Arial" w:cs="Arial"/>
                <w:sz w:val="24"/>
                <w:szCs w:val="24"/>
              </w:rPr>
              <w:t>Business partner</w:t>
            </w:r>
          </w:p>
          <w:p w:rsidR="003B37CE" w:rsidRPr="003B37CE" w:rsidRDefault="003B37CE" w:rsidP="003B37CE">
            <w:pPr>
              <w:jc w:val="both"/>
              <w:rPr>
                <w:rFonts w:ascii="Arial" w:hAnsi="Arial" w:cs="Arial"/>
                <w:sz w:val="24"/>
                <w:szCs w:val="24"/>
              </w:rPr>
            </w:pPr>
            <w:r w:rsidRPr="003B37CE">
              <w:rPr>
                <w:rFonts w:ascii="Arial" w:hAnsi="Arial" w:cs="Arial"/>
                <w:sz w:val="24"/>
                <w:szCs w:val="24"/>
              </w:rPr>
              <w:t>Nation state</w:t>
            </w:r>
          </w:p>
          <w:p w:rsidR="003B37CE" w:rsidRPr="003B37CE" w:rsidRDefault="003B37CE" w:rsidP="003B37CE">
            <w:pPr>
              <w:jc w:val="both"/>
              <w:rPr>
                <w:rFonts w:ascii="Arial" w:hAnsi="Arial" w:cs="Arial"/>
                <w:i/>
                <w:sz w:val="24"/>
                <w:szCs w:val="24"/>
              </w:rPr>
            </w:pPr>
            <w:r w:rsidRPr="003B37CE">
              <w:rPr>
                <w:rFonts w:ascii="Arial" w:hAnsi="Arial" w:cs="Arial"/>
                <w:i/>
                <w:sz w:val="24"/>
                <w:szCs w:val="24"/>
              </w:rPr>
              <w:t>Outsider</w:t>
            </w:r>
          </w:p>
          <w:p w:rsidR="003B37CE" w:rsidRPr="003B37CE" w:rsidRDefault="003B37CE" w:rsidP="003B37CE">
            <w:pPr>
              <w:jc w:val="both"/>
              <w:rPr>
                <w:rFonts w:ascii="Arial" w:hAnsi="Arial" w:cs="Arial"/>
                <w:sz w:val="24"/>
                <w:szCs w:val="24"/>
              </w:rPr>
            </w:pPr>
            <w:r w:rsidRPr="003B37CE">
              <w:rPr>
                <w:rFonts w:ascii="Arial" w:hAnsi="Arial" w:cs="Arial"/>
                <w:sz w:val="24"/>
                <w:szCs w:val="24"/>
              </w:rPr>
              <w:t>Hacker</w:t>
            </w:r>
          </w:p>
          <w:p w:rsidR="003B37CE" w:rsidRPr="003B37CE" w:rsidRDefault="003B37CE" w:rsidP="003B37CE">
            <w:pPr>
              <w:jc w:val="both"/>
              <w:rPr>
                <w:rFonts w:ascii="Arial" w:hAnsi="Arial" w:cs="Arial"/>
                <w:sz w:val="24"/>
                <w:szCs w:val="24"/>
              </w:rPr>
            </w:pPr>
            <w:proofErr w:type="spellStart"/>
            <w:r w:rsidRPr="003B37CE">
              <w:rPr>
                <w:rFonts w:ascii="Arial" w:hAnsi="Arial" w:cs="Arial"/>
                <w:sz w:val="24"/>
                <w:szCs w:val="24"/>
              </w:rPr>
              <w:t>Hacktivist</w:t>
            </w:r>
            <w:proofErr w:type="spellEnd"/>
          </w:p>
          <w:p w:rsidR="003B37CE" w:rsidRPr="003B37CE" w:rsidRDefault="003B37CE" w:rsidP="003B37CE">
            <w:pPr>
              <w:jc w:val="both"/>
              <w:rPr>
                <w:rFonts w:ascii="Arial" w:hAnsi="Arial" w:cs="Arial"/>
                <w:sz w:val="24"/>
                <w:szCs w:val="24"/>
              </w:rPr>
            </w:pPr>
            <w:r w:rsidRPr="003B37CE">
              <w:rPr>
                <w:rFonts w:ascii="Arial" w:hAnsi="Arial" w:cs="Arial"/>
                <w:sz w:val="24"/>
                <w:szCs w:val="24"/>
              </w:rPr>
              <w:t>Advanced persistent threat (APT)</w:t>
            </w:r>
          </w:p>
        </w:tc>
        <w:tc>
          <w:tcPr>
            <w:tcW w:w="538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3B37CE" w:rsidRPr="003B37CE" w:rsidTr="00EF1B9D">
        <w:trPr>
          <w:cantSplit/>
          <w:trHeight w:val="2580"/>
          <w:tblHeader/>
        </w:trPr>
        <w:tc>
          <w:tcPr>
            <w:tcW w:w="900" w:type="dxa"/>
            <w:shd w:val="clear" w:color="auto" w:fill="D9D9D9"/>
            <w:tcMar>
              <w:top w:w="100" w:type="dxa"/>
              <w:left w:w="100" w:type="dxa"/>
              <w:bottom w:w="100" w:type="dxa"/>
              <w:right w:w="100" w:type="dxa"/>
            </w:tcMar>
            <w:vAlign w:val="center"/>
          </w:tcPr>
          <w:p w:rsidR="003B37CE" w:rsidRPr="003B37CE" w:rsidRDefault="003B37CE" w:rsidP="003B37CE">
            <w:pPr>
              <w:jc w:val="both"/>
              <w:rPr>
                <w:rFonts w:ascii="Arial" w:hAnsi="Arial" w:cs="Arial"/>
                <w:sz w:val="24"/>
                <w:szCs w:val="24"/>
              </w:rPr>
            </w:pPr>
            <w:r w:rsidRPr="003B37CE">
              <w:rPr>
                <w:rFonts w:ascii="Arial" w:hAnsi="Arial" w:cs="Arial"/>
                <w:noProof/>
                <w:sz w:val="24"/>
                <w:szCs w:val="24"/>
              </w:rPr>
              <w:drawing>
                <wp:inline distT="114300" distB="114300" distL="114300" distR="114300">
                  <wp:extent cx="409575" cy="1390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9575" cy="1390650"/>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i/>
                <w:sz w:val="24"/>
                <w:szCs w:val="24"/>
              </w:rPr>
            </w:pPr>
            <w:r w:rsidRPr="003B37CE">
              <w:rPr>
                <w:rFonts w:ascii="Arial" w:hAnsi="Arial" w:cs="Arial"/>
                <w:i/>
                <w:sz w:val="24"/>
                <w:szCs w:val="24"/>
              </w:rPr>
              <w:t>Hardware</w:t>
            </w:r>
          </w:p>
          <w:p w:rsidR="003B37CE" w:rsidRPr="003B37CE" w:rsidRDefault="003B37CE" w:rsidP="003B37CE">
            <w:pPr>
              <w:jc w:val="both"/>
              <w:rPr>
                <w:rFonts w:ascii="Arial" w:hAnsi="Arial" w:cs="Arial"/>
                <w:sz w:val="24"/>
                <w:szCs w:val="24"/>
              </w:rPr>
            </w:pPr>
            <w:r w:rsidRPr="003B37CE">
              <w:rPr>
                <w:rFonts w:ascii="Arial" w:hAnsi="Arial" w:cs="Arial"/>
                <w:sz w:val="24"/>
                <w:szCs w:val="24"/>
              </w:rPr>
              <w:t>Storage</w:t>
            </w:r>
          </w:p>
          <w:p w:rsidR="003B37CE" w:rsidRPr="003B37CE" w:rsidRDefault="003B37CE" w:rsidP="003B37CE">
            <w:pPr>
              <w:jc w:val="both"/>
              <w:rPr>
                <w:rFonts w:ascii="Arial" w:hAnsi="Arial" w:cs="Arial"/>
                <w:sz w:val="24"/>
                <w:szCs w:val="24"/>
              </w:rPr>
            </w:pPr>
            <w:r w:rsidRPr="003B37CE">
              <w:rPr>
                <w:rFonts w:ascii="Arial" w:hAnsi="Arial" w:cs="Arial"/>
                <w:sz w:val="24"/>
                <w:szCs w:val="24"/>
              </w:rPr>
              <w:t>Processing</w:t>
            </w:r>
          </w:p>
          <w:p w:rsidR="003B37CE" w:rsidRPr="003B37CE" w:rsidRDefault="003B37CE" w:rsidP="003B37CE">
            <w:pPr>
              <w:jc w:val="both"/>
              <w:rPr>
                <w:rFonts w:ascii="Arial" w:hAnsi="Arial" w:cs="Arial"/>
                <w:sz w:val="24"/>
                <w:szCs w:val="24"/>
              </w:rPr>
            </w:pPr>
            <w:r w:rsidRPr="003B37CE">
              <w:rPr>
                <w:rFonts w:ascii="Arial" w:hAnsi="Arial" w:cs="Arial"/>
                <w:sz w:val="24"/>
                <w:szCs w:val="24"/>
              </w:rPr>
              <w:t>Communications</w:t>
            </w:r>
          </w:p>
          <w:p w:rsidR="003B37CE" w:rsidRPr="003B37CE" w:rsidRDefault="003B37CE" w:rsidP="003B37CE">
            <w:pPr>
              <w:jc w:val="both"/>
              <w:rPr>
                <w:rFonts w:ascii="Arial" w:hAnsi="Arial" w:cs="Arial"/>
                <w:i/>
                <w:sz w:val="24"/>
                <w:szCs w:val="24"/>
              </w:rPr>
            </w:pPr>
            <w:r w:rsidRPr="003B37CE">
              <w:rPr>
                <w:rFonts w:ascii="Arial" w:hAnsi="Arial" w:cs="Arial"/>
                <w:i/>
                <w:sz w:val="24"/>
                <w:szCs w:val="24"/>
              </w:rPr>
              <w:t>Software</w:t>
            </w:r>
          </w:p>
          <w:p w:rsidR="003B37CE" w:rsidRPr="003B37CE" w:rsidRDefault="003B37CE" w:rsidP="003B37CE">
            <w:pPr>
              <w:jc w:val="both"/>
              <w:rPr>
                <w:rFonts w:ascii="Arial" w:hAnsi="Arial" w:cs="Arial"/>
                <w:sz w:val="24"/>
                <w:szCs w:val="24"/>
              </w:rPr>
            </w:pPr>
            <w:r w:rsidRPr="003B37CE">
              <w:rPr>
                <w:rFonts w:ascii="Arial" w:hAnsi="Arial" w:cs="Arial"/>
                <w:i/>
                <w:sz w:val="24"/>
                <w:szCs w:val="24"/>
              </w:rPr>
              <w:t>O</w:t>
            </w:r>
            <w:r w:rsidRPr="003B37CE">
              <w:rPr>
                <w:rFonts w:ascii="Arial" w:hAnsi="Arial" w:cs="Arial"/>
                <w:sz w:val="24"/>
                <w:szCs w:val="24"/>
              </w:rPr>
              <w:t>perating system(s)</w:t>
            </w:r>
          </w:p>
          <w:p w:rsidR="003B37CE" w:rsidRPr="003B37CE" w:rsidRDefault="003B37CE" w:rsidP="003B37CE">
            <w:pPr>
              <w:jc w:val="both"/>
              <w:rPr>
                <w:rFonts w:ascii="Arial" w:hAnsi="Arial" w:cs="Arial"/>
                <w:sz w:val="24"/>
                <w:szCs w:val="24"/>
              </w:rPr>
            </w:pPr>
            <w:r w:rsidRPr="003B37CE">
              <w:rPr>
                <w:rFonts w:ascii="Arial" w:hAnsi="Arial" w:cs="Arial"/>
                <w:sz w:val="24"/>
                <w:szCs w:val="24"/>
              </w:rPr>
              <w:t>Networking</w:t>
            </w:r>
          </w:p>
          <w:p w:rsidR="003B37CE" w:rsidRPr="003B37CE" w:rsidRDefault="003B37CE" w:rsidP="003B37CE">
            <w:pPr>
              <w:jc w:val="both"/>
              <w:rPr>
                <w:rFonts w:ascii="Arial" w:hAnsi="Arial" w:cs="Arial"/>
                <w:sz w:val="24"/>
                <w:szCs w:val="24"/>
              </w:rPr>
            </w:pPr>
            <w:r w:rsidRPr="003B37CE">
              <w:rPr>
                <w:rFonts w:ascii="Arial" w:hAnsi="Arial" w:cs="Arial"/>
                <w:sz w:val="24"/>
                <w:szCs w:val="24"/>
              </w:rPr>
              <w:t>Malicious software</w:t>
            </w:r>
          </w:p>
        </w:tc>
        <w:tc>
          <w:tcPr>
            <w:tcW w:w="538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Threats that originate from non-human factors. For example, failures of equipment due to aging, resource depletion, or other circumstances.</w:t>
            </w:r>
          </w:p>
        </w:tc>
      </w:tr>
      <w:tr w:rsidR="003B37CE" w:rsidRPr="003B37CE" w:rsidTr="00EF1B9D">
        <w:trPr>
          <w:cantSplit/>
          <w:tblHeader/>
        </w:trPr>
        <w:tc>
          <w:tcPr>
            <w:tcW w:w="900" w:type="dxa"/>
            <w:shd w:val="clear" w:color="auto" w:fill="D9D9D9"/>
            <w:tcMar>
              <w:top w:w="100" w:type="dxa"/>
              <w:left w:w="100" w:type="dxa"/>
              <w:bottom w:w="100" w:type="dxa"/>
              <w:right w:w="100" w:type="dxa"/>
            </w:tcMar>
            <w:vAlign w:val="center"/>
          </w:tcPr>
          <w:p w:rsidR="003B37CE" w:rsidRPr="003B37CE" w:rsidRDefault="003B37CE" w:rsidP="003B37CE">
            <w:pPr>
              <w:jc w:val="both"/>
              <w:rPr>
                <w:rFonts w:ascii="Arial" w:hAnsi="Arial" w:cs="Arial"/>
                <w:sz w:val="24"/>
                <w:szCs w:val="24"/>
              </w:rPr>
            </w:pPr>
            <w:r w:rsidRPr="003B37CE">
              <w:rPr>
                <w:rFonts w:ascii="Arial" w:hAnsi="Arial" w:cs="Arial"/>
                <w:noProof/>
                <w:sz w:val="24"/>
                <w:szCs w:val="24"/>
              </w:rPr>
              <w:lastRenderedPageBreak/>
              <w:drawing>
                <wp:inline distT="114300" distB="114300" distL="114300" distR="114300">
                  <wp:extent cx="409575" cy="1495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9575" cy="1495425"/>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i/>
                <w:sz w:val="24"/>
                <w:szCs w:val="24"/>
              </w:rPr>
            </w:pPr>
            <w:r w:rsidRPr="003B37CE">
              <w:rPr>
                <w:rFonts w:ascii="Arial" w:hAnsi="Arial" w:cs="Arial"/>
                <w:i/>
                <w:sz w:val="24"/>
                <w:szCs w:val="24"/>
              </w:rPr>
              <w:t>Operational environment</w:t>
            </w:r>
          </w:p>
          <w:p w:rsidR="003B37CE" w:rsidRPr="003B37CE" w:rsidRDefault="003B37CE" w:rsidP="003B37CE">
            <w:pPr>
              <w:jc w:val="both"/>
              <w:rPr>
                <w:rFonts w:ascii="Arial" w:hAnsi="Arial" w:cs="Arial"/>
                <w:sz w:val="24"/>
                <w:szCs w:val="24"/>
              </w:rPr>
            </w:pPr>
            <w:r w:rsidRPr="003B37CE">
              <w:rPr>
                <w:rFonts w:ascii="Arial" w:hAnsi="Arial" w:cs="Arial"/>
                <w:sz w:val="24"/>
                <w:szCs w:val="24"/>
              </w:rPr>
              <w:t>Temperature controls</w:t>
            </w:r>
          </w:p>
          <w:p w:rsidR="003B37CE" w:rsidRPr="003B37CE" w:rsidRDefault="003B37CE" w:rsidP="003B37CE">
            <w:pPr>
              <w:jc w:val="both"/>
              <w:rPr>
                <w:rFonts w:ascii="Arial" w:hAnsi="Arial" w:cs="Arial"/>
                <w:sz w:val="24"/>
                <w:szCs w:val="24"/>
              </w:rPr>
            </w:pPr>
            <w:r w:rsidRPr="003B37CE">
              <w:rPr>
                <w:rFonts w:ascii="Arial" w:hAnsi="Arial" w:cs="Arial"/>
                <w:sz w:val="24"/>
                <w:szCs w:val="24"/>
              </w:rPr>
              <w:t>Humidity controls</w:t>
            </w:r>
          </w:p>
          <w:p w:rsidR="003B37CE" w:rsidRPr="003B37CE" w:rsidRDefault="003B37CE" w:rsidP="003B37CE">
            <w:pPr>
              <w:jc w:val="both"/>
              <w:rPr>
                <w:rFonts w:ascii="Arial" w:hAnsi="Arial" w:cs="Arial"/>
                <w:sz w:val="24"/>
                <w:szCs w:val="24"/>
              </w:rPr>
            </w:pPr>
            <w:r w:rsidRPr="003B37CE">
              <w:rPr>
                <w:rFonts w:ascii="Arial" w:hAnsi="Arial" w:cs="Arial"/>
                <w:sz w:val="24"/>
                <w:szCs w:val="24"/>
              </w:rPr>
              <w:t>Faulty power supplies</w:t>
            </w:r>
          </w:p>
          <w:p w:rsidR="003B37CE" w:rsidRPr="003B37CE" w:rsidRDefault="003B37CE" w:rsidP="003B37CE">
            <w:pPr>
              <w:jc w:val="both"/>
              <w:rPr>
                <w:rFonts w:ascii="Arial" w:hAnsi="Arial" w:cs="Arial"/>
                <w:i/>
                <w:sz w:val="24"/>
                <w:szCs w:val="24"/>
              </w:rPr>
            </w:pPr>
            <w:r w:rsidRPr="003B37CE">
              <w:rPr>
                <w:rFonts w:ascii="Arial" w:hAnsi="Arial" w:cs="Arial"/>
                <w:i/>
                <w:sz w:val="24"/>
                <w:szCs w:val="24"/>
              </w:rPr>
              <w:t>Natural hazards</w:t>
            </w:r>
          </w:p>
          <w:p w:rsidR="003B37CE" w:rsidRPr="003B37CE" w:rsidRDefault="003B37CE" w:rsidP="003B37CE">
            <w:pPr>
              <w:jc w:val="both"/>
              <w:rPr>
                <w:rFonts w:ascii="Arial" w:hAnsi="Arial" w:cs="Arial"/>
                <w:sz w:val="24"/>
                <w:szCs w:val="24"/>
              </w:rPr>
            </w:pPr>
            <w:r w:rsidRPr="003B37CE">
              <w:rPr>
                <w:rFonts w:ascii="Arial" w:hAnsi="Arial" w:cs="Arial"/>
                <w:sz w:val="24"/>
                <w:szCs w:val="24"/>
              </w:rPr>
              <w:t>Power outages</w:t>
            </w:r>
          </w:p>
          <w:p w:rsidR="003B37CE" w:rsidRPr="003B37CE" w:rsidRDefault="003B37CE" w:rsidP="003B37CE">
            <w:pPr>
              <w:jc w:val="both"/>
              <w:rPr>
                <w:rFonts w:ascii="Arial" w:hAnsi="Arial" w:cs="Arial"/>
                <w:sz w:val="24"/>
                <w:szCs w:val="24"/>
              </w:rPr>
            </w:pPr>
            <w:r w:rsidRPr="003B37CE">
              <w:rPr>
                <w:rFonts w:ascii="Arial" w:hAnsi="Arial" w:cs="Arial"/>
                <w:sz w:val="24"/>
                <w:szCs w:val="24"/>
              </w:rPr>
              <w:t>Extreme weather events</w:t>
            </w:r>
          </w:p>
        </w:tc>
        <w:tc>
          <w:tcPr>
            <w:tcW w:w="538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Threats that arise from accidental, non-human factors. For example, equipment failures caused by the operational environment.</w:t>
            </w:r>
          </w:p>
        </w:tc>
      </w:tr>
    </w:tbl>
    <w:p w:rsidR="003B37CE" w:rsidRPr="003B37CE" w:rsidRDefault="003B37CE" w:rsidP="003B37CE">
      <w:pPr>
        <w:jc w:val="both"/>
        <w:rPr>
          <w:rFonts w:ascii="Arial" w:hAnsi="Arial" w:cs="Arial"/>
          <w:color w:val="000000"/>
          <w:sz w:val="24"/>
          <w:szCs w:val="24"/>
        </w:rPr>
      </w:pPr>
    </w:p>
    <w:p w:rsidR="003B37CE" w:rsidRPr="003B37CE" w:rsidRDefault="003B37CE" w:rsidP="003B37CE">
      <w:pPr>
        <w:jc w:val="both"/>
        <w:rPr>
          <w:rFonts w:ascii="Arial" w:hAnsi="Arial" w:cs="Arial"/>
          <w:color w:val="000000"/>
          <w:sz w:val="24"/>
          <w:szCs w:val="24"/>
        </w:rPr>
      </w:pPr>
    </w:p>
    <w:p w:rsidR="003B37CE" w:rsidRPr="003B37CE" w:rsidRDefault="003B37CE" w:rsidP="003B37CE">
      <w:pPr>
        <w:jc w:val="both"/>
        <w:rPr>
          <w:rFonts w:ascii="Arial" w:hAnsi="Arial" w:cs="Arial"/>
          <w:b/>
          <w:color w:val="000000"/>
          <w:sz w:val="24"/>
          <w:szCs w:val="24"/>
        </w:rPr>
      </w:pPr>
      <w:bookmarkStart w:id="13" w:name="_nflw24qpcagu" w:colFirst="0" w:colLast="0"/>
      <w:bookmarkEnd w:id="13"/>
      <w:r w:rsidRPr="003B37CE">
        <w:rPr>
          <w:rFonts w:ascii="Arial" w:hAnsi="Arial" w:cs="Arial"/>
          <w:b/>
          <w:color w:val="000000"/>
          <w:sz w:val="24"/>
          <w:szCs w:val="24"/>
        </w:rPr>
        <w:t>Threat events</w:t>
      </w:r>
    </w:p>
    <w:p w:rsidR="003B37CE" w:rsidRPr="003B37CE" w:rsidRDefault="003B37CE" w:rsidP="003B37CE">
      <w:pPr>
        <w:jc w:val="both"/>
        <w:rPr>
          <w:rFonts w:ascii="Arial" w:hAnsi="Arial" w:cs="Arial"/>
          <w:sz w:val="24"/>
          <w:szCs w:val="24"/>
        </w:rPr>
      </w:pPr>
      <w:r>
        <w:rPr>
          <w:rFonts w:ascii="Arial" w:hAnsi="Arial" w:cs="Arial"/>
          <w:color w:val="000000"/>
          <w:sz w:val="24"/>
          <w:szCs w:val="24"/>
        </w:rPr>
        <w:tab/>
      </w:r>
      <w:r w:rsidRPr="003B37CE">
        <w:rPr>
          <w:rFonts w:ascii="Arial" w:hAnsi="Arial" w:cs="Arial"/>
          <w:color w:val="000000"/>
          <w:sz w:val="24"/>
          <w:szCs w:val="24"/>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rsidR="003B37CE" w:rsidRPr="003B37CE" w:rsidRDefault="003B37CE" w:rsidP="003B37CE">
      <w:pPr>
        <w:jc w:val="both"/>
        <w:rPr>
          <w:rFonts w:ascii="Arial" w:hAnsi="Arial" w:cs="Arial"/>
          <w:color w:val="000000"/>
          <w:sz w:val="24"/>
          <w:szCs w:val="24"/>
        </w:rPr>
      </w:pPr>
      <w:r w:rsidRPr="003B37CE">
        <w:rPr>
          <w:rFonts w:ascii="Arial" w:hAnsi="Arial" w:cs="Arial"/>
          <w:b/>
          <w:color w:val="000000"/>
          <w:sz w:val="24"/>
          <w:szCs w:val="24"/>
        </w:rPr>
        <w:t>Note:</w:t>
      </w:r>
      <w:r w:rsidRPr="003B37CE">
        <w:rPr>
          <w:rFonts w:ascii="Arial" w:hAnsi="Arial" w:cs="Arial"/>
          <w:color w:val="000000"/>
          <w:sz w:val="24"/>
          <w:szCs w:val="24"/>
        </w:rPr>
        <w:t xml:space="preserve"> The following table lists just a few possible </w:t>
      </w:r>
      <w:r w:rsidRPr="003B37CE">
        <w:rPr>
          <w:rFonts w:ascii="Arial" w:hAnsi="Arial" w:cs="Arial"/>
          <w:i/>
          <w:color w:val="000000"/>
          <w:sz w:val="24"/>
          <w:szCs w:val="24"/>
        </w:rPr>
        <w:t>threat events</w:t>
      </w:r>
      <w:r w:rsidRPr="003B37CE">
        <w:rPr>
          <w:rFonts w:ascii="Arial" w:hAnsi="Arial" w:cs="Arial"/>
          <w:color w:val="000000"/>
          <w:sz w:val="24"/>
          <w:szCs w:val="24"/>
        </w:rPr>
        <w:t xml:space="preserve"> that could compromise a publicly accessible database server.</w:t>
      </w:r>
    </w:p>
    <w:p w:rsidR="003B37CE" w:rsidRPr="003B37CE" w:rsidRDefault="003B37CE" w:rsidP="003B37CE">
      <w:pPr>
        <w:jc w:val="both"/>
        <w:rPr>
          <w:rFonts w:ascii="Arial" w:hAnsi="Arial" w:cs="Arial"/>
          <w:color w:val="000000"/>
          <w:sz w:val="24"/>
          <w:szCs w:val="24"/>
        </w:rPr>
      </w:pPr>
    </w:p>
    <w:tbl>
      <w:tblPr>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32"/>
        <w:gridCol w:w="5033"/>
      </w:tblGrid>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b/>
                <w:color w:val="000000"/>
                <w:sz w:val="24"/>
                <w:szCs w:val="24"/>
              </w:rPr>
            </w:pPr>
            <w:r w:rsidRPr="003B37CE">
              <w:rPr>
                <w:rFonts w:ascii="Arial" w:hAnsi="Arial" w:cs="Arial"/>
                <w:b/>
                <w:color w:val="000000"/>
                <w:sz w:val="24"/>
                <w:szCs w:val="24"/>
              </w:rPr>
              <w:t>Examples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b/>
                <w:color w:val="000000"/>
                <w:sz w:val="24"/>
                <w:szCs w:val="24"/>
              </w:rPr>
            </w:pPr>
            <w:r w:rsidRPr="003B37CE">
              <w:rPr>
                <w:rFonts w:ascii="Arial" w:hAnsi="Arial" w:cs="Arial"/>
                <w:b/>
                <w:color w:val="000000"/>
                <w:sz w:val="24"/>
                <w:szCs w:val="24"/>
              </w:rPr>
              <w:t>Description</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Perform reconnaissance and surveillance of organization</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examines and assesses the company's vulnerabilities over time using various tools (e.g., scanning, physical observation).</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Obtain sensitive information via exfiltration</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installs malicious software on organizational systems to locate and acquire sensitive information.</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Alter/Delete critical information</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alters or deletes data that is critical to day-to-day business operations.</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lastRenderedPageBreak/>
              <w:t>Craft counterfeit certificates.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compromises a certificate authority to make their connections appear legitimate.</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installs software designed to collect (sniff) network traffic over a continued period of time.</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Conduct Denial of Service (</w:t>
            </w:r>
            <w:proofErr w:type="spellStart"/>
            <w:r w:rsidRPr="003B37CE">
              <w:rPr>
                <w:rFonts w:ascii="Arial" w:hAnsi="Arial" w:cs="Arial"/>
                <w:color w:val="000000"/>
                <w:sz w:val="24"/>
                <w:szCs w:val="24"/>
              </w:rPr>
              <w:t>DoS</w:t>
            </w:r>
            <w:proofErr w:type="spellEnd"/>
            <w:r w:rsidRPr="003B37CE">
              <w:rPr>
                <w:rFonts w:ascii="Arial" w:hAnsi="Arial" w:cs="Arial"/>
                <w:color w:val="000000"/>
                <w:sz w:val="24"/>
                <w:szCs w:val="24"/>
              </w:rPr>
              <w:t>) attacks.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sends automated, excessive requests to overwhelm the system's operating capabilities.</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Disrupt mission-critical operations.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compromises the integrity of information in such a way that prevents the business from carrying out critical operations.</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Obfuscate future attacks.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 xml:space="preserve">Threat source takes actions to inhibit the effectiveness of the intrusion detection systems or auditing capabilities at the company. </w:t>
            </w:r>
          </w:p>
        </w:tc>
      </w:tr>
      <w:tr w:rsidR="003B37CE" w:rsidRPr="003B37CE" w:rsidTr="00EF1B9D">
        <w:trPr>
          <w:cantSplit/>
          <w:trHeight w:val="600"/>
          <w:tblHeader/>
        </w:trPr>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Conduct "man-in-the-middle" attacks.</w:t>
            </w:r>
          </w:p>
        </w:tc>
        <w:tc>
          <w:tcPr>
            <w:tcW w:w="5032"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color w:val="000000"/>
                <w:sz w:val="24"/>
                <w:szCs w:val="24"/>
              </w:rPr>
            </w:pPr>
            <w:r w:rsidRPr="003B37CE">
              <w:rPr>
                <w:rFonts w:ascii="Arial" w:hAnsi="Arial" w:cs="Arial"/>
                <w:color w:val="000000"/>
                <w:sz w:val="24"/>
                <w:szCs w:val="24"/>
              </w:rPr>
              <w:t>Threat source eavesdrops on sessions between internal and external systems. Later, they relay messages between organizational and external systems that make them believe they're talking directly to each other over a private connection.</w:t>
            </w:r>
          </w:p>
        </w:tc>
      </w:tr>
    </w:tbl>
    <w:p w:rsidR="003B37CE" w:rsidRPr="003B37CE" w:rsidRDefault="003B37CE" w:rsidP="003B37CE">
      <w:pPr>
        <w:jc w:val="both"/>
        <w:rPr>
          <w:rFonts w:ascii="Arial" w:hAnsi="Arial" w:cs="Arial"/>
          <w:sz w:val="24"/>
          <w:szCs w:val="24"/>
        </w:rPr>
      </w:pPr>
    </w:p>
    <w:p w:rsidR="003B37CE" w:rsidRPr="003B37CE" w:rsidRDefault="003B37CE" w:rsidP="003B37CE">
      <w:pPr>
        <w:jc w:val="both"/>
        <w:rPr>
          <w:rFonts w:ascii="Arial" w:hAnsi="Arial" w:cs="Arial"/>
          <w:b/>
          <w:color w:val="000000"/>
          <w:sz w:val="24"/>
          <w:szCs w:val="24"/>
        </w:rPr>
      </w:pPr>
      <w:bookmarkStart w:id="14" w:name="_6x8rkjwa8fzc" w:colFirst="0" w:colLast="0"/>
      <w:bookmarkEnd w:id="14"/>
      <w:r w:rsidRPr="003B37CE">
        <w:rPr>
          <w:rFonts w:ascii="Arial" w:hAnsi="Arial" w:cs="Arial"/>
          <w:b/>
          <w:color w:val="000000"/>
          <w:sz w:val="24"/>
          <w:szCs w:val="24"/>
        </w:rPr>
        <w:t>Likelihood of a threat event</w:t>
      </w:r>
    </w:p>
    <w:p w:rsidR="003B37CE" w:rsidRPr="003B37CE" w:rsidRDefault="003B37CE" w:rsidP="003B37CE">
      <w:pPr>
        <w:jc w:val="both"/>
        <w:rPr>
          <w:rFonts w:ascii="Arial" w:hAnsi="Arial" w:cs="Arial"/>
          <w:sz w:val="24"/>
          <w:szCs w:val="24"/>
        </w:rPr>
      </w:pPr>
      <w:r>
        <w:rPr>
          <w:rFonts w:ascii="Arial" w:hAnsi="Arial" w:cs="Arial"/>
          <w:sz w:val="24"/>
          <w:szCs w:val="24"/>
        </w:rPr>
        <w:tab/>
      </w:r>
      <w:r w:rsidRPr="003B37CE">
        <w:rPr>
          <w:rFonts w:ascii="Arial" w:hAnsi="Arial" w:cs="Arial"/>
          <w:sz w:val="24"/>
          <w:szCs w:val="24"/>
        </w:rPr>
        <w:t xml:space="preserve">In general, the </w:t>
      </w:r>
      <w:r w:rsidRPr="003B37CE">
        <w:rPr>
          <w:rFonts w:ascii="Arial" w:hAnsi="Arial" w:cs="Arial"/>
          <w:i/>
          <w:sz w:val="24"/>
          <w:szCs w:val="24"/>
        </w:rPr>
        <w:t>likelihood</w:t>
      </w:r>
      <w:r w:rsidRPr="003B37CE">
        <w:rPr>
          <w:rFonts w:ascii="Arial" w:hAnsi="Arial" w:cs="Arial"/>
          <w:sz w:val="24"/>
          <w:szCs w:val="24"/>
        </w:rPr>
        <w:t xml:space="preserve"> of a threat event should be a score based on a combination of factors. For example, any available evidence that you have, prior experience, and your expert judgment.</w:t>
      </w:r>
    </w:p>
    <w:p w:rsidR="003B37CE" w:rsidRPr="003B37CE" w:rsidRDefault="003B37CE" w:rsidP="003B37CE">
      <w:pPr>
        <w:jc w:val="both"/>
        <w:rPr>
          <w:rFonts w:ascii="Arial" w:hAnsi="Arial" w:cs="Arial"/>
          <w:sz w:val="24"/>
          <w:szCs w:val="24"/>
        </w:rPr>
      </w:pPr>
      <w:r>
        <w:rPr>
          <w:rFonts w:ascii="Arial" w:hAnsi="Arial" w:cs="Arial"/>
          <w:sz w:val="24"/>
          <w:szCs w:val="24"/>
        </w:rPr>
        <w:tab/>
      </w:r>
      <w:r w:rsidRPr="003B37CE">
        <w:rPr>
          <w:rFonts w:ascii="Arial" w:hAnsi="Arial" w:cs="Arial"/>
          <w:sz w:val="24"/>
          <w:szCs w:val="24"/>
        </w:rPr>
        <w:t>Consider the intent/capabilities of a threat source and potential threat events when producing a likelihood score.</w:t>
      </w:r>
    </w:p>
    <w:p w:rsidR="003B37CE" w:rsidRPr="003B37CE" w:rsidRDefault="003B37CE" w:rsidP="003B37CE">
      <w:pPr>
        <w:jc w:val="both"/>
        <w:rPr>
          <w:rFonts w:ascii="Arial" w:hAnsi="Arial" w:cs="Arial"/>
          <w:sz w:val="24"/>
          <w:szCs w:val="24"/>
        </w:rPr>
      </w:pPr>
    </w:p>
    <w:tbl>
      <w:tblPr>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20"/>
        <w:gridCol w:w="1695"/>
        <w:gridCol w:w="5280"/>
      </w:tblGrid>
      <w:tr w:rsidR="003B37CE" w:rsidRPr="003B37CE" w:rsidTr="00EF1B9D">
        <w:trPr>
          <w:cantSplit/>
          <w:trHeight w:val="420"/>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lastRenderedPageBreak/>
              <w:t>Qualitative values</w:t>
            </w:r>
          </w:p>
        </w:tc>
        <w:tc>
          <w:tcPr>
            <w:tcW w:w="1695" w:type="dxa"/>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Quantitative values</w:t>
            </w:r>
          </w:p>
        </w:tc>
        <w:tc>
          <w:tcPr>
            <w:tcW w:w="528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Description</w:t>
            </w:r>
          </w:p>
        </w:tc>
      </w:tr>
      <w:tr w:rsidR="003B37CE" w:rsidRPr="003B37CE" w:rsidTr="00EF1B9D">
        <w:trPr>
          <w:cantSplit/>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High</w:t>
            </w:r>
          </w:p>
        </w:tc>
        <w:tc>
          <w:tcPr>
            <w:tcW w:w="16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3</w:t>
            </w:r>
          </w:p>
        </w:tc>
        <w:tc>
          <w:tcPr>
            <w:tcW w:w="528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 source is almost certain to initiate a security event. An event could have multiple, severe, or catastrophic effects on business operations and assets.</w:t>
            </w:r>
          </w:p>
        </w:tc>
      </w:tr>
      <w:tr w:rsidR="003B37CE" w:rsidRPr="003B37CE" w:rsidTr="00EF1B9D">
        <w:trPr>
          <w:cantSplit/>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Moderate</w:t>
            </w:r>
          </w:p>
        </w:tc>
        <w:tc>
          <w:tcPr>
            <w:tcW w:w="16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2</w:t>
            </w:r>
          </w:p>
        </w:tc>
        <w:tc>
          <w:tcPr>
            <w:tcW w:w="528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 source is somewhat likely to initiate a security event. An event could significantly reduce the functionality of organizational operations and assets.</w:t>
            </w:r>
          </w:p>
        </w:tc>
      </w:tr>
      <w:tr w:rsidR="003B37CE" w:rsidRPr="003B37CE" w:rsidTr="00EF1B9D">
        <w:trPr>
          <w:cantSplit/>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Low</w:t>
            </w:r>
          </w:p>
        </w:tc>
        <w:tc>
          <w:tcPr>
            <w:tcW w:w="16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1</w:t>
            </w:r>
          </w:p>
        </w:tc>
        <w:tc>
          <w:tcPr>
            <w:tcW w:w="528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 source is highly unlikely to initiate a security event. An event could have minor, negligible effects on business operations and assets.</w:t>
            </w:r>
          </w:p>
        </w:tc>
      </w:tr>
    </w:tbl>
    <w:p w:rsidR="003B37CE" w:rsidRPr="003B37CE" w:rsidRDefault="003B37CE" w:rsidP="003B37CE">
      <w:pPr>
        <w:jc w:val="both"/>
        <w:rPr>
          <w:rFonts w:ascii="Arial" w:hAnsi="Arial" w:cs="Arial"/>
          <w:sz w:val="24"/>
          <w:szCs w:val="24"/>
        </w:rPr>
      </w:pPr>
    </w:p>
    <w:p w:rsidR="003B37CE" w:rsidRPr="003B37CE" w:rsidRDefault="003B37CE" w:rsidP="003B37CE">
      <w:pPr>
        <w:jc w:val="both"/>
        <w:rPr>
          <w:rFonts w:ascii="Arial" w:hAnsi="Arial" w:cs="Arial"/>
          <w:b/>
          <w:color w:val="000000"/>
          <w:sz w:val="24"/>
          <w:szCs w:val="24"/>
        </w:rPr>
      </w:pPr>
      <w:bookmarkStart w:id="15" w:name="_tqo5kvd9svw4" w:colFirst="0" w:colLast="0"/>
      <w:bookmarkEnd w:id="15"/>
      <w:r w:rsidRPr="003B37CE">
        <w:rPr>
          <w:rFonts w:ascii="Arial" w:hAnsi="Arial" w:cs="Arial"/>
          <w:b/>
          <w:color w:val="000000"/>
          <w:sz w:val="24"/>
          <w:szCs w:val="24"/>
        </w:rPr>
        <w:t>Severity of a threat event</w:t>
      </w:r>
    </w:p>
    <w:p w:rsidR="003B37CE" w:rsidRPr="003B37CE" w:rsidRDefault="003B37CE" w:rsidP="003B37CE">
      <w:pPr>
        <w:jc w:val="both"/>
        <w:rPr>
          <w:rFonts w:ascii="Arial" w:hAnsi="Arial" w:cs="Arial"/>
          <w:sz w:val="24"/>
          <w:szCs w:val="24"/>
        </w:rPr>
      </w:pPr>
      <w:r>
        <w:rPr>
          <w:rFonts w:ascii="Arial" w:hAnsi="Arial" w:cs="Arial"/>
          <w:sz w:val="24"/>
          <w:szCs w:val="24"/>
        </w:rPr>
        <w:tab/>
      </w:r>
      <w:r w:rsidRPr="003B37CE">
        <w:rPr>
          <w:rFonts w:ascii="Arial" w:hAnsi="Arial" w:cs="Arial"/>
          <w:sz w:val="24"/>
          <w:szCs w:val="24"/>
        </w:rPr>
        <w:t xml:space="preserve">In general, the </w:t>
      </w:r>
      <w:r w:rsidRPr="003B37CE">
        <w:rPr>
          <w:rFonts w:ascii="Arial" w:hAnsi="Arial" w:cs="Arial"/>
          <w:i/>
          <w:sz w:val="24"/>
          <w:szCs w:val="24"/>
        </w:rPr>
        <w:t>severity</w:t>
      </w:r>
      <w:r w:rsidRPr="003B37CE">
        <w:rPr>
          <w:rFonts w:ascii="Arial" w:hAnsi="Arial" w:cs="Arial"/>
          <w:sz w:val="24"/>
          <w:szCs w:val="24"/>
        </w:rPr>
        <w:t xml:space="preserve"> of a threat event is a measure of its potential impact to business operations. For example, would the event cause a business function to stop entirely? Might it temporarily disrupt a business process and go unnoticed?  </w:t>
      </w:r>
    </w:p>
    <w:p w:rsidR="003B37CE" w:rsidRPr="003B37CE" w:rsidRDefault="003B37CE" w:rsidP="003B37CE">
      <w:pPr>
        <w:jc w:val="both"/>
        <w:rPr>
          <w:rFonts w:ascii="Arial" w:hAnsi="Arial" w:cs="Arial"/>
          <w:sz w:val="24"/>
          <w:szCs w:val="24"/>
        </w:rPr>
      </w:pPr>
      <w:r>
        <w:rPr>
          <w:rFonts w:ascii="Arial" w:hAnsi="Arial" w:cs="Arial"/>
          <w:sz w:val="24"/>
          <w:szCs w:val="24"/>
        </w:rPr>
        <w:tab/>
      </w:r>
      <w:r w:rsidRPr="003B37CE">
        <w:rPr>
          <w:rFonts w:ascii="Arial" w:hAnsi="Arial" w:cs="Arial"/>
          <w:sz w:val="24"/>
          <w:szCs w:val="24"/>
        </w:rPr>
        <w:t xml:space="preserve">Consider the business impact of </w:t>
      </w:r>
      <w:r w:rsidRPr="003B37CE">
        <w:rPr>
          <w:rFonts w:ascii="Arial" w:hAnsi="Arial" w:cs="Arial"/>
          <w:i/>
          <w:sz w:val="24"/>
          <w:szCs w:val="24"/>
        </w:rPr>
        <w:t>threat events</w:t>
      </w:r>
      <w:r w:rsidRPr="003B37CE">
        <w:rPr>
          <w:rFonts w:ascii="Arial" w:hAnsi="Arial" w:cs="Arial"/>
          <w:sz w:val="24"/>
          <w:szCs w:val="24"/>
        </w:rPr>
        <w:t xml:space="preserve"> when producing a severity score.</w:t>
      </w:r>
    </w:p>
    <w:p w:rsidR="003B37CE" w:rsidRPr="003B37CE" w:rsidRDefault="003B37CE" w:rsidP="003B37CE">
      <w:pPr>
        <w:jc w:val="both"/>
        <w:rPr>
          <w:rFonts w:ascii="Arial" w:hAnsi="Arial" w:cs="Arial"/>
          <w:sz w:val="24"/>
          <w:szCs w:val="24"/>
        </w:rPr>
      </w:pPr>
    </w:p>
    <w:tbl>
      <w:tblPr>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20"/>
        <w:gridCol w:w="1695"/>
        <w:gridCol w:w="5295"/>
      </w:tblGrid>
      <w:tr w:rsidR="003B37CE" w:rsidRPr="003B37CE" w:rsidTr="00EF1B9D">
        <w:trPr>
          <w:cantSplit/>
          <w:trHeight w:val="420"/>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Qualitative values</w:t>
            </w:r>
          </w:p>
        </w:tc>
        <w:tc>
          <w:tcPr>
            <w:tcW w:w="1695" w:type="dxa"/>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Quantitative values</w:t>
            </w:r>
          </w:p>
        </w:tc>
        <w:tc>
          <w:tcPr>
            <w:tcW w:w="52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b/>
                <w:sz w:val="24"/>
                <w:szCs w:val="24"/>
              </w:rPr>
            </w:pPr>
            <w:r w:rsidRPr="003B37CE">
              <w:rPr>
                <w:rFonts w:ascii="Arial" w:hAnsi="Arial" w:cs="Arial"/>
                <w:b/>
                <w:sz w:val="24"/>
                <w:szCs w:val="24"/>
              </w:rPr>
              <w:t>Description</w:t>
            </w:r>
          </w:p>
        </w:tc>
      </w:tr>
      <w:tr w:rsidR="003B37CE" w:rsidRPr="003B37CE" w:rsidTr="00EF1B9D">
        <w:trPr>
          <w:cantSplit/>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High</w:t>
            </w:r>
          </w:p>
        </w:tc>
        <w:tc>
          <w:tcPr>
            <w:tcW w:w="16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3</w:t>
            </w:r>
          </w:p>
        </w:tc>
        <w:tc>
          <w:tcPr>
            <w:tcW w:w="52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 source is almost certain to initiate a security event. An event could have multiple, severe, or catastrophic effects on business operations and assets.</w:t>
            </w:r>
          </w:p>
        </w:tc>
      </w:tr>
      <w:tr w:rsidR="003B37CE" w:rsidRPr="003B37CE" w:rsidTr="00EF1B9D">
        <w:trPr>
          <w:cantSplit/>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lastRenderedPageBreak/>
              <w:t>Moderate</w:t>
            </w:r>
          </w:p>
        </w:tc>
        <w:tc>
          <w:tcPr>
            <w:tcW w:w="16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2</w:t>
            </w:r>
          </w:p>
        </w:tc>
        <w:tc>
          <w:tcPr>
            <w:tcW w:w="52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 source is somewhat likely to initiate a security event. An event could significantly reduce the functionality of organizational operations and assets.</w:t>
            </w:r>
          </w:p>
        </w:tc>
      </w:tr>
      <w:tr w:rsidR="003B37CE" w:rsidRPr="003B37CE" w:rsidTr="00EF1B9D">
        <w:trPr>
          <w:cantSplit/>
          <w:tblHeader/>
        </w:trPr>
        <w:tc>
          <w:tcPr>
            <w:tcW w:w="1920"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Low</w:t>
            </w:r>
          </w:p>
        </w:tc>
        <w:tc>
          <w:tcPr>
            <w:tcW w:w="16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1</w:t>
            </w:r>
          </w:p>
        </w:tc>
        <w:tc>
          <w:tcPr>
            <w:tcW w:w="5295" w:type="dxa"/>
            <w:shd w:val="clear" w:color="auto" w:fill="auto"/>
            <w:tcMar>
              <w:top w:w="100" w:type="dxa"/>
              <w:left w:w="100" w:type="dxa"/>
              <w:bottom w:w="100" w:type="dxa"/>
              <w:right w:w="100" w:type="dxa"/>
            </w:tcMar>
          </w:tcPr>
          <w:p w:rsidR="003B37CE" w:rsidRPr="003B37CE" w:rsidRDefault="003B37CE" w:rsidP="003B37CE">
            <w:pPr>
              <w:jc w:val="both"/>
              <w:rPr>
                <w:rFonts w:ascii="Arial" w:hAnsi="Arial" w:cs="Arial"/>
                <w:sz w:val="24"/>
                <w:szCs w:val="24"/>
              </w:rPr>
            </w:pPr>
            <w:r w:rsidRPr="003B37CE">
              <w:rPr>
                <w:rFonts w:ascii="Arial" w:hAnsi="Arial" w:cs="Arial"/>
                <w:sz w:val="24"/>
                <w:szCs w:val="24"/>
              </w:rPr>
              <w:t>Threat source is highly unlikely to initiate a security event. An event could have minor, negligible effects on business operations and assets.</w:t>
            </w:r>
          </w:p>
        </w:tc>
      </w:tr>
    </w:tbl>
    <w:p w:rsidR="003B37CE" w:rsidRPr="003B37CE" w:rsidRDefault="003B37CE" w:rsidP="003B37CE">
      <w:pPr>
        <w:jc w:val="both"/>
        <w:rPr>
          <w:rFonts w:ascii="Arial" w:hAnsi="Arial" w:cs="Arial"/>
          <w:sz w:val="24"/>
          <w:szCs w:val="24"/>
        </w:rPr>
      </w:pPr>
    </w:p>
    <w:p w:rsidR="003B37CE" w:rsidRPr="003B37CE" w:rsidRDefault="003B37CE" w:rsidP="003B37CE">
      <w:pPr>
        <w:jc w:val="both"/>
        <w:rPr>
          <w:rFonts w:ascii="Arial" w:hAnsi="Arial" w:cs="Arial"/>
          <w:sz w:val="24"/>
          <w:szCs w:val="24"/>
        </w:rPr>
      </w:pPr>
    </w:p>
    <w:p w:rsidR="003B37CE" w:rsidRPr="003B37CE" w:rsidRDefault="003B37CE" w:rsidP="003B37CE">
      <w:pPr>
        <w:jc w:val="both"/>
        <w:rPr>
          <w:rFonts w:ascii="Arial" w:hAnsi="Arial" w:cs="Arial"/>
          <w:sz w:val="24"/>
          <w:szCs w:val="24"/>
        </w:rPr>
      </w:pPr>
    </w:p>
    <w:sectPr w:rsidR="003B37CE" w:rsidRPr="003B37CE" w:rsidSect="008E30E1">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oogle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0E1" w:rsidRDefault="00940B7F">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0E1" w:rsidRDefault="00940B7F">
    <w:pPr>
      <w:pStyle w:val="normal0"/>
      <w:pBdr>
        <w:top w:val="nil"/>
        <w:left w:val="nil"/>
        <w:bottom w:val="nil"/>
        <w:right w:val="nil"/>
        <w:between w:val="nil"/>
      </w:pBd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0E1" w:rsidRDefault="00940B7F">
    <w:pPr>
      <w:pStyle w:val="normal0"/>
      <w:pBdr>
        <w:top w:val="nil"/>
        <w:left w:val="nil"/>
        <w:bottom w:val="nil"/>
        <w:right w:val="nil"/>
        <w:between w:val="nil"/>
      </w:pBdr>
      <w:spacing w:befor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0E1" w:rsidRDefault="00940B7F">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76D"/>
    <w:multiLevelType w:val="multilevel"/>
    <w:tmpl w:val="65FE2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F01198"/>
    <w:multiLevelType w:val="multilevel"/>
    <w:tmpl w:val="656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ED161F"/>
    <w:multiLevelType w:val="multilevel"/>
    <w:tmpl w:val="902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5D5D20"/>
    <w:multiLevelType w:val="multilevel"/>
    <w:tmpl w:val="A50AF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BE5C9A"/>
    <w:multiLevelType w:val="multilevel"/>
    <w:tmpl w:val="B532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C84154"/>
    <w:multiLevelType w:val="multilevel"/>
    <w:tmpl w:val="C96C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ED42B8"/>
    <w:multiLevelType w:val="multilevel"/>
    <w:tmpl w:val="AEE4F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317B8"/>
    <w:rsid w:val="000C1EA3"/>
    <w:rsid w:val="00301167"/>
    <w:rsid w:val="003B37CE"/>
    <w:rsid w:val="007E1939"/>
    <w:rsid w:val="008317B8"/>
    <w:rsid w:val="00940B7F"/>
    <w:rsid w:val="00C4514E"/>
    <w:rsid w:val="00F21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8317B8"/>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link w:val="Heading2Char"/>
    <w:uiPriority w:val="9"/>
    <w:semiHidden/>
    <w:unhideWhenUsed/>
    <w:qFormat/>
    <w:rsid w:val="003B3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37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7B8"/>
    <w:rPr>
      <w:rFonts w:ascii="Proxima Nova" w:eastAsia="Proxima Nova" w:hAnsi="Proxima Nova" w:cs="Proxima Nova"/>
      <w:b/>
      <w:color w:val="353744"/>
      <w:sz w:val="28"/>
      <w:szCs w:val="28"/>
      <w:lang/>
    </w:rPr>
  </w:style>
  <w:style w:type="paragraph" w:customStyle="1" w:styleId="normal0">
    <w:name w:val="normal"/>
    <w:rsid w:val="008317B8"/>
    <w:pPr>
      <w:spacing w:before="200" w:after="0" w:line="312" w:lineRule="auto"/>
    </w:pPr>
    <w:rPr>
      <w:rFonts w:ascii="Google Sans" w:eastAsia="Google Sans" w:hAnsi="Google Sans" w:cs="Google Sans"/>
      <w:color w:val="353744"/>
      <w:lang/>
    </w:rPr>
  </w:style>
  <w:style w:type="paragraph" w:styleId="Title">
    <w:name w:val="Title"/>
    <w:basedOn w:val="normal0"/>
    <w:next w:val="normal0"/>
    <w:link w:val="TitleChar"/>
    <w:rsid w:val="008317B8"/>
    <w:pPr>
      <w:spacing w:before="320" w:line="240" w:lineRule="auto"/>
    </w:pPr>
    <w:rPr>
      <w:sz w:val="72"/>
      <w:szCs w:val="72"/>
    </w:rPr>
  </w:style>
  <w:style w:type="character" w:customStyle="1" w:styleId="TitleChar">
    <w:name w:val="Title Char"/>
    <w:basedOn w:val="DefaultParagraphFont"/>
    <w:link w:val="Title"/>
    <w:rsid w:val="008317B8"/>
    <w:rPr>
      <w:rFonts w:ascii="Google Sans" w:eastAsia="Google Sans" w:hAnsi="Google Sans" w:cs="Google Sans"/>
      <w:color w:val="353744"/>
      <w:sz w:val="72"/>
      <w:szCs w:val="72"/>
      <w:lang/>
    </w:rPr>
  </w:style>
  <w:style w:type="paragraph" w:styleId="Subtitle">
    <w:name w:val="Subtitle"/>
    <w:basedOn w:val="normal0"/>
    <w:next w:val="normal0"/>
    <w:link w:val="SubtitleChar"/>
    <w:rsid w:val="008317B8"/>
    <w:pPr>
      <w:spacing w:before="0" w:line="240" w:lineRule="auto"/>
    </w:pPr>
    <w:rPr>
      <w:color w:val="666666"/>
      <w:sz w:val="26"/>
      <w:szCs w:val="26"/>
    </w:rPr>
  </w:style>
  <w:style w:type="character" w:customStyle="1" w:styleId="SubtitleChar">
    <w:name w:val="Subtitle Char"/>
    <w:basedOn w:val="DefaultParagraphFont"/>
    <w:link w:val="Subtitle"/>
    <w:rsid w:val="008317B8"/>
    <w:rPr>
      <w:rFonts w:ascii="Google Sans" w:eastAsia="Google Sans" w:hAnsi="Google Sans" w:cs="Google Sans"/>
      <w:color w:val="666666"/>
      <w:sz w:val="26"/>
      <w:szCs w:val="26"/>
      <w:lang/>
    </w:rPr>
  </w:style>
  <w:style w:type="paragraph" w:styleId="NoSpacing">
    <w:name w:val="No Spacing"/>
    <w:uiPriority w:val="1"/>
    <w:qFormat/>
    <w:rsid w:val="007E1939"/>
    <w:pPr>
      <w:spacing w:after="0" w:line="240" w:lineRule="auto"/>
    </w:pPr>
  </w:style>
  <w:style w:type="character" w:customStyle="1" w:styleId="Heading2Char">
    <w:name w:val="Heading 2 Char"/>
    <w:basedOn w:val="DefaultParagraphFont"/>
    <w:link w:val="Heading2"/>
    <w:uiPriority w:val="9"/>
    <w:semiHidden/>
    <w:rsid w:val="003B3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37C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3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7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hyperlink" Target="https://csrc.nist.gov/publications/detail/sp/800-30/rev-1/fina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6</cp:revision>
  <dcterms:created xsi:type="dcterms:W3CDTF">2024-01-21T12:27:00Z</dcterms:created>
  <dcterms:modified xsi:type="dcterms:W3CDTF">2024-01-21T12:58:00Z</dcterms:modified>
</cp:coreProperties>
</file>