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HOTEL BOOKING DEMAND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Executive Dashboard Portfolio</w:t>
      </w:r>
    </w:p>
    <w:p>
      <w:pPr>
        <w:pBdr>
          <w:bottom w:val="single" w:color="1F4E79" w:sz="8" w:space="1"/>
        </w:pBdr>
        <w:spacing w:after="20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Dynamic Pricing &amp; Booking Optimization  ·  Analytics Team Lead  ·  July 2026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Repo: github.com/KANguyen2802/Hotel-Booking-Demand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Stack (dashboard): Python, pandas, Streamlit, Plotly, HTML/JS, Power BI (in progress)</w:t>
      </w:r>
    </w:p>
    <w:p>
      <w:pPr>
        <w:pStyle w:val="Heading1"/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portfolio piece documents the executive dashboard layer of the Hotel Booking Demand project: decision-support views that translate 82,811 City and Resort bookings into RevPAR, cancellation, and pricing what-if intelligence for GM / Revenue / Finance stakeholders.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dashboards sit on a star-schema CSV layer and are delivered in three channels: Streamlit local web (delivered), HTML/JS local web (delivered), and Power BI executive pack (in progress).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Analytics behind the screens produced an asymmetric pricing playbook (City Peak can harden ADR; Resort Peak must not take pure +ADR shock), a cancellation-tier booking workflow, and modeled annualized uplift scenarios of roughly €10k / €59k / €70–85k on a ~€2.84M portfolio proxy—reported as floor / base / upside, not live P&amp;L.</w:t>
      </w:r>
    </w:p>
    <w:p>
      <w:pPr>
        <w:pStyle w:val="Heading1"/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Project Scope &amp; Objectives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interactive executive dashboards for two properties (City Hotel, Resort Hotel) over Jul 2015–Aug 2017.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Expose portfolio KPIs (bookings, revenue, ADR, occupancy, RevPAR, cancel rate) with hotel/year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Support deeper exploration: seasonality, segment/country mix, cancellation drivers, and pricing what-if simulation.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Align visual narrative with the recommend-only pricing playbook and pilot governance (shadow → pilot → scale).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Decision clarity: Make City vs Resort demand asymmetry visible in one executive surface.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Operational readiness: Give RM / FO / Finance a shared KPI language for the 16-week pilot.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Metric integrity: Compute RevPAR / ADR / occupancy with an explicit, auditable formula.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Multi-channel delivery: Local web for analysts + static HTML for lightweight sharing + Power BI for stakeholder publish (in progress).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Out of scope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Live OTA price push / RMS automation.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Causal A/B in production (dashboards support shadow/pilot monitoring design only).</w:t>
      </w:r>
    </w:p>
    <w:p>
      <w:pPr>
        <w:pStyle w:val="Heading1"/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Business Questions Addressed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50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Business question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Dashboard response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How do City and Resort differ on RevPAR, ADR, occupancy?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 + RevPAR with hotel/year filters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Where does cancellation risk concentrate?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Cancellation Analysis drivers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What if we move ADR in a controlled band?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Pricing Simulator what-if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Which markets/segments drive revenue vs cancel?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Segment &amp; country mix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Ready to pilot asymmetric BAR rules?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KPI pack: ΔRevPAR, Δcancel, walk, Direct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Design Thinking Approach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dashboard workstream combined classic Design Thinking with analytics and BI frameworks that match how this project ships decisions: property-asymmetric pricing, cancel-tier booking, and recommend-only pilots.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Framework stack (why each one)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Framework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Role in this project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Design Thinking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Outer loop: stakeholder pain → problem framing → dashboard prototypes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Double Diamond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Separates problem space (City ≠ Resort) from solution space (playbook + dashboards)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CRISP-DM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Structures analytics pipeline feeding the UI (Understanding → Modeling → Evaluation → recommend-only deploy)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Jobs-to-be-Done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Defines what GM / RM / FO / Finance hire the dashboard to do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Decision-centric IA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Page flow: Overview → Diagnose → Act (Simulator)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Shneiderman mantra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 first, zoom &amp; filter, then details-on-demand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Jobs-to-be-Done (stakeholder jobs)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Stakeholder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Job the dashboard must help them do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GM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 portfolio health and City vs Resort trade-offs in one view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Revenue Management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Inspect RevPAR / ADR / seasonality and stress-test BAR moves in band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Front Office / Ops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See where cancel risk concentrates before buffer / walk decisions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Finance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Trace KPI definitions; treat uplift as proxy, not committed P&amp;L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Double Diamond × Design Thinking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Discover / Empathize — Decision pain: raise RevPAR without uncontrolled cancel, walk, or OTA conflict when City and Resort do not share the same demand curve.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Define — Lock problem to property-asymmetric demand + cancel-tier inventory; reject one portfolio elasticity and reject live push of ~+21% City RAISE.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 / Ideate + Prototype — Map CRISP-DM outputs (scores, ε, ensemble bands) to four decision pages and three channels on the same star-schema facts.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Deliver / Test — Validate filters, weighted KPIs, and recommend-only policy (what-if inside ±15% band; no auto-publish).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CRISP-DM → dashboard handoff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CRISP-DM phase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Project artifact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Dashboard exposes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Business Understanding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Exec RevPAR vs risk question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 narrative KPIs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 Prep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v5 → star-schema CSV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Stable facts for filters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Modeling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LightGBM, ε, BAR ensemble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Cancellation + Pricing inputs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Evaluation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Back-test go/no-go, dual-objective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Guardrails in what-if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Deployment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Playbook + 16-week pilot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ΔRevPAR, Δcancel, walk, Direct language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Decision-centric information architecture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8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Pages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Intent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Portfolio pulse — bookings, revenue, ADR, Occ, RevPAR, cancel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Diagnose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RevPAR · Cancellation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Seasonality, mix, cancel drivers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 (recommend-only)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Pricing Simulator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Controlled ADR what-if — not RMS write-back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North-star design principle: show the trade-off (ADR vs volume vs cancel risk), not a single “optimal price” number—consistent with ensemble floor–recommend–ceil and dual-objective softening of pure-revenue optima.</w:t>
      </w:r>
    </w:p>
    <w:p>
      <w:pPr>
        <w:pStyle w:val="Heading1"/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Dataset Overview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Attribute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Source file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hotel_bookings_v5.csv (cleaned panel)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Grain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row = 1 booking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Volume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82,811 bookings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Properties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City Hotel, Resort Hotel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Time window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Arrival months 2015-07 → 2017-08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Overall cancel rate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28.12%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High-risk cancel tier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 ≥ 0.55 → realized cancel ~64% (n = 28,560)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Data Model Design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Schema Choice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Star schema (CSV exports) chosen over a single denormalized flat file for dashboards.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0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Files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Grain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Fact (monthly)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revpar_monthly.csv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Hotel × calendar month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Fact (booking)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hotel_bookings_normalized.csv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booking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Dimensions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dim_hotel, dim_date, dim_country, …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Lookups for Power BI / joins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Why star schema: clear separation of monthly RevPAR KPIs vs booking-level cancel/segment analysis; stable grain for Power BI; rebuildable via scripts/build_star_schema_v5.py (pandas).</w:t>
      </w:r>
    </w:p>
    <w:p>
      <w:pPr>
        <w:pStyle w:val="Heading1"/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Dashboard Architecture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hotel_bookings_v5.csv → build_star_schema_v5.py → star-schema CSVs → Streamlit (dashboard/) | HTML JSON export (dashboard-html/) | Power BI (dashboard-powerbi/, in progress).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Streamlit pages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Page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CEO KPIs, revenue/bookings, status, segment, country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RevPAR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ADR × occupancy, seasonality, monthly panel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Cancellation Analysis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Deposit / channel / segment / lead-time drivers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Pricing Simulator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Monthly what-if ADR moves (recommend-only)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Shared UX: sidebar Hotel/Year multiselect; weighted portfolio KPIs; design tokens from design-system/hotel-booking-demand/.</w:t>
      </w:r>
    </w:p>
    <w:p>
      <w:pPr>
        <w:pStyle w:val="Heading1"/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Key Findings &amp; Strategic Recommendations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Key findings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City Peak tolerates controlled ADR increase: +10% ADR → +2.3% RevPAR; Peak back-test win-rate 100% in the evaluated window.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Resort Peak does not: same +10% ADR → −2.1% RevPAR — pure ADR shock is policy-forbidden.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Pure analytic optima (~+21% City RAISE) are too aggressive; operable ±15% bands plus dual-objective softens BAR by ~7–8%.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Cancellation is manageable by tier: High-risk bookings feed buffer → Direct @ BAR instead of OTA dump.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Narrow rules back-tested 2015–2016 with go=True (ΔRevPAR ≥ 0; Δcancel ≤ +1 pp) for both properties.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Strategic recommendations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R1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Asymmetric playbook: harden City Peak; HOLD Resort Peak; Resort Low CUT ~−5%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R2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Never publish extreme +21% as live BAR; keep ensemble band + risk controls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R3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Route bookings by cancel tier (Low / Med / High→Direct)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R4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Prefer Direct refill at recommend BAR before OTA dump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R5</w:t>
            </w:r>
          </w:p>
        </w:tc>
        <w:tc>
          <w:tcPr>
            <w:tcW w:type="dxa" w:w="8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16-week staged pilot with kill switches (walk &gt;5%/week; cancel &gt;+1 pp)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Modeled impact (proxy): Conservative ~€10k · Full in-band ~€59k · Direct/buffer upside ~€70–85k on ~€2.84M base.</w:t>
      </w:r>
    </w:p>
    <w:p>
      <w:pPr>
        <w:pStyle w:val="Heading1"/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9. Technical Implementation Notes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Topic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Runtime data access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dashboard/lib/db.py — pandas reads star-schema CSVs (cached)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Charts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Plotly (Streamlit); Chart.js / custom JS (HTML)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HTML data refresh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dashboard-html/_export_data.py → JSON aggregates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Local HTML serve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python -m http.server (no file:// fetch)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Power BI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dashboard-powerbi/ — PBIX in progress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streamlit, plotly, pandas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Rebuild facts</w:t>
            </w:r>
          </w:p>
        </w:tc>
        <w:tc>
          <w:tcPr>
            <w:tcW w:type="dxa" w:w="6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python scripts/build_star_schema_v5.py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10. Metric Calculation Integrity Notes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3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Formula / rule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Occupancy (hotel-month)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mean(1 − is_canceled)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ADR (hotel-month)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mean(adr) where is_canceled = 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RevPAR (hotel-month)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ADR × Occupancy_Rate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Cancel rate (filter)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canceled_bookings / total_bookings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Overview ADR/Occ/RevPAR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Booking-weighted across months in active filter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Integrity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Monthly RevPAR is recomputed from booking facts, not an opaque external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City and Resort are never blended into one elasticity on decision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Pricing Simulator is what-if / recommend-only; it does not write prices to channels.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ROI figures in reports are counterfactual proxies—not committed P&amp;L.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5A88"/>
          <w:sz w:val="22"/>
          <w:szCs w:val="22"/>
        </w:rPr>
        <w:t xml:space="preserve">Known limitations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Panel ends 2017-08 — recalibrate before live scale.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production RCT yet — shadow ≥ 2 weeks required before price pilot.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Power BI executive pack is in progress; Streamlit and HTML are current interactive deliverables.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Portfolio document for the dashboard workstream of Hotel Booking Demand · July 2026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· July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1"/>
      </w:pBdr>
      <w:spacing w:after="120"/>
    </w:pPr>
    <w:r>
      <w:rPr>
        <w:rFonts w:ascii="Arial" w:cs="Arial" w:eastAsia="Arial" w:hAnsi="Arial"/>
        <w:color w:val="666666"/>
        <w:sz w:val="16"/>
        <w:szCs w:val="16"/>
      </w:rPr>
      <w:t xml:space="preserve">Hotel Booking Demand — Dashboard Portfolio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A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2026-07-24T06:31:25.916Z</dcterms:created>
  <dcterms:modified xsi:type="dcterms:W3CDTF">2026-07-24T06:31:25.917Z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