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37FB" w14:textId="77777777" w:rsidR="00382870" w:rsidRDefault="00382870" w:rsidP="00382870">
      <w:pPr>
        <w:jc w:val="both"/>
        <w:rPr>
          <w:rFonts w:ascii="Times New Roman" w:hAnsi="Times New Roman" w:cs="Times New Roman"/>
          <w:color w:val="0F9ED5" w:themeColor="accent4"/>
          <w:sz w:val="24"/>
          <w:szCs w:val="24"/>
        </w:rPr>
      </w:pPr>
      <w:r>
        <w:rPr>
          <w:rFonts w:ascii="Times New Roman" w:hAnsi="Times New Roman" w:cs="Times New Roman"/>
          <w:color w:val="0F9ED5" w:themeColor="accent4"/>
          <w:sz w:val="24"/>
          <w:szCs w:val="24"/>
        </w:rPr>
        <w:t xml:space="preserve">Table a.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687"/>
        <w:gridCol w:w="3633"/>
      </w:tblGrid>
      <w:tr w:rsidR="00382870" w:rsidRPr="000200BF" w14:paraId="067BC20E" w14:textId="77777777" w:rsidTr="005B0B47">
        <w:trPr>
          <w:trHeight w:val="300"/>
        </w:trPr>
        <w:tc>
          <w:tcPr>
            <w:tcW w:w="1696" w:type="dxa"/>
            <w:noWrap/>
            <w:hideMark/>
          </w:tcPr>
          <w:p w14:paraId="2A706AC2" w14:textId="77777777" w:rsidR="00382870" w:rsidRPr="000200BF" w:rsidRDefault="00382870" w:rsidP="005B0B47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Criterion</w:t>
            </w:r>
          </w:p>
        </w:tc>
        <w:tc>
          <w:tcPr>
            <w:tcW w:w="3687" w:type="dxa"/>
            <w:noWrap/>
            <w:hideMark/>
          </w:tcPr>
          <w:p w14:paraId="35BC4E66" w14:textId="77777777" w:rsidR="00382870" w:rsidRPr="000200BF" w:rsidRDefault="00382870" w:rsidP="005B0B47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Inclusion Criteria</w:t>
            </w:r>
          </w:p>
        </w:tc>
        <w:tc>
          <w:tcPr>
            <w:tcW w:w="3633" w:type="dxa"/>
            <w:noWrap/>
            <w:hideMark/>
          </w:tcPr>
          <w:p w14:paraId="14186232" w14:textId="77777777" w:rsidR="00382870" w:rsidRPr="000200BF" w:rsidRDefault="00382870" w:rsidP="005B0B47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Exclusion Criteria</w:t>
            </w:r>
          </w:p>
        </w:tc>
      </w:tr>
      <w:tr w:rsidR="00382870" w:rsidRPr="000200BF" w14:paraId="1068DC5C" w14:textId="77777777" w:rsidTr="005B0B47">
        <w:trPr>
          <w:trHeight w:val="300"/>
        </w:trPr>
        <w:tc>
          <w:tcPr>
            <w:tcW w:w="1696" w:type="dxa"/>
            <w:noWrap/>
            <w:hideMark/>
          </w:tcPr>
          <w:p w14:paraId="54D034CD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Domain</w:t>
            </w:r>
          </w:p>
        </w:tc>
        <w:tc>
          <w:tcPr>
            <w:tcW w:w="3687" w:type="dxa"/>
            <w:noWrap/>
            <w:hideMark/>
          </w:tcPr>
          <w:p w14:paraId="528692A2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Agriculture, crops, plants, pests, weeds, and plant/crop diseases.</w:t>
            </w:r>
          </w:p>
        </w:tc>
        <w:tc>
          <w:tcPr>
            <w:tcW w:w="3633" w:type="dxa"/>
            <w:noWrap/>
            <w:hideMark/>
          </w:tcPr>
          <w:p w14:paraId="0FB43BDA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Medical, clinical, human health, radiology (MRI/CT), oncology, or neurology.</w:t>
            </w:r>
          </w:p>
        </w:tc>
      </w:tr>
      <w:tr w:rsidR="00382870" w:rsidRPr="000200BF" w14:paraId="6F495071" w14:textId="77777777" w:rsidTr="005B0B47">
        <w:trPr>
          <w:trHeight w:val="300"/>
        </w:trPr>
        <w:tc>
          <w:tcPr>
            <w:tcW w:w="1696" w:type="dxa"/>
            <w:noWrap/>
            <w:hideMark/>
          </w:tcPr>
          <w:p w14:paraId="21DA77CF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Task</w:t>
            </w:r>
          </w:p>
        </w:tc>
        <w:tc>
          <w:tcPr>
            <w:tcW w:w="3687" w:type="dxa"/>
            <w:noWrap/>
            <w:hideMark/>
          </w:tcPr>
          <w:p w14:paraId="5533177D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Vision-based tasks: Object detection, instance segmentation, or specific architectures (e.g., YOLO, Faster R-CNN).</w:t>
            </w:r>
          </w:p>
        </w:tc>
        <w:tc>
          <w:tcPr>
            <w:tcW w:w="3633" w:type="dxa"/>
            <w:noWrap/>
            <w:hideMark/>
          </w:tcPr>
          <w:p w14:paraId="241907B4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Non-vision tasks or general classification without a localization component.</w:t>
            </w:r>
          </w:p>
        </w:tc>
      </w:tr>
      <w:tr w:rsidR="00382870" w:rsidRPr="000200BF" w14:paraId="05F601C1" w14:textId="77777777" w:rsidTr="005B0B47">
        <w:trPr>
          <w:trHeight w:val="300"/>
        </w:trPr>
        <w:tc>
          <w:tcPr>
            <w:tcW w:w="1696" w:type="dxa"/>
            <w:noWrap/>
            <w:hideMark/>
          </w:tcPr>
          <w:p w14:paraId="6A9FE6E6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AI Method</w:t>
            </w:r>
          </w:p>
        </w:tc>
        <w:tc>
          <w:tcPr>
            <w:tcW w:w="3687" w:type="dxa"/>
            <w:noWrap/>
            <w:hideMark/>
          </w:tcPr>
          <w:p w14:paraId="1369FC78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Explainable AI (XAI), explainable deep learning, or explainable machine learning.</w:t>
            </w:r>
          </w:p>
        </w:tc>
        <w:tc>
          <w:tcPr>
            <w:tcW w:w="3633" w:type="dxa"/>
            <w:noWrap/>
            <w:hideMark/>
          </w:tcPr>
          <w:p w14:paraId="6407452F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"Black-box" models or standard DL/ML lacking interpretability/explanation components.</w:t>
            </w:r>
          </w:p>
        </w:tc>
      </w:tr>
      <w:tr w:rsidR="00382870" w:rsidRPr="000200BF" w14:paraId="2D98250A" w14:textId="77777777" w:rsidTr="005B0B47">
        <w:trPr>
          <w:trHeight w:val="300"/>
        </w:trPr>
        <w:tc>
          <w:tcPr>
            <w:tcW w:w="1696" w:type="dxa"/>
            <w:noWrap/>
            <w:hideMark/>
          </w:tcPr>
          <w:p w14:paraId="49AE0F3F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Output Type</w:t>
            </w:r>
          </w:p>
        </w:tc>
        <w:tc>
          <w:tcPr>
            <w:tcW w:w="3687" w:type="dxa"/>
            <w:noWrap/>
            <w:hideMark/>
          </w:tcPr>
          <w:p w14:paraId="358BBE53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Peer-reviewed journal articles (DOCTYPE, "ar").</w:t>
            </w:r>
          </w:p>
        </w:tc>
        <w:tc>
          <w:tcPr>
            <w:tcW w:w="3633" w:type="dxa"/>
            <w:noWrap/>
            <w:hideMark/>
          </w:tcPr>
          <w:p w14:paraId="4D115935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Conference papers, preprints, reviews, books, or short surveys.</w:t>
            </w:r>
          </w:p>
        </w:tc>
      </w:tr>
      <w:tr w:rsidR="00382870" w:rsidRPr="000200BF" w14:paraId="12E7B0A6" w14:textId="77777777" w:rsidTr="005B0B47">
        <w:trPr>
          <w:trHeight w:val="300"/>
        </w:trPr>
        <w:tc>
          <w:tcPr>
            <w:tcW w:w="1696" w:type="dxa"/>
            <w:noWrap/>
            <w:hideMark/>
          </w:tcPr>
          <w:p w14:paraId="40D1C1DB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Timeline</w:t>
            </w:r>
          </w:p>
        </w:tc>
        <w:tc>
          <w:tcPr>
            <w:tcW w:w="3687" w:type="dxa"/>
            <w:noWrap/>
            <w:hideMark/>
          </w:tcPr>
          <w:p w14:paraId="4A06C480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Published between 2018 and 2026.</w:t>
            </w:r>
          </w:p>
        </w:tc>
        <w:tc>
          <w:tcPr>
            <w:tcW w:w="3633" w:type="dxa"/>
            <w:noWrap/>
            <w:hideMark/>
          </w:tcPr>
          <w:p w14:paraId="00AD4975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Articles published in 2017 or earlier.</w:t>
            </w:r>
          </w:p>
        </w:tc>
      </w:tr>
      <w:tr w:rsidR="00382870" w:rsidRPr="000200BF" w14:paraId="6D506053" w14:textId="77777777" w:rsidTr="005B0B47">
        <w:trPr>
          <w:trHeight w:val="300"/>
        </w:trPr>
        <w:tc>
          <w:tcPr>
            <w:tcW w:w="1696" w:type="dxa"/>
            <w:noWrap/>
            <w:hideMark/>
          </w:tcPr>
          <w:p w14:paraId="5D708B0C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Subject Area</w:t>
            </w:r>
          </w:p>
        </w:tc>
        <w:tc>
          <w:tcPr>
            <w:tcW w:w="3687" w:type="dxa"/>
            <w:noWrap/>
            <w:hideMark/>
          </w:tcPr>
          <w:p w14:paraId="41934049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Agricultural, Computer Science, Environmental, Engineering, or Earth Sciences.</w:t>
            </w:r>
          </w:p>
        </w:tc>
        <w:tc>
          <w:tcPr>
            <w:tcW w:w="3633" w:type="dxa"/>
            <w:noWrap/>
            <w:hideMark/>
          </w:tcPr>
          <w:p w14:paraId="4916087C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0200BF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Areas unrelated to the technical or biological scope (e.g., Social Sciences, Arts).</w:t>
            </w:r>
          </w:p>
        </w:tc>
      </w:tr>
      <w:tr w:rsidR="00382870" w:rsidRPr="000200BF" w14:paraId="1D48BF96" w14:textId="77777777" w:rsidTr="005B0B47">
        <w:trPr>
          <w:trHeight w:val="300"/>
        </w:trPr>
        <w:tc>
          <w:tcPr>
            <w:tcW w:w="1696" w:type="dxa"/>
            <w:noWrap/>
          </w:tcPr>
          <w:p w14:paraId="3F8C43D8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 w:bidi="ta-IN"/>
                <w14:ligatures w14:val="none"/>
              </w:rPr>
              <w:t>Search String (Scopus)</w:t>
            </w:r>
          </w:p>
        </w:tc>
        <w:tc>
          <w:tcPr>
            <w:tcW w:w="7320" w:type="dxa"/>
            <w:gridSpan w:val="2"/>
            <w:noWrap/>
          </w:tcPr>
          <w:p w14:paraId="03137A55" w14:textId="77777777" w:rsidR="00382870" w:rsidRPr="000200BF" w:rsidRDefault="00382870" w:rsidP="005B0B4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</w:pPr>
            <w:r w:rsidRPr="008D541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( TITLE ( "explainable AI" OR XAI OR "explainable deep learning" OR "explainable machine learning" ) ) AND ( TITLE-ABS-KEY ( "object detection" OR detect* OR "instance segmentation" OR YOLO OR "Faster R-CNN" ) ) AND ( TITLE-ABS-KEY ( agricultur* OR crop* OR plant* OR "plant disease" OR "crop disease" OR pest* OR weed* ) ) AND PUBYEAR &gt; 201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>6</w:t>
            </w:r>
            <w:r w:rsidRPr="008D5416">
              <w:rPr>
                <w:rFonts w:ascii="Aptos Narrow" w:eastAsia="Times New Roman" w:hAnsi="Aptos Narrow" w:cs="Times New Roman"/>
                <w:color w:val="000000"/>
                <w:kern w:val="0"/>
                <w:lang w:eastAsia="en-IN" w:bidi="ta-IN"/>
                <w14:ligatures w14:val="none"/>
              </w:rPr>
              <w:t xml:space="preserve"> AND PUBYEAR &lt; 2027 AND NOT ( TITLE-ABS-KEY ( human OR patient* OR medical OR medicine OR clinical OR MRI OR CT OR tumor* OR cancer* OR alzheimer* OR brain OR radiolog* OR pathology ) ) AND ( LIMIT-TO ( SUBJAREA,"AGRI" ) OR LIMIT-TO ( SUBJAREA,"COMP" ) OR LIMIT-TO ( SUBJAREA,"ENVI" ) OR LIMIT-TO ( SUBJAREA,"ENGI" ) OR LIMIT-TO ( SUBJAREA,"EART" ) ) AND ( LIMIT-TO ( DOCTYPE,"ar" ) )</w:t>
            </w:r>
          </w:p>
        </w:tc>
      </w:tr>
    </w:tbl>
    <w:p w14:paraId="0AEA9385" w14:textId="77777777" w:rsidR="00382870" w:rsidRDefault="00382870" w:rsidP="00382870">
      <w:pPr>
        <w:jc w:val="both"/>
        <w:rPr>
          <w:rFonts w:ascii="Times New Roman" w:hAnsi="Times New Roman" w:cs="Times New Roman"/>
          <w:color w:val="0F9ED5" w:themeColor="accent4"/>
          <w:sz w:val="24"/>
          <w:szCs w:val="24"/>
        </w:rPr>
      </w:pPr>
    </w:p>
    <w:p w14:paraId="5CF0F37F" w14:textId="6EC071FE" w:rsidR="00382870" w:rsidRDefault="00382870">
      <w:r>
        <w:br w:type="page"/>
      </w:r>
    </w:p>
    <w:p w14:paraId="62694D4D" w14:textId="77777777" w:rsidR="00382870" w:rsidRDefault="00382870"/>
    <w:p w14:paraId="3C6F2161" w14:textId="570F0863" w:rsidR="00134BCD" w:rsidRDefault="00134BCD">
      <w:r>
        <w:t xml:space="preserve">Table b. </w:t>
      </w:r>
      <w:r w:rsidR="00D77C12" w:rsidRPr="00D77C12">
        <w:t>Longitudinal Analysis of Research Thematics and Methodological Shifts in AI-driven Agricultural Disease and Pest Detection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8"/>
        <w:gridCol w:w="1600"/>
        <w:gridCol w:w="3520"/>
        <w:gridCol w:w="850"/>
        <w:gridCol w:w="851"/>
        <w:gridCol w:w="850"/>
        <w:gridCol w:w="4739"/>
      </w:tblGrid>
      <w:tr w:rsidR="0042362F" w:rsidRPr="00796EE2" w14:paraId="21050710" w14:textId="77777777" w:rsidTr="007D3048">
        <w:trPr>
          <w:trHeight w:val="2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2777" w14:textId="71B15DFA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Research Domain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9D7F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Thematic Sub-category</w:t>
            </w:r>
          </w:p>
        </w:tc>
        <w:tc>
          <w:tcPr>
            <w:tcW w:w="3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F39D6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Representative Keywords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A7A11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Thematic Intensity</w:t>
            </w:r>
          </w:p>
        </w:tc>
        <w:tc>
          <w:tcPr>
            <w:tcW w:w="47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9C845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Evolutionary Trend</w:t>
            </w:r>
          </w:p>
        </w:tc>
      </w:tr>
      <w:tr w:rsidR="00E2086E" w:rsidRPr="00796EE2" w14:paraId="345B8EB8" w14:textId="77777777" w:rsidTr="007D3048">
        <w:trPr>
          <w:trHeight w:val="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CBE5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CF8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3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A1EE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FB5E6" w14:textId="77777777" w:rsid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2024</w:t>
            </w:r>
          </w:p>
          <w:p w14:paraId="4FE1479C" w14:textId="6D6599ED" w:rsidR="005B2B42" w:rsidRPr="00796EE2" w:rsidRDefault="005B2B4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[n= </w:t>
            </w:r>
            <w:r w:rsidR="00E834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B99CC" w14:textId="77777777" w:rsid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2025</w:t>
            </w:r>
          </w:p>
          <w:p w14:paraId="1084F987" w14:textId="3B9D6FD5" w:rsidR="005B2B42" w:rsidRPr="00796EE2" w:rsidRDefault="005B2B4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[n= </w:t>
            </w:r>
            <w:r w:rsidR="00E834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17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]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BADDE" w14:textId="77777777" w:rsid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2026</w:t>
            </w:r>
          </w:p>
          <w:p w14:paraId="586558F4" w14:textId="21D805B6" w:rsidR="005B2B42" w:rsidRPr="00796EE2" w:rsidRDefault="005B2B4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 xml:space="preserve">[n= </w:t>
            </w:r>
            <w:r w:rsidR="00E834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]</w:t>
            </w:r>
          </w:p>
        </w:tc>
        <w:tc>
          <w:tcPr>
            <w:tcW w:w="47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693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</w:tr>
      <w:tr w:rsidR="00E2086E" w:rsidRPr="00796EE2" w14:paraId="6E605585" w14:textId="77777777" w:rsidTr="007D3048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E89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Agricultural 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7241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Pathology &amp; Stress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E954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Biotic stress, Symptoms, Diagnosis, Microbiology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FA75" w14:textId="1EF3AABF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242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0193" w14:textId="25CFD5B2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4595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Transition from simple visual symptom matching to deep physiological and microbial stress characterization.</w:t>
            </w:r>
          </w:p>
        </w:tc>
      </w:tr>
      <w:tr w:rsidR="00E2086E" w:rsidRPr="00796EE2" w14:paraId="5C887DE3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BAD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96C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Pest &amp; Health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5635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Pest severity/damage/symptoms, Insect detection, Thrips, Sericulture, Silk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12EA0" w14:textId="04EA2666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697CA" w14:textId="3145E1CF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9F281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7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91BB4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Emerging Frontier: Broadening the diagnostic scope from plant pathology to complex entomological (pest) impact and severity.</w:t>
            </w:r>
          </w:p>
        </w:tc>
      </w:tr>
      <w:tr w:rsidR="00E2086E" w:rsidRPr="00796EE2" w14:paraId="4FD38FC0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61D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FDF3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Plant/Leaf Disease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38C6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Disease detection, Plant disease, Leaf disease, Fungal disease, Diagnosis, Disease classification, Crop protection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E77E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AB800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1C51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14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2C9E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Maturation from basic binary "healthy vs. diseased" classification to granular, multi-class diagnostic pipelines for various pathogens.</w:t>
            </w:r>
          </w:p>
        </w:tc>
      </w:tr>
      <w:tr w:rsidR="00E2086E" w:rsidRPr="00796EE2" w14:paraId="662921EF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E976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27440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Specific Crops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9970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Mango, Fruits, Rice, Apple, Cucumber, Citrus, Maize, Tomato, Wheat, Soursop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53487" w14:textId="60F49B5D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D0CE4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4565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700DD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Expansion of model generalization from staple cereal crops to high-value horticultural and tropical fruit species.</w:t>
            </w:r>
          </w:p>
        </w:tc>
      </w:tr>
      <w:tr w:rsidR="00E2086E" w:rsidRPr="00796EE2" w14:paraId="4E6F0111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7AD35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CACD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Stress &amp; Severity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4F42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Disease severity, Plant stress, Health assessments, Chemical detection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D80E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D7F2" w14:textId="22F91E78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1C34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E710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Shift from presence-absence detection toward quantitative assessment.</w:t>
            </w:r>
          </w:p>
        </w:tc>
      </w:tr>
      <w:tr w:rsidR="00E2086E" w:rsidRPr="00796EE2" w14:paraId="3AFF99BA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C21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C3A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Symptomology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EA854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Symptom, Disease symptoms, Disease prevalence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683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8140A" w14:textId="4A12B9B6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58905" w14:textId="4B6B45F8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3FF0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Foundational phase focused on documenting the visual logic of symptomatic expressions and disease prevalence.</w:t>
            </w:r>
          </w:p>
        </w:tc>
      </w:tr>
      <w:tr w:rsidR="00E2086E" w:rsidRPr="00796EE2" w14:paraId="6836065F" w14:textId="77777777" w:rsidTr="007D3048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94F9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Application Context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FE1C0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Digital Agriculture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440B7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Digital agriculture, Agricultural technology, Agricultural modeling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8EA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3DB43" w14:textId="6D68268A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F36DD" w14:textId="4F9B681B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8857E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Early conceptualization of computer vision within the broader structural framework of the Agriculture 4.0 revolution.</w:t>
            </w:r>
          </w:p>
        </w:tc>
      </w:tr>
      <w:tr w:rsidR="00E2086E" w:rsidRPr="00796EE2" w14:paraId="07369EA2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F677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225B7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Food Security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DA855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Food security, Fertilizers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B05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4C1F" w14:textId="17F5A3E9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137A6" w14:textId="459DDBCA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B4D8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Alignment of early detection models with the goals of nutritional security and input optimization.</w:t>
            </w:r>
          </w:p>
        </w:tc>
      </w:tr>
      <w:tr w:rsidR="00E2086E" w:rsidRPr="00796EE2" w14:paraId="66FC8DD7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0705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36C8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Management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6B76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Crop/Resource/Information management, Agricultural monitoring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7C8A2" w14:textId="78B4957B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8C83E" w14:textId="5405AC6C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6C0B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D5181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Evolution toward Decision Support Systems (DSS) that integrate monitoring data into farm-level operational management.</w:t>
            </w:r>
          </w:p>
        </w:tc>
      </w:tr>
      <w:tr w:rsidR="00E2086E" w:rsidRPr="00796EE2" w14:paraId="1B9FA62F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51F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2B6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Precision Agriculture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6F09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Precision agriculture, Agriculture (General), Food sources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94C64" w14:textId="42D77F41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693F" w14:textId="6039A5EC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69CA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4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5B6B9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Pivot toward site-specific treatment and the practicalities of field-scale food source protection.</w:t>
            </w:r>
          </w:p>
        </w:tc>
      </w:tr>
      <w:tr w:rsidR="00E2086E" w:rsidRPr="00796EE2" w14:paraId="2DAF7E2E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1DC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E7126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Smart Farming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7A36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Smart agriculture, Monitoring, Agricultural robots/machinery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5B0FD" w14:textId="1E9F2940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3C7A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03C18" w14:textId="5AFE3FE9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E5569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Peak integration phase involving the synchronization of AI models with IoT hardware, robotics, and automated monitoring.</w:t>
            </w:r>
          </w:p>
        </w:tc>
      </w:tr>
      <w:tr w:rsidR="00E2086E" w:rsidRPr="00796EE2" w14:paraId="2BCE1FBF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866C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BA3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Sustainability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181F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Sustainable development, Zero hunger, Food safety/supply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99DA" w14:textId="66E6A84E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4366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55A0" w14:textId="39D3B04C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6D675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Maturation of research to address global mandates such as UN Sustainable Development Goals (Zero Hunger).</w:t>
            </w:r>
          </w:p>
        </w:tc>
      </w:tr>
      <w:tr w:rsidR="00E2086E" w:rsidRPr="00796EE2" w14:paraId="09A82D64" w14:textId="77777777" w:rsidTr="007D3048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4A2A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lastRenderedPageBreak/>
              <w:t>Core AI &amp; Modeling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19AD7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Artificial Intelligence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1BB2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Artificial intelligence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9639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6F38" w14:textId="091F2609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DAF9C" w14:textId="0B02D342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6953D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Transition from abstract AI principles to applied, domain-specific techniques tailored for agricultural constraints.</w:t>
            </w:r>
          </w:p>
        </w:tc>
      </w:tr>
      <w:tr w:rsidR="00E2086E" w:rsidRPr="00796EE2" w14:paraId="59AD65E4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212D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9C72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Deep Learning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F9F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Deep learning, CNN (all variants), ANN, ResNet, MobileNetV2, Xception, AlexNet, Hybrid DL, Deep neural networks, GANs, Neural-networks, Artificial neural network, Convolution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52C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91C5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06940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22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2B8EE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Methodological Anchor: Evolving from standard CNNs to robust Generative (GANs) and Hybrid Deep Learning architectures.</w:t>
            </w:r>
          </w:p>
        </w:tc>
      </w:tr>
      <w:tr w:rsidR="00E2086E" w:rsidRPr="00796EE2" w14:paraId="0E06E1C9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B72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1B035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Learning Systems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1B51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Learning systems, Global context vision transformer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63BC" w14:textId="066F2FFF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1378" w14:textId="7290F2C5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92D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5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167C6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Shift toward Context-Aware systems that utilize global spatial information rather than isolated pixel data.</w:t>
            </w:r>
          </w:p>
        </w:tc>
      </w:tr>
      <w:tr w:rsidR="00E2086E" w:rsidRPr="00796EE2" w14:paraId="2277E0C1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0A11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4E6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Machine Learning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2EE6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Machine learning, Learning models/algorithms, Data mining, Ensemble learning, CatBoost, Adversarial ML, Support vector machine (SVM)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5E0B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421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37C9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F9FF1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"Black-box" classical ML models (SVM) being phased out or improved via high-performance ensemble and data mining strategies.</w:t>
            </w:r>
          </w:p>
        </w:tc>
      </w:tr>
      <w:tr w:rsidR="00E2086E" w:rsidRPr="00796EE2" w14:paraId="1F07288B" w14:textId="77777777" w:rsidTr="007D3048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1DD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CV &amp; Explainability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6147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Explainable AI (XAI)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D16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Explainable AI (XAI), Explainable artificial intelligence, GRAD-CAM, Biological interpretability, LIME, Activation mapping, Saliency maps, SHAP, Integrated Gradients, Transparency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8336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6ED4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AE6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16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79B20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Thematic Core: Evolution from generic saliency heatmaps to Pathological/Biological Interpretability for expert trust.</w:t>
            </w:r>
          </w:p>
        </w:tc>
      </w:tr>
      <w:tr w:rsidR="00E2086E" w:rsidRPr="00796EE2" w14:paraId="07CE7FC9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112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E930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Image Processing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C8AC7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Image analysis, Image augmentation, Image classification, Segmentation, Canny, Edge detection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4D686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6B18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5D352" w14:textId="3DBE650E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8E8FA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Focus shifted from basic augmentation to advanced semantic segmentation and geometric partitioning of diseased areas.</w:t>
            </w:r>
          </w:p>
        </w:tc>
      </w:tr>
      <w:tr w:rsidR="00E2086E" w:rsidRPr="00796EE2" w14:paraId="190E59D5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0801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4DAD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Learning Strategies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D3B95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Transfer learning, Ensemble learning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3A12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AA087" w14:textId="4C379CBB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D0D79" w14:textId="0C849930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97CC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Initial reliance on transfer learning to bypass the "small-data" problem inherent in specialized agricultural datasets.</w:t>
            </w:r>
          </w:p>
        </w:tc>
      </w:tr>
      <w:tr w:rsidR="00E2086E" w:rsidRPr="00796EE2" w14:paraId="2B5C7416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9095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8E51D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Vision &amp; Imaging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6972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Computer vision, Thermal imaging/Thermography, Image enhancement, Visualization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0111" w14:textId="470D83C3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F465" w14:textId="55F58574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98D0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11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4F4B5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Sensor Fusion Trend: Significant movement from standard RGB imagery to Thermal and Multi-spectral sensing for pre-symptomatic detection.</w:t>
            </w:r>
          </w:p>
        </w:tc>
      </w:tr>
      <w:tr w:rsidR="00E2086E" w:rsidRPr="00796EE2" w14:paraId="545D2539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298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59C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Vision Architectures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D7F3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Vision transformer (ViT), Feature selection, Computer vision, ConvNeXt, Feature extraction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70D5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B0A2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CF664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5355E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Evolution of the architectural backbone from rigid convolutional kernels to Attention-based Vision Transformers (ViT).</w:t>
            </w:r>
          </w:p>
        </w:tc>
      </w:tr>
      <w:tr w:rsidR="00E2086E" w:rsidRPr="00796EE2" w14:paraId="400D668D" w14:textId="77777777" w:rsidTr="007D3048">
        <w:trPr>
          <w:trHeight w:val="2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DFE4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Operational Task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DBAF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Classification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EA8B6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Classification (of information), Image classification, Error detection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B0351" w14:textId="6C84BAC3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B12EC" w14:textId="3AFDAC66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942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6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0473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Increasing research focus on model reliability, error characterization, and systematic classification robustness.</w:t>
            </w:r>
          </w:p>
        </w:tc>
      </w:tr>
      <w:tr w:rsidR="00E2086E" w:rsidRPr="00796EE2" w14:paraId="1611D79D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4009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7AB19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Decision &amp; Performance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BCC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Decision making, Performance metrics, Forecasting, Classification methods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68201" w14:textId="30CB8BB7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6142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7042" w14:textId="0BBBA9F9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833F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Use of AI performance metrics as a direct proxy for operational yield forecasting and real-world farm decision-making.</w:t>
            </w:r>
          </w:p>
        </w:tc>
      </w:tr>
      <w:tr w:rsidR="00E2086E" w:rsidRPr="00796EE2" w14:paraId="0C6B7BC6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5FB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942A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Detection &amp; Task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A8D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Detection method, Detection and localization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DDAB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3DD4" w14:textId="39747BAA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9DE8E" w14:textId="44B90A2A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BE70C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Shift from general image classification to the precise spatial localization of symptoms within complex canopy environments.</w:t>
            </w:r>
          </w:p>
        </w:tc>
      </w:tr>
      <w:tr w:rsidR="00E2086E" w:rsidRPr="00796EE2" w14:paraId="7372B385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80831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E830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Evaluation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E4F9A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Accuracy assessment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C2CE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E160E" w14:textId="09C7CC32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D9EC" w14:textId="50F152F6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50D78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Foundational focus on establishing standard statistical validation protocols for agricultural AI performance.</w:t>
            </w:r>
          </w:p>
        </w:tc>
      </w:tr>
      <w:tr w:rsidR="00E2086E" w:rsidRPr="00796EE2" w14:paraId="3D901650" w14:textId="77777777" w:rsidTr="007D3048">
        <w:trPr>
          <w:trHeight w:val="2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DE9FC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614FB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Optimization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FB003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Adaptive particle swarm optimization (PSO), Loss functions, Hyper-parameter optimization, Trade-offs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19DD" w14:textId="55087511" w:rsidR="00796EE2" w:rsidRPr="00796EE2" w:rsidRDefault="000E1B75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D04A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84E8" w14:textId="77777777" w:rsidR="00796EE2" w:rsidRPr="00796EE2" w:rsidRDefault="00796EE2" w:rsidP="00E208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4</w:t>
            </w:r>
          </w:p>
        </w:tc>
        <w:tc>
          <w:tcPr>
            <w:tcW w:w="4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FBD5B" w14:textId="77777777" w:rsidR="00796EE2" w:rsidRPr="00796EE2" w:rsidRDefault="00796EE2" w:rsidP="0053787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</w:pPr>
            <w:r w:rsidRPr="00796EE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N" w:bidi="ta-IN"/>
                <w14:ligatures w14:val="none"/>
              </w:rPr>
              <w:t>Modern trend toward balancing the trade-off between computational efficiency, accuracy, and model interpretability.</w:t>
            </w:r>
          </w:p>
        </w:tc>
      </w:tr>
    </w:tbl>
    <w:p w14:paraId="67E2008D" w14:textId="4937C079" w:rsidR="001B2DC0" w:rsidRPr="00A21B9E" w:rsidRDefault="007E6B12" w:rsidP="00600E92">
      <w:pPr>
        <w:jc w:val="both"/>
        <w:rPr>
          <w:i/>
          <w:iCs/>
        </w:rPr>
      </w:pPr>
      <w:r w:rsidRPr="00A21B9E">
        <w:rPr>
          <w:i/>
          <w:iCs/>
        </w:rPr>
        <w:t xml:space="preserve">Notes: </w:t>
      </w:r>
      <w:r w:rsidRPr="00A21B9E">
        <w:rPr>
          <w:i/>
          <w:iCs/>
        </w:rPr>
        <w:t xml:space="preserve">n represents the number of selected articles per year; thematic intensity represents the frequency of keyword occurrences within the reviewed </w:t>
      </w:r>
      <w:r w:rsidR="00D45D71">
        <w:rPr>
          <w:i/>
          <w:iCs/>
        </w:rPr>
        <w:t>articles.</w:t>
      </w:r>
    </w:p>
    <w:p w14:paraId="40A51D4A" w14:textId="77777777" w:rsidR="00567F42" w:rsidRDefault="00567F42"/>
    <w:sectPr w:rsidR="00567F42" w:rsidSect="0038287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22"/>
    <w:rsid w:val="0001651F"/>
    <w:rsid w:val="000E1B75"/>
    <w:rsid w:val="00134BCD"/>
    <w:rsid w:val="001B2DC0"/>
    <w:rsid w:val="0029518D"/>
    <w:rsid w:val="003524C2"/>
    <w:rsid w:val="00382870"/>
    <w:rsid w:val="00404E59"/>
    <w:rsid w:val="0042362F"/>
    <w:rsid w:val="004A12B8"/>
    <w:rsid w:val="00521E98"/>
    <w:rsid w:val="00537876"/>
    <w:rsid w:val="00567F42"/>
    <w:rsid w:val="005B2B42"/>
    <w:rsid w:val="00600E92"/>
    <w:rsid w:val="00614C22"/>
    <w:rsid w:val="007804B7"/>
    <w:rsid w:val="00796EE2"/>
    <w:rsid w:val="007D3048"/>
    <w:rsid w:val="007E6B12"/>
    <w:rsid w:val="008747AC"/>
    <w:rsid w:val="00875784"/>
    <w:rsid w:val="00A21B9E"/>
    <w:rsid w:val="00A81807"/>
    <w:rsid w:val="00D10982"/>
    <w:rsid w:val="00D4121A"/>
    <w:rsid w:val="00D45D71"/>
    <w:rsid w:val="00D702A0"/>
    <w:rsid w:val="00D77C12"/>
    <w:rsid w:val="00E2086E"/>
    <w:rsid w:val="00E8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F8BCF"/>
  <w14:defaultImageDpi w14:val="32767"/>
  <w15:chartTrackingRefBased/>
  <w15:docId w15:val="{95A31002-D8A6-4AC7-9BEB-87406433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28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kanna S</dc:creator>
  <cp:keywords/>
  <dc:description/>
  <cp:lastModifiedBy>Kamalesh kanna S</cp:lastModifiedBy>
  <cp:revision>32</cp:revision>
  <dcterms:created xsi:type="dcterms:W3CDTF">2026-04-14T06:47:00Z</dcterms:created>
  <dcterms:modified xsi:type="dcterms:W3CDTF">2026-04-14T07:41:00Z</dcterms:modified>
</cp:coreProperties>
</file>