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Mindex</w:t>
      </w:r>
      <w:r>
        <w:t xml:space="preserve"> </w:t>
      </w:r>
      <w:r>
        <w:t xml:space="preserve">Data</w:t>
      </w:r>
      <w:r>
        <w:t xml:space="preserve"> </w:t>
      </w:r>
      <w:r>
        <w:t xml:space="preserve">Engineering</w:t>
      </w:r>
      <w:r>
        <w:t xml:space="preserve"> </w:t>
      </w:r>
      <w:r>
        <w:t xml:space="preserve">Challenge</w:t>
      </w:r>
    </w:p>
    <w:p>
      <w:pPr>
        <w:pStyle w:val="Subtitle"/>
      </w:pPr>
      <w:r>
        <w:t xml:space="preserve">Deployment</w:t>
      </w:r>
      <w:r>
        <w:t xml:space="preserve"> </w:t>
      </w:r>
      <w:r>
        <w:t xml:space="preserve">and</w:t>
      </w:r>
      <w:r>
        <w:t xml:space="preserve"> </w:t>
      </w:r>
      <w:r>
        <w:t xml:space="preserve">Execution</w:t>
      </w:r>
      <w:r>
        <w:t xml:space="preserve"> </w:t>
      </w:r>
      <w:r>
        <w:t xml:space="preserve">Guide</w:t>
      </w:r>
    </w:p>
    <w:p>
      <w:pPr>
        <w:pStyle w:val="Author"/>
      </w:pPr>
      <w:r>
        <w:t xml:space="preserve">Karl</w:t>
      </w:r>
      <w:r>
        <w:t xml:space="preserve"> </w:t>
      </w:r>
      <w:r>
        <w:t xml:space="preserve">David</w:t>
      </w:r>
    </w:p>
    <w:p>
      <w:pPr>
        <w:pStyle w:val="Date"/>
      </w:pPr>
      <w:r>
        <w:t xml:space="preserve">Regenerated</w:t>
      </w:r>
      <w:r>
        <w:t xml:space="preserve"> </w:t>
      </w:r>
      <w:r>
        <w:t xml:space="preserve">4</w:t>
      </w:r>
      <w:r>
        <w:t xml:space="preserve"> </w:t>
      </w:r>
      <w:r>
        <w:t xml:space="preserve">August</w:t>
      </w:r>
      <w:r>
        <w:t xml:space="preserve"> </w:t>
      </w:r>
      <w:r>
        <w:t xml:space="preserve">2026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live</w:t>
      </w:r>
      <w:r>
        <w:t xml:space="preserve"> </w:t>
      </w:r>
      <w:r>
        <w:t xml:space="preserve">pipeline</w:t>
      </w:r>
      <w:r>
        <w:t xml:space="preserve"> </w:t>
      </w:r>
      <w:r>
        <w:t xml:space="preserve">run</w:t>
      </w:r>
    </w:p>
    <w:p>
      <w:pPr>
        <w:pStyle w:val="FirstParagraph"/>
      </w:pPr>
      <w:r>
        <w:t xml:space="preserve">Three things can be run independently: the pipeline, the test suite, and the reviewer dashboard.</w:t>
      </w:r>
      <w:r>
        <w:t xml:space="preserve"> </w:t>
      </w:r>
      <w:r>
        <w:t xml:space="preserve">Only the dashboard needs deploying, and only the dashboard’s assistant needs a secret.</w:t>
      </w:r>
    </w:p>
    <w:p>
      <w:pPr>
        <w:pStyle w:val="Heading2"/>
      </w:pPr>
      <w:bookmarkStart w:id="20" w:name="prerequisites"/>
      <w:r>
        <w:t xml:space="preserve">Prerequisites</w:t>
      </w:r>
      <w:bookmarkEnd w:id="20"/>
    </w:p>
    <w:tbl>
      <w:tblPr>
        <w:tblStyle w:val="Table"/>
        <w:tblLook w:firstRow="1"/>
        <w:tblW w:type="dxa" w:w="10080"/>
        <w:tblLayout w:type="fixed"/>
      </w:tblPr>
      <w:tblGrid>
        <w:gridCol w:w="5023"/>
        <w:gridCol w:w="5057"/>
      </w:tblGrid>
      <w:tr>
        <w:trPr>
          <w:cnfStyle w:firstRow="1"/>
        </w:trPr>
        <w:tc>
          <w:tcPr>
            <w:tcW w:type="dxa" w:w="5023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W w:type="dxa" w:w="505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>
            <w:tcW w:type="dxa" w:w="5023"/>
          </w:tcPr>
          <w:p>
            <w:pPr>
              <w:pStyle w:val="Compact"/>
              <w:jc w:val="left"/>
            </w:pPr>
            <w:r>
              <w:t xml:space="preserve">Pipeline</w:t>
            </w:r>
          </w:p>
        </w:tc>
        <w:tc>
          <w:tcPr>
            <w:tcW w:type="dxa" w:w="5057"/>
          </w:tcPr>
          <w:p>
            <w:pPr>
              <w:pStyle w:val="Compact"/>
              <w:jc w:val="left"/>
            </w:pPr>
            <w:r>
              <w:t xml:space="preserve">Python 3.10+;</w:t>
            </w:r>
            <w:r>
              <w:t xml:space="preserve"> </w:t>
            </w:r>
            <w:r>
              <w:rPr>
                <w:rStyle w:val="VerbatimChar"/>
              </w:rPr>
              <w:t xml:space="preserve">pandas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numpy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solution/requirements.txt</w:t>
            </w:r>
            <w:r>
              <w:t xml:space="preserve">) — everything else is stdlib</w:t>
            </w:r>
          </w:p>
        </w:tc>
      </w:tr>
      <w:tr>
        <w:tc>
          <w:tcPr>
            <w:tcW w:type="dxa" w:w="5023"/>
          </w:tcPr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>
            <w:tcW w:type="dxa" w:w="5057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pytest</w:t>
            </w:r>
          </w:p>
        </w:tc>
      </w:tr>
      <w:tr>
        <w:tc>
          <w:tcPr>
            <w:tcW w:type="dxa" w:w="5023"/>
          </w:tcPr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>
            <w:tcW w:type="dxa" w:w="5057"/>
          </w:tcPr>
          <w:p>
            <w:pPr>
              <w:pStyle w:val="Compact"/>
              <w:jc w:val="left"/>
            </w:pPr>
            <w:r>
              <w:t xml:space="preserve">Node.js 18+ and npm</w:t>
            </w:r>
          </w:p>
        </w:tc>
      </w:tr>
      <w:tr>
        <w:tc>
          <w:tcPr>
            <w:tcW w:type="dxa" w:w="5023"/>
          </w:tcPr>
          <w:p>
            <w:pPr>
              <w:pStyle w:val="Compact"/>
              <w:jc w:val="left"/>
            </w:pPr>
            <w:r>
              <w:t xml:space="preserve">Deployment</w:t>
            </w:r>
          </w:p>
        </w:tc>
        <w:tc>
          <w:tcPr>
            <w:tcW w:type="dxa" w:w="5057"/>
          </w:tcPr>
          <w:p>
            <w:pPr>
              <w:pStyle w:val="Compact"/>
              <w:jc w:val="left"/>
            </w:pPr>
            <w:r>
              <w:t xml:space="preserve">A Vercel account; optionally the</w:t>
            </w:r>
            <w:r>
              <w:t xml:space="preserve"> </w:t>
            </w:r>
            <w:r>
              <w:rPr>
                <w:rStyle w:val="VerbatimChar"/>
              </w:rPr>
              <w:t xml:space="preserve">vercel</w:t>
            </w:r>
            <w:r>
              <w:t xml:space="preserve"> </w:t>
            </w:r>
            <w:r>
              <w:t xml:space="preserve">CLI</w:t>
            </w:r>
          </w:p>
        </w:tc>
      </w:tr>
      <w:tr>
        <w:tc>
          <w:tcPr>
            <w:tcW w:type="dxa" w:w="5023"/>
          </w:tcPr>
          <w:p>
            <w:pPr>
              <w:pStyle w:val="Compact"/>
              <w:jc w:val="left"/>
            </w:pPr>
            <w:r>
              <w:t xml:space="preserve">Assistant (optional)</w:t>
            </w:r>
          </w:p>
        </w:tc>
        <w:tc>
          <w:tcPr>
            <w:tcW w:type="dxa" w:w="5057"/>
          </w:tcPr>
          <w:p>
            <w:pPr>
              <w:pStyle w:val="Compact"/>
              <w:jc w:val="left"/>
            </w:pPr>
            <w:r>
              <w:t xml:space="preserve">A Gemini API key from</w:t>
            </w:r>
            <w:r>
              <w:t xml:space="preserve"> </w:t>
            </w:r>
            <w:r>
              <w:rPr>
                <w:rStyle w:val="VerbatimChar"/>
              </w:rPr>
              <w:t xml:space="preserve">aistudio.google.com/apikey</w:t>
            </w:r>
          </w:p>
        </w:tc>
      </w:tr>
    </w:tbl>
    <w:p>
      <w:pPr>
        <w:pStyle w:val="Heading2"/>
      </w:pPr>
      <w:bookmarkStart w:id="21" w:name="run-the-pipeline"/>
      <w:r>
        <w:t xml:space="preserve">1. Run the pipeline</w:t>
      </w:r>
      <w:bookmarkEnd w:id="21"/>
    </w:p>
    <w:p>
      <w:pPr>
        <w:pStyle w:val="FirstParagraph"/>
      </w:pPr>
      <w:r>
        <w:t xml:space="preserve">From a fresh clone, working inside</w:t>
      </w:r>
      <w:r>
        <w:t xml:space="preserve"> </w:t>
      </w:r>
      <w:r>
        <w:rPr>
          <w:rStyle w:val="VerbatimChar"/>
        </w:rPr>
        <w:t xml:space="preserve">solution/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solution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-m pip install -r requirements.txt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-m pip install pytest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-m src.pipeline                     # full run 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./output</w:t>
      </w:r>
    </w:p>
    <w:p>
      <w:pPr>
        <w:pStyle w:val="FirstParagraph"/>
      </w:pPr>
      <w:r>
        <w:t xml:space="preserve">To write the artifacts somewhere else — recommended, and required if the repository lives on a</w:t>
      </w:r>
      <w:r>
        <w:t xml:space="preserve"> </w:t>
      </w:r>
      <w:r>
        <w:t xml:space="preserve">read-only or sync-backed mount such as OneDrive, where the pipeline cannot replace files in place: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-m src.pipeline --output-dir /tmp/run</w:t>
      </w:r>
    </w:p>
    <w:p>
      <w:pPr>
        <w:pStyle w:val="FirstParagraph"/>
      </w:pPr>
      <w:r>
        <w:t xml:space="preserve">Other flags:</w:t>
      </w:r>
      <w:r>
        <w:t xml:space="preserve"> </w:t>
      </w:r>
      <w:r>
        <w:rPr>
          <w:rStyle w:val="VerbatimChar"/>
        </w:rPr>
        <w:t xml:space="preserve">--as-of YYYY-MM-DD</w:t>
      </w:r>
      <w:r>
        <w:t xml:space="preserve"> </w:t>
      </w:r>
      <w:r>
        <w:t xml:space="preserve">to move the reference date,</w:t>
      </w:r>
      <w:r>
        <w:t xml:space="preserve"> </w:t>
      </w:r>
      <w:r>
        <w:rPr>
          <w:rStyle w:val="VerbatimChar"/>
        </w:rPr>
        <w:t xml:space="preserve">--raw-dir DIR</w:t>
      </w:r>
      <w:r>
        <w:t xml:space="preserve"> </w:t>
      </w:r>
      <w:r>
        <w:t xml:space="preserve">to point at different</w:t>
      </w:r>
      <w:r>
        <w:t xml:space="preserve"> </w:t>
      </w:r>
      <w:r>
        <w:t xml:space="preserve">source CSVs,</w:t>
      </w:r>
      <w:r>
        <w:t xml:space="preserve"> </w:t>
      </w:r>
      <w:r>
        <w:rPr>
          <w:rStyle w:val="VerbatimChar"/>
        </w:rPr>
        <w:t xml:space="preserve">--skip-dashboard-export</w:t>
      </w:r>
      <w:r>
        <w:t xml:space="preserve"> </w:t>
      </w:r>
      <w:r>
        <w:t xml:space="preserve">to skip building the dashboard bundle.</w:t>
      </w:r>
    </w:p>
    <w:p>
      <w:pPr>
        <w:pStyle w:val="BodyText"/>
      </w:pPr>
      <w:r>
        <w:rPr>
          <w:b/>
        </w:rPr>
        <w:t xml:space="preserve">Exit codes.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— all 17 defect classes detected with the expected counts.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— the run</w:t>
      </w:r>
      <w:r>
        <w:t xml:space="preserve"> </w:t>
      </w:r>
      <w:r>
        <w:t xml:space="preserve">completed but the coverage proof failed.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— the run raised an exception. A successful run ends</w:t>
      </w:r>
      <w:r>
        <w:t xml:space="preserve"> </w:t>
      </w:r>
      <w:r>
        <w:t xml:space="preserve">with a coverage table and the line</w:t>
      </w:r>
      <w:r>
        <w:t xml:space="preserve"> </w:t>
      </w:r>
      <w:r>
        <w:rPr>
          <w:rStyle w:val="VerbatimChar"/>
        </w:rPr>
        <w:t xml:space="preserve">PASS 17/17 defect classes detected with counts matching the catalog.</w:t>
      </w:r>
    </w:p>
    <w:p>
      <w:pPr>
        <w:pStyle w:val="BodyText"/>
      </w:pPr>
      <w:r>
        <w:rPr>
          <w:b/>
        </w:rPr>
        <w:t xml:space="preserve">What it produces:</w:t>
      </w:r>
    </w:p>
    <w:tbl>
      <w:tblPr>
        <w:tblStyle w:val="Table"/>
        <w:tblLook w:firstRow="1"/>
        <w:tblW w:type="dxa" w:w="10080"/>
        <w:tblLayout w:type="fixed"/>
      </w:tblPr>
      <w:tblGrid>
        <w:gridCol w:w="4988"/>
        <w:gridCol w:w="5092"/>
      </w:tblGrid>
      <w:tr>
        <w:trPr>
          <w:cnfStyle w:firstRow="1"/>
        </w:trPr>
        <w:tc>
          <w:tcPr>
            <w:tcW w:type="dxa" w:w="498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W w:type="dxa" w:w="509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is</w:t>
            </w:r>
          </w:p>
        </w:tc>
      </w:tr>
      <w:tr>
        <w:tc>
          <w:tcPr>
            <w:tcW w:type="dxa" w:w="498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output/warehouse.db</w:t>
            </w:r>
          </w:p>
        </w:tc>
        <w:tc>
          <w:tcPr>
            <w:tcW w:type="dxa" w:w="5092"/>
          </w:tcPr>
          <w:p>
            <w:pPr>
              <w:pStyle w:val="Compact"/>
              <w:jc w:val="left"/>
            </w:pPr>
            <w:r>
              <w:t xml:space="preserve">SQLite star schema — the analytics source of truth</w:t>
            </w:r>
          </w:p>
        </w:tc>
      </w:tr>
      <w:tr>
        <w:tc>
          <w:tcPr>
            <w:tcW w:type="dxa" w:w="498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output/analytics.json</w:t>
            </w:r>
          </w:p>
        </w:tc>
        <w:tc>
          <w:tcPr>
            <w:tcW w:type="dxa" w:w="5092"/>
          </w:tcPr>
          <w:p>
            <w:pPr>
              <w:pStyle w:val="Compact"/>
              <w:jc w:val="left"/>
            </w:pPr>
            <w:r>
              <w:t xml:space="preserve">Six metrics with title, description, SQL,</w:t>
            </w:r>
            <w:r>
              <w:t xml:space="preserve"> </w:t>
            </w:r>
            <w:r>
              <w:rPr>
                <w:rStyle w:val="VerbatimChar"/>
              </w:rPr>
              <w:t xml:space="preserve">sql_ref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definition_note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column_units</w:t>
            </w:r>
            <w:r>
              <w:t xml:space="preserve"> </w:t>
            </w:r>
            <w:r>
              <w:t xml:space="preserve">and rows</w:t>
            </w:r>
          </w:p>
        </w:tc>
      </w:tr>
      <w:tr>
        <w:tc>
          <w:tcPr>
            <w:tcW w:type="dxa" w:w="498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output/audit_report.json</w:t>
            </w:r>
          </w:p>
        </w:tc>
        <w:tc>
          <w:tcPr>
            <w:tcW w:type="dxa" w:w="5092"/>
          </w:tcPr>
          <w:p>
            <w:pPr>
              <w:pStyle w:val="Compact"/>
              <w:jc w:val="left"/>
            </w:pPr>
            <w:r>
              <w:t xml:space="preserve">Decision ledger: per-defect detected counts, actions, affected keys, coverage proof</w:t>
            </w:r>
          </w:p>
        </w:tc>
      </w:tr>
      <w:tr>
        <w:tc>
          <w:tcPr>
            <w:tcW w:type="dxa" w:w="498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output/profile_report.json</w:t>
            </w:r>
          </w:p>
        </w:tc>
        <w:tc>
          <w:tcPr>
            <w:tcW w:type="dxa" w:w="5092"/>
          </w:tcPr>
          <w:p>
            <w:pPr>
              <w:pStyle w:val="Compact"/>
              <w:jc w:val="left"/>
            </w:pPr>
            <w:r>
              <w:t xml:space="preserve">Pre-cleaning profile, captured before anything was changed</w:t>
            </w:r>
          </w:p>
        </w:tc>
      </w:tr>
      <w:tr>
        <w:tc>
          <w:tcPr>
            <w:tcW w:type="dxa" w:w="498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output/defect_catalog.json</w:t>
            </w:r>
          </w:p>
        </w:tc>
        <w:tc>
          <w:tcPr>
            <w:tcW w:type="dxa" w:w="5092"/>
          </w:tcPr>
          <w:p>
            <w:pPr>
              <w:pStyle w:val="Compact"/>
              <w:jc w:val="left"/>
            </w:pPr>
            <w:r>
              <w:t xml:space="preserve">The 17 specs: detection, decision, rationale, source reference</w:t>
            </w:r>
          </w:p>
        </w:tc>
      </w:tr>
      <w:tr>
        <w:tc>
          <w:tcPr>
            <w:tcW w:type="dxa" w:w="498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output/cleaned/*.csv</w:t>
            </w:r>
          </w:p>
        </w:tc>
        <w:tc>
          <w:tcPr>
            <w:tcW w:type="dxa" w:w="5092"/>
          </w:tcPr>
          <w:p>
            <w:pPr>
              <w:pStyle w:val="Compact"/>
              <w:jc w:val="left"/>
            </w:pPr>
            <w:r>
              <w:t xml:space="preserve">Diffable post-cleaning snapshots</w:t>
            </w:r>
          </w:p>
        </w:tc>
      </w:tr>
      <w:tr>
        <w:tc>
          <w:tcPr>
            <w:tcW w:type="dxa" w:w="498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output/quarantine/*.csv</w:t>
            </w:r>
          </w:p>
        </w:tc>
        <w:tc>
          <w:tcPr>
            <w:tcW w:type="dxa" w:w="5092"/>
          </w:tcPr>
          <w:p>
            <w:pPr>
              <w:pStyle w:val="Compact"/>
              <w:jc w:val="left"/>
            </w:pPr>
            <w:r>
              <w:t xml:space="preserve">Every excluded or flagged row, one file per dataset and defect</w:t>
            </w:r>
          </w:p>
        </w:tc>
      </w:tr>
      <w:tr>
        <w:tc>
          <w:tcPr>
            <w:tcW w:type="dxa" w:w="498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output/quarantine/transactions__lineage.csv</w:t>
            </w:r>
          </w:p>
        </w:tc>
        <w:tc>
          <w:tcPr>
            <w:tcW w:type="dxa" w:w="5092"/>
          </w:tcPr>
          <w:p>
            <w:pPr>
              <w:pStyle w:val="Compact"/>
              <w:jc w:val="left"/>
            </w:pPr>
            <w:r>
              <w:t xml:space="preserve">One row per source transaction — the 505-row budget proof</w:t>
            </w:r>
          </w:p>
        </w:tc>
      </w:tr>
      <w:tr>
        <w:tc>
          <w:tcPr>
            <w:tcW w:type="dxa" w:w="4988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output/dashboard_bundle.json</w:t>
            </w:r>
          </w:p>
        </w:tc>
        <w:tc>
          <w:tcPr>
            <w:tcW w:type="dxa" w:w="5092"/>
          </w:tcPr>
          <w:p>
            <w:pPr>
              <w:pStyle w:val="Compact"/>
              <w:jc w:val="left"/>
            </w:pPr>
            <w:r>
              <w:t xml:space="preserve">Everything the dashboard reads, in one file</w:t>
            </w:r>
          </w:p>
        </w:tc>
      </w:tr>
    </w:tbl>
    <w:p>
      <w:pPr>
        <w:pStyle w:val="Heading2"/>
      </w:pPr>
      <w:bookmarkStart w:id="22" w:name="run-the-tests"/>
      <w:r>
        <w:t xml:space="preserve">2. Run the tests</w:t>
      </w:r>
      <w:bookmarkEnd w:id="22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solution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-m pytest -q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b/>
        </w:rPr>
        <w:t xml:space="preserve">87 passed</w:t>
      </w:r>
      <w:r>
        <w:t xml:space="preserve">. The suite covers per-defect cleaning behaviour, the metric SQL against a</w:t>
      </w:r>
      <w:r>
        <w:t xml:space="preserve"> </w:t>
      </w:r>
      <w:r>
        <w:t xml:space="preserve">synthetic warehouse, the metric registry as an interface, the defect codes an earlier suite never</w:t>
      </w:r>
      <w:r>
        <w:t xml:space="preserve"> </w:t>
      </w:r>
      <w:r>
        <w:t xml:space="preserve">asserted, the profiling primitives, and a golden end-to-end run of the real raw CSVs with the</w:t>
      </w:r>
      <w:r>
        <w:t xml:space="preserve"> </w:t>
      </w:r>
      <w:r>
        <w:t xml:space="preserve">numbers pinned — 474 rows, $158,044.29, the exact top-five store ranking and 17/17 coverage.</w:t>
      </w:r>
    </w:p>
    <w:p>
      <w:pPr>
        <w:pStyle w:val="Heading2"/>
      </w:pPr>
      <w:bookmarkStart w:id="23" w:name="check-the-documentation-against-the-run"/>
      <w:r>
        <w:t xml:space="preserve">3. Check the documentation against the run</w:t>
      </w:r>
      <w:bookmarkEnd w:id="23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solution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scripts/check_readme_numbers.py                     # checks ./output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scripts/check_readme_numbers.py --output-dir /tmp/run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scripts/check_readme_numbers.py --list              # show the figure registry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scripts/check_readme_numbers.py -v                  # print every figure, not just failures</w:t>
      </w:r>
    </w:p>
    <w:p>
      <w:pPr>
        <w:pStyle w:val="FirstParagraph"/>
      </w:pPr>
      <w:r>
        <w:t xml:space="preserve">Every published figure in the README is resolved live from</w:t>
      </w:r>
      <w:r>
        <w:t xml:space="preserve"> </w:t>
      </w:r>
      <w:r>
        <w:rPr>
          <w:rStyle w:val="VerbatimChar"/>
        </w:rPr>
        <w:t xml:space="preserve">analytics.json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audit_report.json</w:t>
      </w:r>
      <w:r>
        <w:t xml:space="preserve">,</w:t>
      </w:r>
      <w:r>
        <w:t xml:space="preserve"> </w:t>
      </w:r>
      <w:r>
        <w:t xml:space="preserve">the lineage CSV, the warehouse database,</w:t>
      </w:r>
      <w:r>
        <w:t xml:space="preserve"> </w:t>
      </w:r>
      <w:r>
        <w:rPr>
          <w:rStyle w:val="VerbatimChar"/>
        </w:rPr>
        <w:t xml:space="preserve">src/config.py</w:t>
      </w:r>
      <w:r>
        <w:t xml:space="preserve"> </w:t>
      </w:r>
      <w:r>
        <w:t xml:space="preserve">or a live test collection, and compared</w:t>
      </w:r>
      <w:r>
        <w:t xml:space="preserve"> </w:t>
      </w:r>
      <w:r>
        <w:t xml:space="preserve">against the literal text a human reads. Exit codes: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every figure current,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at least one stale</w:t>
      </w:r>
      <w:r>
        <w:t xml:space="preserve"> </w:t>
      </w:r>
      <w:r>
        <w:t xml:space="preserve">or uncited,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artifacts missing — run the pipeline first. Wire it into CI directly after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.</w:t>
      </w:r>
    </w:p>
    <w:p>
      <w:pPr>
        <w:pStyle w:val="Heading2"/>
      </w:pPr>
      <w:bookmarkStart w:id="24" w:name="run-the-dashboard-locally"/>
      <w:r>
        <w:t xml:space="preserve">4. Run the dashboard locally</w:t>
      </w:r>
      <w:bookmarkEnd w:id="24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dashboard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# http://localhost:3000</w:t>
      </w:r>
    </w:p>
    <w:p>
      <w:pPr>
        <w:pStyle w:val="FirstParagraph"/>
      </w:pPr>
      <w:r>
        <w:t xml:space="preserve">Production build, type-check and the assistant’s test suite: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typecheck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  # context selector + route handler, mocked upstream, no network</w:t>
      </w:r>
    </w:p>
    <w:p>
      <w:pPr>
        <w:pStyle w:val="FirstParagraph"/>
      </w:pPr>
      <w:r>
        <w:t xml:space="preserve">To wire in the real pipeline output rather than the committed stand-in: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solution/output/dashboard_bundle.json dashboard/public/data/bundle.json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dashboard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The dashboard resolves</w:t>
      </w:r>
      <w:r>
        <w:t xml:space="preserve"> </w:t>
      </w:r>
      <w:r>
        <w:rPr>
          <w:rStyle w:val="VerbatimChar"/>
        </w:rPr>
        <w:t xml:space="preserve">public/data/bundle.json</w:t>
      </w:r>
      <w:r>
        <w:t xml:space="preserve"> </w:t>
      </w:r>
      <w:r>
        <w:t xml:space="preserve">first and falls back to the committed</w:t>
      </w:r>
      <w:r>
        <w:t xml:space="preserve"> </w:t>
      </w:r>
      <w:r>
        <w:rPr>
          <w:rStyle w:val="VerbatimChar"/>
        </w:rPr>
        <w:t xml:space="preserve">public/data/bundle.mock.json</w:t>
      </w:r>
      <w:r>
        <w:t xml:space="preserve">. When the mock is in use a warning banner is rendered across the top</w:t>
      </w:r>
      <w:r>
        <w:t xml:space="preserve"> </w:t>
      </w:r>
      <w:r>
        <w:t xml:space="preserve">of the app, so stand-in data can never be mistaken for real pipeline output.</w:t>
      </w:r>
    </w:p>
    <w:p>
      <w:pPr>
        <w:pStyle w:val="Heading2"/>
      </w:pPr>
      <w:bookmarkStart w:id="25" w:name="deploy-to-vercel"/>
      <w:r>
        <w:t xml:space="preserve">5. Deploy to Vercel</w:t>
      </w:r>
      <w:bookmarkEnd w:id="25"/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 -g vercel        # once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dashboard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login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link            # once, to associate the project</w:t>
      </w:r>
      <w:r>
        <w:br/>
      </w:r>
      <w:r>
        <w:rPr>
          <w:rStyle w:val="ExtensionTok"/>
        </w:rPr>
        <w:t xml:space="preserve">vercel</w:t>
      </w:r>
      <w:r>
        <w:rPr>
          <w:rStyle w:val="NormalTok"/>
        </w:rPr>
        <w:t xml:space="preserve"> deploy --prod</w:t>
      </w:r>
    </w:p>
    <w:p>
      <w:pPr>
        <w:pStyle w:val="FirstParagraph"/>
      </w:pPr>
      <w:r>
        <w:t xml:space="preserve">Or import the repository from the Vercel dashboard. Either way: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Root Directory must be</w:t>
      </w:r>
      <w:r>
        <w:rPr>
          <w:b/>
        </w:rPr>
        <w:t xml:space="preserve"> </w:t>
      </w:r>
      <w:r>
        <w:rPr>
          <w:rStyle w:val="VerbatimChar"/>
          <w:b/>
        </w:rPr>
        <w:t xml:space="preserve">dashboard</w:t>
      </w:r>
      <w:r>
        <w:rPr>
          <w:b/>
        </w:rPr>
        <w:t xml:space="preserve">.</w:t>
      </w:r>
      <w:r>
        <w:t xml:space="preserve"> </w:t>
      </w:r>
      <w:r>
        <w:t xml:space="preserve">This is the single most common misconfiguration.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dashboard/vercel.json</w:t>
      </w:r>
      <w:r>
        <w:t xml:space="preserve"> </w:t>
      </w:r>
      <w:r>
        <w:t xml:space="preserve">pins the framework and the build and install commands, and nothing else.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Do not set an Output Directory.</w:t>
      </w:r>
      <w:r>
        <w:t xml:space="preserve"> </w:t>
      </w:r>
      <w:r>
        <w:t xml:space="preserve">It previously read</w:t>
      </w:r>
      <w:r>
        <w:t xml:space="preserve"> </w:t>
      </w:r>
      <w:r>
        <w:rPr>
          <w:rStyle w:val="VerbatimChar"/>
        </w:rPr>
        <w:t xml:space="preserve">out</w:t>
      </w:r>
      <w:r>
        <w:t xml:space="preserve">, which was correct when the dashboard</w:t>
      </w:r>
      <w:r>
        <w:t xml:space="preserve"> </w:t>
      </w:r>
      <w:r>
        <w:t xml:space="preserve">was a static export and is now actively wrong — there is no</w:t>
      </w:r>
      <w:r>
        <w:t xml:space="preserve"> </w:t>
      </w:r>
      <w:r>
        <w:rPr>
          <w:rStyle w:val="VerbatimChar"/>
        </w:rPr>
        <w:t xml:space="preserve">out/</w:t>
      </w:r>
      <w:r>
        <w:t xml:space="preserve"> </w:t>
      </w:r>
      <w:r>
        <w:t xml:space="preserve">directory any more. Vercel’s</w:t>
      </w:r>
      <w:r>
        <w:t xml:space="preserve"> </w:t>
      </w:r>
      <w:r>
        <w:t xml:space="preserve">Next.js preset knows where a Next build puts its output. A stale</w:t>
      </w:r>
      <w:r>
        <w:t xml:space="preserve"> </w:t>
      </w:r>
      <w:r>
        <w:rPr>
          <w:rStyle w:val="VerbatimChar"/>
        </w:rPr>
        <w:t xml:space="preserve">outputDirectory</w:t>
      </w:r>
      <w:r>
        <w:t xml:space="preserve"> </w:t>
      </w:r>
      <w:r>
        <w:t xml:space="preserve">is what produced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404: NOT_FOUND</w:t>
      </w:r>
      <w:r>
        <w:t xml:space="preserve"> </w:t>
      </w:r>
      <w:r>
        <w:t xml:space="preserve">on an earlier deploy: Vercel looked for a folder the build never created and</w:t>
      </w:r>
      <w:r>
        <w:t xml:space="preserve"> </w:t>
      </w:r>
      <w:r>
        <w:t xml:space="preserve">served nothing. If that 404 reappears, check this first.</w:t>
      </w:r>
    </w:p>
    <w:p>
      <w:pPr>
        <w:pStyle w:val="FirstParagraph"/>
      </w:pPr>
      <w:r>
        <w:t xml:space="preserve">Every page is still pre-rendered at build time;</w:t>
      </w:r>
      <w:r>
        <w:t xml:space="preserve"> </w:t>
      </w:r>
      <w:r>
        <w:rPr>
          <w:rStyle w:val="VerbatimChar"/>
        </w:rPr>
        <w:t xml:space="preserve">next build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as static and only</w:t>
      </w:r>
      <w:r>
        <w:t xml:space="preserve"> </w:t>
      </w:r>
      <w:r>
        <w:rPr>
          <w:rStyle w:val="VerbatimChar"/>
        </w:rPr>
        <w:t xml:space="preserve">/api/chat</w:t>
      </w:r>
      <w:r>
        <w:t xml:space="preserve"> </w:t>
      </w:r>
      <w:r>
        <w:t xml:space="preserve">as dynamic. The one dynamic route exists because it holds a secret, which a static site</w:t>
      </w:r>
      <w:r>
        <w:t xml:space="preserve"> </w:t>
      </w:r>
      <w:r>
        <w:t xml:space="preserve">has nowhere to put.</w:t>
      </w:r>
    </w:p>
    <w:p>
      <w:pPr>
        <w:pStyle w:val="Heading2"/>
      </w:pPr>
      <w:bookmarkStart w:id="26" w:name="configure-the-gemini-assistant"/>
      <w:r>
        <w:t xml:space="preserve">6. Configure the Gemini assistant</w:t>
      </w:r>
      <w:bookmarkEnd w:id="26"/>
    </w:p>
    <w:p>
      <w:pPr>
        <w:pStyle w:val="FirstParagraph"/>
      </w:pPr>
      <w:r>
        <w:t xml:space="preserve">The dashboard’s assistant answers questions strictly from the pipeline’s own artifacts — the defect</w:t>
      </w:r>
      <w:r>
        <w:t xml:space="preserve"> </w:t>
      </w:r>
      <w:r>
        <w:t xml:space="preserve">catalog, the metric definitions and the annotated source lines — and is instructed to decline rather</w:t>
      </w:r>
      <w:r>
        <w:t xml:space="preserve"> </w:t>
      </w:r>
      <w:r>
        <w:t xml:space="preserve">than state any figure that is not in the retrieved context.</w:t>
      </w:r>
    </w:p>
    <w:p>
      <w:pPr>
        <w:pStyle w:val="BodyText"/>
      </w:pPr>
      <w:r>
        <w:rPr>
          <w:b/>
        </w:rPr>
        <w:t xml:space="preserve">On Vercel:</w:t>
      </w:r>
    </w:p>
    <w:p>
      <w:pPr>
        <w:numPr>
          <w:ilvl w:val="0"/>
          <w:numId w:val="1002"/>
        </w:numPr>
        <w:pStyle w:val="Compact"/>
      </w:pPr>
      <w:r>
        <w:t xml:space="preserve">Open the project, then</w:t>
      </w:r>
      <w:r>
        <w:t xml:space="preserve"> </w:t>
      </w:r>
      <w:r>
        <w:rPr>
          <w:b/>
        </w:rPr>
        <w:t xml:space="preserve">Settings → Environment Variables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Key</w:t>
      </w:r>
      <w:r>
        <w:t xml:space="preserve">:</w:t>
      </w:r>
      <w:r>
        <w:t xml:space="preserve"> </w:t>
      </w:r>
      <w:r>
        <w:rPr>
          <w:rStyle w:val="VerbatimChar"/>
        </w:rPr>
        <w:t xml:space="preserve">GEMINI_API_KEY</w:t>
      </w:r>
      <w:r>
        <w:t xml:space="preserve">.</w:t>
      </w:r>
      <w:r>
        <w:t xml:space="preserve"> </w:t>
      </w:r>
      <w:r>
        <w:rPr>
          <w:b/>
        </w:rPr>
        <w:t xml:space="preserve">Value</w:t>
      </w:r>
      <w:r>
        <w:t xml:space="preserve">: the key from</w:t>
      </w:r>
      <w:r>
        <w:t xml:space="preserve"> </w:t>
      </w:r>
      <w:r>
        <w:rPr>
          <w:rStyle w:val="VerbatimChar"/>
        </w:rPr>
        <w:t xml:space="preserve">aistudio.google.com/apikey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Mark it</w:t>
      </w:r>
      <w:r>
        <w:t xml:space="preserve"> </w:t>
      </w:r>
      <w:r>
        <w:rPr>
          <w:b/>
        </w:rPr>
        <w:t xml:space="preserve">Sensitive</w:t>
      </w:r>
      <w:r>
        <w:t xml:space="preserve">. The value is never needed at build time, only at request time.</w:t>
      </w:r>
    </w:p>
    <w:p>
      <w:pPr>
        <w:numPr>
          <w:ilvl w:val="0"/>
          <w:numId w:val="1002"/>
        </w:numPr>
        <w:pStyle w:val="Compact"/>
      </w:pPr>
      <w:r>
        <w:t xml:space="preserve">Tick</w:t>
      </w:r>
      <w:r>
        <w:t xml:space="preserve"> </w:t>
      </w:r>
      <w:r>
        <w:rPr>
          <w:b/>
        </w:rPr>
        <w:t xml:space="preserve">Production</w:t>
      </w:r>
      <w:r>
        <w:t xml:space="preserve"> </w:t>
      </w:r>
      <w:r>
        <w:t xml:space="preserve">(and Preview or Development if the assistant should be live there too).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Save, then redeploy</w:t>
      </w:r>
      <w:r>
        <w:t xml:space="preserve"> </w:t>
      </w:r>
      <w:r>
        <w:t xml:space="preserve">— Deployments → the most recent one → ⋯ →</w:t>
      </w:r>
      <w:r>
        <w:t xml:space="preserve"> </w:t>
      </w:r>
      <w:r>
        <w:rPr>
          <w:b/>
        </w:rPr>
        <w:t xml:space="preserve">Redeploy</w:t>
      </w:r>
      <w:r>
        <w:t xml:space="preserve">. Environment</w:t>
      </w:r>
      <w:r>
        <w:t xml:space="preserve"> </w:t>
      </w:r>
      <w:r>
        <w:t xml:space="preserve">variables are injected at deploy time;</w:t>
      </w:r>
      <w:r>
        <w:t xml:space="preserve"> </w:t>
      </w:r>
      <w:r>
        <w:rPr>
          <w:b/>
        </w:rPr>
        <w:t xml:space="preserve">an existing deployment will not pick up a new variable.</w:t>
      </w:r>
      <w:r>
        <w:t xml:space="preserve"> </w:t>
      </w:r>
      <w:r>
        <w:t xml:space="preserve">Skipping this step is why a correctly entered key still appears to do nothing.</w:t>
      </w:r>
    </w:p>
    <w:p>
      <w:pPr>
        <w:pStyle w:val="FirstParagraph"/>
      </w:pPr>
      <w:r>
        <w:rPr>
          <w:b/>
        </w:rPr>
        <w:t xml:space="preserve">Do not name it</w:t>
      </w:r>
      <w:r>
        <w:rPr>
          <w:b/>
        </w:rPr>
        <w:t xml:space="preserve"> </w:t>
      </w:r>
      <w:r>
        <w:rPr>
          <w:rStyle w:val="VerbatimChar"/>
          <w:b/>
        </w:rPr>
        <w:t xml:space="preserve">NEXT_PUBLIC_GEMINI_API_KEY</w:t>
      </w:r>
      <w:r>
        <w:rPr>
          <w:b/>
        </w:rPr>
        <w:t xml:space="preserve">.</w:t>
      </w:r>
      <w:r>
        <w:t xml:space="preserve"> </w:t>
      </w:r>
      <w:r>
        <w:t xml:space="preserve">Next.js inlines every</w:t>
      </w:r>
      <w:r>
        <w:t xml:space="preserve"> </w:t>
      </w:r>
      <w:r>
        <w:rPr>
          <w:rStyle w:val="VerbatimChar"/>
        </w:rPr>
        <w:t xml:space="preserve">NEXT_PUBLIC_*</w:t>
      </w:r>
      <w:r>
        <w:t xml:space="preserve"> </w:t>
      </w:r>
      <w:r>
        <w:t xml:space="preserve">variable into</w:t>
      </w:r>
      <w:r>
        <w:t xml:space="preserve"> </w:t>
      </w:r>
      <w:r>
        <w:t xml:space="preserve">the JavaScript it sends to the browser, so on a public URL that is publication, not configuration.</w:t>
      </w:r>
      <w:r>
        <w:t xml:space="preserve"> </w:t>
      </w:r>
      <w:r>
        <w:t xml:space="preserve">The key is read from</w:t>
      </w:r>
      <w:r>
        <w:t xml:space="preserve"> </w:t>
      </w:r>
      <w:r>
        <w:rPr>
          <w:rStyle w:val="VerbatimChar"/>
        </w:rPr>
        <w:t xml:space="preserve">process.env</w:t>
      </w:r>
      <w:r>
        <w:t xml:space="preserve"> </w:t>
      </w:r>
      <w:r>
        <w:t xml:space="preserve">in a server-only module, is passed in an</w:t>
      </w:r>
      <w:r>
        <w:t xml:space="preserve"> </w:t>
      </w:r>
      <w:r>
        <w:rPr>
          <w:rStyle w:val="VerbatimChar"/>
        </w:rPr>
        <w:t xml:space="preserve">x-goog-api-key</w:t>
      </w:r>
      <w:r>
        <w:t xml:space="preserve"> </w:t>
      </w:r>
      <w:r>
        <w:t xml:space="preserve">header</w:t>
      </w:r>
      <w:r>
        <w:t xml:space="preserve"> </w:t>
      </w:r>
      <w:r>
        <w:t xml:space="preserve">rather than a query string so it stays out of redirect chains and proxy logs, is never echoed in a</w:t>
      </w:r>
      <w:r>
        <w:t xml:space="preserve"> </w:t>
      </w:r>
      <w:r>
        <w:t xml:space="preserve">response body, and is verifiably absent from the production build output.</w:t>
      </w:r>
    </w:p>
    <w:p>
      <w:pPr>
        <w:pStyle w:val="BodyText"/>
      </w:pPr>
      <w:r>
        <w:rPr>
          <w:b/>
        </w:rPr>
        <w:t xml:space="preserve">Locally: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'GEMINI_API_KEY=your-key-here'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dashboard/.env.local</w:t>
      </w:r>
    </w:p>
    <w:p>
      <w:pPr>
        <w:pStyle w:val="FirstParagraph"/>
      </w:pPr>
      <w:r>
        <w:rPr>
          <w:rStyle w:val="VerbatimChar"/>
        </w:rPr>
        <w:t xml:space="preserve">.env.local</w:t>
      </w:r>
      <w:r>
        <w:t xml:space="preserve"> </w:t>
      </w:r>
      <w:r>
        <w:t xml:space="preserve">is gitignored;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carries the placeholder and no value.</w:t>
      </w:r>
    </w:p>
    <w:p>
      <w:pPr>
        <w:pStyle w:val="BodyText"/>
      </w:pPr>
      <w:r>
        <w:rPr>
          <w:b/>
        </w:rPr>
        <w:t xml:space="preserve">Without a key nothing breaks.</w:t>
      </w:r>
      <w:r>
        <w:t xml:space="preserve"> </w:t>
      </w:r>
      <w:r>
        <w:rPr>
          <w:rStyle w:val="VerbatimChar"/>
        </w:rPr>
        <w:t xml:space="preserve">GET /api/chat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configured: false</w:t>
      </w:r>
      <w:r>
        <w:t xml:space="preserve">, the panel opens in</w:t>
      </w:r>
      <w:r>
        <w:t xml:space="preserve"> </w:t>
      </w:r>
      <w:r>
        <w:t xml:space="preserve">offline mode, and every answer comes from a scripted set assembled from the bundle at render time —</w:t>
      </w:r>
      <w:r>
        <w:t xml:space="preserve"> </w:t>
      </w:r>
      <w:r>
        <w:t xml:space="preserve">clearly labelled as scripted, with the reason in parentheses. Deploying with no key is a supported</w:t>
      </w:r>
      <w:r>
        <w:t xml:space="preserve"> </w:t>
      </w:r>
      <w:r>
        <w:t xml:space="preserve">configuration, not a degraded one. Every assistant message carries a source badge, so a reviewer can</w:t>
      </w:r>
      <w:r>
        <w:t xml:space="preserve"> </w:t>
      </w:r>
      <w:r>
        <w:t xml:space="preserve">always tell which mode produced what they are reading.</w:t>
      </w:r>
    </w:p>
    <w:p>
      <w:pPr>
        <w:pStyle w:val="BodyText"/>
      </w:pPr>
      <w:r>
        <w:rPr>
          <w:b/>
        </w:rPr>
        <w:t xml:space="preserve">Cost and abuse controls</w:t>
      </w:r>
      <w:r>
        <w:t xml:space="preserve">, because this is a public URL spending a personal API quota: a 24 KB</w:t>
      </w:r>
      <w:r>
        <w:t xml:space="preserve"> </w:t>
      </w:r>
      <w:r>
        <w:t xml:space="preserve">request body cap, a 1,200-character question cap, a 6-turn conversation cap, a 9,000-token grounding</w:t>
      </w:r>
      <w:r>
        <w:t xml:space="preserve"> </w:t>
      </w:r>
      <w:r>
        <w:t xml:space="preserve">context budget, a 1,400-token output cap, a 25-second upstream timeout, and a per-IP rate limit of</w:t>
      </w:r>
      <w:r>
        <w:t xml:space="preserve"> </w:t>
      </w:r>
      <w:r>
        <w:t xml:space="preserve">20 requests per 5 minutes. Stated honestly: the rate limiter is in-memory and therefore per-instance,</w:t>
      </w:r>
      <w:r>
        <w:t xml:space="preserve"> </w:t>
      </w:r>
      <w:r>
        <w:t xml:space="preserve">so it stops one bored visitor holding down Enter but is not a quota guard. The real backstop is a</w:t>
      </w:r>
      <w:r>
        <w:t xml:space="preserve"> </w:t>
      </w:r>
      <w:r>
        <w:t xml:space="preserve">spend cap on the Google Cloud project that issued the key — set one.</w:t>
      </w:r>
    </w:p>
    <w:p>
      <w:pPr>
        <w:pStyle w:val="Heading2"/>
      </w:pPr>
      <w:bookmarkStart w:id="27" w:name="troubleshooting"/>
      <w:r>
        <w:t xml:space="preserve">Troubleshooting</w:t>
      </w:r>
      <w:bookmarkEnd w:id="27"/>
    </w:p>
    <w:tbl>
      <w:tblPr>
        <w:tblStyle w:val="Table"/>
        <w:tblLook w:firstRow="1"/>
        <w:tblW w:type="dxa" w:w="10080"/>
        <w:tblLayout w:type="fixed"/>
      </w:tblPr>
      <w:tblGrid>
        <w:gridCol w:w="3857"/>
        <w:gridCol w:w="6223"/>
      </w:tblGrid>
      <w:tr>
        <w:trPr>
          <w:cnfStyle w:firstRow="1"/>
        </w:trPr>
        <w:tc>
          <w:tcPr>
            <w:tcW w:type="dxa" w:w="3857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>
            <w:tcW w:type="dxa" w:w="6223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Cause and fix</w:t>
            </w:r>
          </w:p>
        </w:tc>
      </w:tr>
      <w:tr>
        <w:tc>
          <w:tcPr>
            <w:tcW w:type="dxa" w:w="3857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404: NOT_FOUND</w:t>
            </w:r>
            <w:r>
              <w:t xml:space="preserve"> </w:t>
            </w:r>
            <w:r>
              <w:t xml:space="preserve">on the deployed URL</w:t>
            </w:r>
          </w:p>
        </w:tc>
        <w:tc>
          <w:tcPr>
            <w:tcW w:type="dxa" w:w="6223"/>
          </w:tcPr>
          <w:p>
            <w:pPr>
              <w:pStyle w:val="Compact"/>
              <w:jc w:val="left"/>
            </w:pPr>
            <w:r>
              <w:t xml:space="preserve">A stale</w:t>
            </w:r>
            <w:r>
              <w:t xml:space="preserve"> </w:t>
            </w:r>
            <w:r>
              <w:rPr>
                <w:rStyle w:val="VerbatimChar"/>
              </w:rPr>
              <w:t xml:space="preserve">outputDirectory</w:t>
            </w:r>
            <w:r>
              <w:t xml:space="preserve">, or Root Directory not set to</w:t>
            </w:r>
            <w:r>
              <w:t xml:space="preserve"> </w:t>
            </w:r>
            <w:r>
              <w:rPr>
                <w:rStyle w:val="VerbatimChar"/>
              </w:rPr>
              <w:t xml:space="preserve">dashboard</w:t>
            </w:r>
            <w:r>
              <w:t xml:space="preserve">. With Root Directory set to</w:t>
            </w:r>
            <w:r>
              <w:t xml:space="preserve"> </w:t>
            </w:r>
            <w:r>
              <w:rPr>
                <w:rStyle w:val="VerbatimChar"/>
              </w:rPr>
              <w:t xml:space="preserve">dashboard</w:t>
            </w:r>
            <w:r>
              <w:t xml:space="preserve">, Vercel reads</w:t>
            </w:r>
            <w:r>
              <w:t xml:space="preserve"> </w:t>
            </w:r>
            <w:r>
              <w:rPr>
                <w:rStyle w:val="VerbatimChar"/>
              </w:rPr>
              <w:t xml:space="preserve">dashboard/vercel.json</w:t>
            </w:r>
            <w:r>
              <w:t xml:space="preserve"> </w:t>
            </w:r>
            <w:r>
              <w:t xml:space="preserve">and ignores any</w:t>
            </w:r>
            <w:r>
              <w:t xml:space="preserve"> </w:t>
            </w:r>
            <w:r>
              <w:rPr>
                <w:rStyle w:val="VerbatimChar"/>
              </w:rPr>
              <w:t xml:space="preserve">vercel.json</w:t>
            </w:r>
            <w:r>
              <w:t xml:space="preserve"> </w:t>
            </w:r>
            <w:r>
              <w:t xml:space="preserve">at the repository root; if the project is instead rooted at the repository, the root file’s</w:t>
            </w:r>
            <w:r>
              <w:t xml:space="preserve"> </w:t>
            </w:r>
            <w:r>
              <w:rPr>
                <w:rStyle w:val="VerbatimChar"/>
              </w:rPr>
              <w:t xml:space="preserve">outputDirectory</w:t>
            </w:r>
            <w:r>
              <w:t xml:space="preserve"> </w:t>
            </w:r>
            <w:r>
              <w:t xml:space="preserve">will reintroduce this exact 404.</w:t>
            </w:r>
          </w:p>
        </w:tc>
      </w:tr>
      <w:tr>
        <w:tc>
          <w:tcPr>
            <w:tcW w:type="dxa" w:w="3857"/>
          </w:tcPr>
          <w:p>
            <w:pPr>
              <w:pStyle w:val="Compact"/>
              <w:jc w:val="left"/>
            </w:pPr>
            <w:r>
              <w:t xml:space="preserve">Assistant shows the offline banner in production</w:t>
            </w:r>
          </w:p>
        </w:tc>
        <w:tc>
          <w:tcPr>
            <w:tcW w:type="dxa" w:w="6223"/>
          </w:tcPr>
          <w:p>
            <w:pPr>
              <w:pStyle w:val="Compact"/>
              <w:jc w:val="left"/>
            </w:pPr>
            <w:r>
              <w:t xml:space="preserve">The key is missing, or it was added without redeploying. Set</w:t>
            </w:r>
            <w:r>
              <w:t xml:space="preserve"> </w:t>
            </w:r>
            <w:r>
              <w:rPr>
                <w:rStyle w:val="VerbatimChar"/>
              </w:rPr>
              <w:t xml:space="preserve">GEMINI_API_KEY</w:t>
            </w:r>
            <w:r>
              <w:t xml:space="preserve">, then redeploy.</w:t>
            </w:r>
            <w:r>
              <w:t xml:space="preserve"> </w:t>
            </w:r>
            <w:r>
              <w:rPr>
                <w:rStyle w:val="VerbatimChar"/>
              </w:rPr>
              <w:t xml:space="preserve">GET /api/chat</w:t>
            </w:r>
            <w:r>
              <w:t xml:space="preserve"> </w:t>
            </w:r>
            <w:r>
              <w:t xml:space="preserve">returns the</w:t>
            </w:r>
            <w:r>
              <w:t xml:space="preserve"> </w:t>
            </w:r>
            <w:r>
              <w:rPr>
                <w:rStyle w:val="VerbatimChar"/>
              </w:rPr>
              <w:t xml:space="preserve">configured</w:t>
            </w:r>
            <w:r>
              <w:t xml:space="preserve"> </w:t>
            </w:r>
            <w:r>
              <w:t xml:space="preserve">boolean and is the quickest check.</w:t>
            </w:r>
          </w:p>
        </w:tc>
      </w:tr>
      <w:tr>
        <w:tc>
          <w:tcPr>
            <w:tcW w:type="dxa" w:w="3857"/>
          </w:tcPr>
          <w:p>
            <w:pPr>
              <w:pStyle w:val="Compact"/>
              <w:jc w:val="left"/>
            </w:pPr>
            <w:r>
              <w:t xml:space="preserve">A warning banner says the dashboard is showing mock data</w:t>
            </w:r>
          </w:p>
        </w:tc>
        <w:tc>
          <w:tcPr>
            <w:tcW w:type="dxa" w:w="6223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dashboard/public/data/bundle.json</w:t>
            </w:r>
            <w:r>
              <w:t xml:space="preserve"> </w:t>
            </w:r>
            <w:r>
              <w:t xml:space="preserve">is absent. Copy</w:t>
            </w:r>
            <w:r>
              <w:t xml:space="preserve"> </w:t>
            </w:r>
            <w:r>
              <w:rPr>
                <w:rStyle w:val="VerbatimChar"/>
              </w:rPr>
              <w:t xml:space="preserve">solution/output/dashboard_bundle.json</w:t>
            </w:r>
            <w:r>
              <w:t xml:space="preserve"> </w:t>
            </w:r>
            <w:r>
              <w:t xml:space="preserve">into place and rebuild.</w:t>
            </w:r>
          </w:p>
        </w:tc>
      </w:tr>
      <w:tr>
        <w:tc>
          <w:tcPr>
            <w:tcW w:type="dxa" w:w="3857"/>
          </w:tcPr>
          <w:p>
            <w:pPr>
              <w:pStyle w:val="Compact"/>
              <w:jc w:val="left"/>
            </w:pPr>
            <w:r>
              <w:t xml:space="preserve">Pipeline fails writing to</w:t>
            </w:r>
            <w:r>
              <w:t xml:space="preserve"> </w:t>
            </w:r>
            <w:r>
              <w:rPr>
                <w:rStyle w:val="VerbatimChar"/>
              </w:rPr>
              <w:t xml:space="preserve">output/</w:t>
            </w:r>
          </w:p>
        </w:tc>
        <w:tc>
          <w:tcPr>
            <w:tcW w:type="dxa" w:w="6223"/>
          </w:tcPr>
          <w:p>
            <w:pPr>
              <w:pStyle w:val="Compact"/>
              <w:jc w:val="left"/>
            </w:pPr>
            <w:r>
              <w:t xml:space="preserve">The repository is on a sync-backed or read-only mount that denies replacing a file in place. Re-run with</w:t>
            </w:r>
            <w:r>
              <w:t xml:space="preserve"> </w:t>
            </w:r>
            <w:r>
              <w:rPr>
                <w:rStyle w:val="VerbatimChar"/>
              </w:rPr>
              <w:t xml:space="preserve">--output-dir /tmp/run</w:t>
            </w:r>
            <w:r>
              <w:t xml:space="preserve">.</w:t>
            </w:r>
          </w:p>
        </w:tc>
      </w:tr>
      <w:tr>
        <w:tc>
          <w:tcPr>
            <w:tcW w:type="dxa" w:w="3857"/>
          </w:tcPr>
          <w:p>
            <w:pPr>
              <w:pStyle w:val="Compact"/>
              <w:jc w:val="left"/>
            </w:pPr>
            <w:r>
              <w:t xml:space="preserve">Pipeline exits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</w:p>
        </w:tc>
        <w:tc>
          <w:tcPr>
            <w:tcW w:type="dxa" w:w="6223"/>
          </w:tcPr>
          <w:p>
            <w:pPr>
              <w:pStyle w:val="Compact"/>
              <w:jc w:val="left"/>
            </w:pPr>
            <w:r>
              <w:t xml:space="preserve">The coverage proof failed: detected defect counts no longer match the catalog. The printed table names the class and the delta.</w:t>
            </w:r>
          </w:p>
        </w:tc>
      </w:tr>
      <w:tr>
        <w:tc>
          <w:tcPr>
            <w:tcW w:type="dxa" w:w="3857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check_readme_numbers.py</w:t>
            </w:r>
            <w:r>
              <w:t xml:space="preserve"> </w:t>
            </w:r>
            <w:r>
              <w:t xml:space="preserve">exits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</w:p>
        </w:tc>
        <w:tc>
          <w:tcPr>
            <w:tcW w:type="dxa" w:w="6223"/>
          </w:tcPr>
          <w:p>
            <w:pPr>
              <w:pStyle w:val="Compact"/>
              <w:jc w:val="left"/>
            </w:pPr>
            <w:r>
              <w:t xml:space="preserve">No artifacts to check against. Run the pipeline first, or point</w:t>
            </w:r>
            <w:r>
              <w:t xml:space="preserve"> </w:t>
            </w:r>
            <w:r>
              <w:rPr>
                <w:rStyle w:val="VerbatimChar"/>
              </w:rPr>
              <w:t xml:space="preserve">--output-dir</w:t>
            </w:r>
            <w:r>
              <w:t xml:space="preserve"> </w:t>
            </w:r>
            <w:r>
              <w:t xml:space="preserve">at an existing run.</w:t>
            </w:r>
          </w:p>
        </w:tc>
      </w:tr>
    </w:tbl>
    <w:sectPr>
      <w:pgSz w:w="12240" w:h="15840"/>
      <w:pgMar w:top="1080" w:right="1080" w:bottom="1080" w:left="108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0"/>
        <w:szCs w:val="20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1F3864"/>
      <w:sz w:val="44"/>
      <w:szCs w:val="44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2E5077"/>
      <w:sz w:val="22"/>
      <w:szCs w:val="22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i/>
      <w:bCs/>
      <w:color w:val="2E5077"/>
      <w:sz w:val="20"/>
      <w:szCs w:val="20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iCs/>
      <w:color w:val="404040"/>
      <w:sz w:val="20"/>
      <w:szCs w:val="20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color w:val="404040"/>
      <w:sz w:val="20"/>
      <w:szCs w:val="20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Borders>
        <w:top w:val="single" w:sz="4" w:space="0" w:color="9AA5B1"/>
        <w:left w:val="single" w:sz="4" w:space="0" w:color="9AA5B1"/>
        <w:bottom w:val="single" w:sz="4" w:space="0" w:color="9AA5B1"/>
        <w:right w:val="single" w:sz="4" w:space="0" w:color="9AA5B1"/>
        <w:insideH w:val="single" w:sz="4" w:space="0" w:color="C8CFD6"/>
        <w:insideV w:val="single" w:sz="4" w:space="0" w:color="C8CFD6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rPr>
        <w:b/>
        <w:color w:val="1F3864"/>
      </w:rPr>
      <w:tblPr/>
      <w:tcPr>
        <w:shd w:val="clear" w:color="auto" w:fill="E7ECF3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paragraph" w:customStyle="1" w:styleId="SourceCode">
    <w:name w:val="Source Code"/>
    <w:basedOn w:val="Normal"/>
    <w:qFormat/>
    <w:pPr>
      <w:keepLines/>
      <w:spacing w:before="60" w:after="60" w:line="240" w:lineRule="auto"/>
      <w:ind w:left="180" w:right="180"/>
      <w:shd w:val="clear" w:color="auto" w:fill="F4F5F7"/>
    </w:pPr>
    <w:rPr>
      <w:rFonts w:ascii="Consolas" w:eastAsia="Consolas" w:hAnsi="Consolas" w:cs="Consolas"/>
      <w:noProof/>
      <w:sz w:val="17"/>
      <w:szCs w:val="17"/>
    </w:rPr>
  </w:style>
  <w:style w:type="character" w:customStyle="1" w:styleId="SourceCodeChar">
    <w:name w:val="Source Code Char"/>
    <w:rPr>
      <w:rFonts w:ascii="Consolas" w:eastAsia="Consolas" w:hAnsi="Consolas" w:cs="Consolas"/>
      <w:sz w:val="17"/>
      <w:szCs w:val="17"/>
    </w:rPr>
  </w:style>
  <w:style w:type="character" w:customStyle="1" w:styleId="VerbatimChar">
    <w:name w:val="Verbatim Char"/>
    <w:basedOn w:val="BodyTextChar"/>
    <w:rPr>
      <w:rFonts w:ascii="Consolas" w:hAnsi="Consolas"/>
      <w:sz w:val="18"/>
      <w:szCs w:val="18"/>
      <w:color w:val="7A3E00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Mindex Data Engineering Challenge</dc:title>
  <dc:creator>Karl David</dc:creator>
  <cp:keywords/>
  <dcterms:created xsi:type="dcterms:W3CDTF">2026-08-04T23:15:17Z</dcterms:created>
  <dcterms:modified xsi:type="dcterms:W3CDTF">2026-08-04T23:15:17Z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Regenerated 4 August 2026 from a live pipeline run</vt:lpwstr>
  </property>
  <property fmtid="{D5CDD505-2E9C-101B-9397-08002B2CF9AE}" pid="3" name="subtitle">
    <vt:lpwstr>Deployment and Execution Guide</vt:lpwstr>
  </property>
</Properties>
</file>