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Начальный анализ (3-4 слайды)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1976438" cy="1745220"/>
            <wp:effectExtent b="0" l="0" r="0" t="0"/>
            <wp:docPr id="17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76438" cy="17452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182839" cy="181075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82839" cy="1810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3443288" cy="2639016"/>
            <wp:effectExtent b="0" l="0" r="0" t="0"/>
            <wp:docPr id="1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43288" cy="26390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3024188" cy="2388389"/>
            <wp:effectExtent b="0" l="0" r="0" t="0"/>
            <wp:docPr id="1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24188" cy="23883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8 слайд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У респондентов, которые не работают, обнаружено большее количество болезней, следовательно. Те кто не работают - те инвалиды или пенсионеры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4081463" cy="336792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81463" cy="33679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(9 слайд) Корреляции зарплаты и болезней у мужчин и женщин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3852863" cy="1982001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52863" cy="19820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4148138" cy="2127250"/>
            <wp:effectExtent b="0" l="0" r="0" t="0"/>
            <wp:docPr id="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8138" cy="2127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10 слайд Страховка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Гос мед страховка в основном распространена у людей пенсионного возраста, и у бедного работающего населения.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2681288" cy="1965520"/>
            <wp:effectExtent b="0" l="0" r="0" t="0"/>
            <wp:docPr id="1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81288" cy="19655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538413" cy="1967270"/>
            <wp:effectExtent b="0" l="0" r="0" t="0"/>
            <wp:docPr id="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38413" cy="19672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Мед страховка отсутствует у бедного населения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2575878" cy="2033588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75878" cy="2033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805113" cy="2128962"/>
            <wp:effectExtent b="0" l="0" r="0" t="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5113" cy="21289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2842295" cy="1985963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42295" cy="1985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473426" cy="1985963"/>
            <wp:effectExtent b="0" l="0" r="0" t="0"/>
            <wp:docPr id="2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73426" cy="1985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3557588" cy="1716080"/>
            <wp:effectExtent b="0" l="0" r="0" t="0"/>
            <wp:docPr id="2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57588" cy="17160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13 слайд</w:t>
        <w:br w:type="textWrapping"/>
        <w:t xml:space="preserve">Построена линейная регрессия, которая предсказывает кол-во болезней по образованию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У мужчин:</w:t>
      </w:r>
    </w:p>
    <w:tbl>
      <w:tblPr>
        <w:tblStyle w:val="Table1"/>
        <w:tblW w:w="5100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2115"/>
        <w:gridCol w:w="1290"/>
        <w:gridCol w:w="1695"/>
        <w:tblGridChange w:id="0">
          <w:tblGrid>
            <w:gridCol w:w="2115"/>
            <w:gridCol w:w="1290"/>
            <w:gridCol w:w="1695"/>
          </w:tblGrid>
        </w:tblGridChange>
      </w:tblGrid>
      <w:tr>
        <w:trPr>
          <w:cantSplit w:val="0"/>
          <w:trHeight w:val="375" w:hRule="atLeast"/>
          <w:tblHeader w:val="0"/>
        </w:trPr>
        <w:tc>
          <w:tcPr>
            <w:tcMar>
              <w:top w:w="60.0" w:type="dxa"/>
              <w:left w:w="120.0" w:type="dxa"/>
              <w:bottom w:w="6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26">
            <w:pPr>
              <w:jc w:val="right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60.0" w:type="dxa"/>
              <w:left w:w="120.0" w:type="dxa"/>
              <w:bottom w:w="6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27">
            <w:pPr>
              <w:jc w:val="right"/>
              <w:rPr>
                <w:sz w:val="21"/>
                <w:szCs w:val="21"/>
              </w:rPr>
            </w:pPr>
            <w:r w:rsidDel="00000000" w:rsidR="00000000" w:rsidRPr="00000000">
              <w:rPr>
                <w:b w:val="1"/>
                <w:sz w:val="21"/>
                <w:szCs w:val="21"/>
                <w:rtl w:val="0"/>
              </w:rPr>
              <w:t xml:space="preserve">coef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jc w:val="right"/>
              <w:rPr>
                <w:b w:val="1"/>
                <w:sz w:val="21"/>
                <w:szCs w:val="21"/>
              </w:rPr>
            </w:pPr>
            <w:r w:rsidDel="00000000" w:rsidR="00000000" w:rsidRPr="00000000">
              <w:rPr>
                <w:b w:val="1"/>
                <w:sz w:val="21"/>
                <w:szCs w:val="21"/>
                <w:rtl w:val="0"/>
              </w:rPr>
              <w:t xml:space="preserve">p_value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Mar>
              <w:top w:w="60.0" w:type="dxa"/>
              <w:left w:w="120.0" w:type="dxa"/>
              <w:bottom w:w="6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29">
            <w:pPr>
              <w:jc w:val="right"/>
              <w:rPr>
                <w:sz w:val="21"/>
                <w:szCs w:val="21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const</w:t>
            </w:r>
          </w:p>
        </w:tc>
        <w:tc>
          <w:tcPr>
            <w:tcMar>
              <w:top w:w="60.0" w:type="dxa"/>
              <w:left w:w="120.0" w:type="dxa"/>
              <w:bottom w:w="6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jc w:val="right"/>
              <w:rPr>
                <w:sz w:val="21"/>
                <w:szCs w:val="21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1.970371</w:t>
            </w:r>
          </w:p>
        </w:tc>
        <w:tc>
          <w:tcPr>
            <w:tcMar>
              <w:top w:w="60.0" w:type="dxa"/>
              <w:left w:w="120.0" w:type="dxa"/>
              <w:bottom w:w="6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jc w:val="right"/>
              <w:rPr>
                <w:sz w:val="21"/>
                <w:szCs w:val="21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0.000000e+00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Mar>
              <w:top w:w="60.0" w:type="dxa"/>
              <w:left w:w="120.0" w:type="dxa"/>
              <w:bottom w:w="6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2C">
            <w:pPr>
              <w:jc w:val="right"/>
              <w:rPr>
                <w:sz w:val="21"/>
                <w:szCs w:val="21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закончил колледж</w:t>
            </w:r>
          </w:p>
        </w:tc>
        <w:tc>
          <w:tcPr>
            <w:tcMar>
              <w:top w:w="60.0" w:type="dxa"/>
              <w:left w:w="120.0" w:type="dxa"/>
              <w:bottom w:w="6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jc w:val="right"/>
              <w:rPr>
                <w:sz w:val="21"/>
                <w:szCs w:val="21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-0.34</w:t>
            </w:r>
          </w:p>
        </w:tc>
        <w:tc>
          <w:tcPr>
            <w:tcMar>
              <w:top w:w="60.0" w:type="dxa"/>
              <w:left w:w="120.0" w:type="dxa"/>
              <w:bottom w:w="6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jc w:val="right"/>
              <w:rPr>
                <w:sz w:val="21"/>
                <w:szCs w:val="21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2.1e-17</w:t>
            </w:r>
          </w:p>
        </w:tc>
      </w:tr>
    </w:tbl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У женщин: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5070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2115"/>
        <w:gridCol w:w="1260"/>
        <w:gridCol w:w="1695"/>
        <w:tblGridChange w:id="0">
          <w:tblGrid>
            <w:gridCol w:w="2115"/>
            <w:gridCol w:w="1260"/>
            <w:gridCol w:w="1695"/>
          </w:tblGrid>
        </w:tblGridChange>
      </w:tblGrid>
      <w:tr>
        <w:trPr>
          <w:cantSplit w:val="0"/>
          <w:trHeight w:val="375" w:hRule="atLeast"/>
          <w:tblHeader w:val="0"/>
        </w:trPr>
        <w:tc>
          <w:tcPr>
            <w:tcMar>
              <w:top w:w="60.0" w:type="dxa"/>
              <w:left w:w="120.0" w:type="dxa"/>
              <w:bottom w:w="6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31">
            <w:pPr>
              <w:jc w:val="right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60.0" w:type="dxa"/>
              <w:left w:w="120.0" w:type="dxa"/>
              <w:bottom w:w="6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32">
            <w:pPr>
              <w:jc w:val="right"/>
              <w:rPr>
                <w:sz w:val="21"/>
                <w:szCs w:val="21"/>
              </w:rPr>
            </w:pPr>
            <w:r w:rsidDel="00000000" w:rsidR="00000000" w:rsidRPr="00000000">
              <w:rPr>
                <w:b w:val="1"/>
                <w:sz w:val="21"/>
                <w:szCs w:val="21"/>
                <w:rtl w:val="0"/>
              </w:rPr>
              <w:t xml:space="preserve">coef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jc w:val="right"/>
              <w:rPr>
                <w:sz w:val="21"/>
                <w:szCs w:val="21"/>
              </w:rPr>
            </w:pPr>
            <w:r w:rsidDel="00000000" w:rsidR="00000000" w:rsidRPr="00000000">
              <w:rPr>
                <w:b w:val="1"/>
                <w:sz w:val="21"/>
                <w:szCs w:val="21"/>
                <w:rtl w:val="0"/>
              </w:rPr>
              <w:t xml:space="preserve">p_value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Mar>
              <w:top w:w="60.0" w:type="dxa"/>
              <w:left w:w="120.0" w:type="dxa"/>
              <w:bottom w:w="6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34">
            <w:pPr>
              <w:jc w:val="right"/>
              <w:rPr>
                <w:sz w:val="21"/>
                <w:szCs w:val="21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const</w:t>
            </w:r>
          </w:p>
        </w:tc>
        <w:tc>
          <w:tcPr>
            <w:tcMar>
              <w:top w:w="60.0" w:type="dxa"/>
              <w:left w:w="120.0" w:type="dxa"/>
              <w:bottom w:w="6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jc w:val="right"/>
              <w:rPr>
                <w:sz w:val="21"/>
                <w:szCs w:val="21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1.93</w:t>
            </w:r>
          </w:p>
        </w:tc>
        <w:tc>
          <w:tcPr>
            <w:tcMar>
              <w:top w:w="60.0" w:type="dxa"/>
              <w:left w:w="120.0" w:type="dxa"/>
              <w:bottom w:w="6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jc w:val="right"/>
              <w:rPr>
                <w:sz w:val="21"/>
                <w:szCs w:val="21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0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Mar>
              <w:top w:w="60.0" w:type="dxa"/>
              <w:left w:w="120.0" w:type="dxa"/>
              <w:bottom w:w="6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37">
            <w:pPr>
              <w:jc w:val="right"/>
              <w:rPr>
                <w:sz w:val="21"/>
                <w:szCs w:val="21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закончил колледж</w:t>
            </w:r>
          </w:p>
        </w:tc>
        <w:tc>
          <w:tcPr>
            <w:tcMar>
              <w:top w:w="60.0" w:type="dxa"/>
              <w:left w:w="120.0" w:type="dxa"/>
              <w:bottom w:w="6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jc w:val="right"/>
              <w:rPr>
                <w:sz w:val="21"/>
                <w:szCs w:val="21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-0.544</w:t>
            </w:r>
          </w:p>
        </w:tc>
        <w:tc>
          <w:tcPr>
            <w:tcMar>
              <w:top w:w="60.0" w:type="dxa"/>
              <w:left w:w="120.0" w:type="dxa"/>
              <w:bottom w:w="6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jc w:val="right"/>
              <w:rPr>
                <w:sz w:val="21"/>
                <w:szCs w:val="21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4.4e-59</w:t>
            </w:r>
          </w:p>
        </w:tc>
      </w:tr>
    </w:tbl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У женщин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/>
        <w:drawing>
          <wp:inline distB="114300" distT="114300" distL="114300" distR="114300">
            <wp:extent cx="2692827" cy="1989412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92827" cy="19894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671763" cy="1961294"/>
            <wp:effectExtent b="0" l="0" r="0" t="0"/>
            <wp:docPr id="1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71763" cy="19612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16 слайд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/>
        <w:drawing>
          <wp:inline distB="114300" distT="114300" distL="114300" distR="114300">
            <wp:extent cx="3352593" cy="2527049"/>
            <wp:effectExtent b="0" l="0" r="0" t="0"/>
            <wp:docPr id="1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2"/>
                    <a:srcRect b="0" l="1127" r="-112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52593" cy="25270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8686800"/>
            <wp:effectExtent b="0" l="0" r="0" t="0"/>
            <wp:docPr id="2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8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Про влияние брака на мужчин и женщин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/>
        <w:drawing>
          <wp:inline distB="114300" distT="114300" distL="114300" distR="114300">
            <wp:extent cx="3643313" cy="2862156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43313" cy="28621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/>
        <w:drawing>
          <wp:inline distB="114300" distT="114300" distL="114300" distR="114300">
            <wp:extent cx="3681413" cy="2892087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81413" cy="28920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Корреляции для разного влияния брака на здоровье среди мужчин и женщин (40-80):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92500"/>
            <wp:effectExtent b="0" l="0" r="0" t="0"/>
            <wp:docPr id="2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79800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/>
        <w:drawing>
          <wp:inline distB="114300" distT="114300" distL="114300" distR="114300">
            <wp:extent cx="4126064" cy="2281238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26064" cy="2281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9.png"/><Relationship Id="rId22" Type="http://schemas.openxmlformats.org/officeDocument/2006/relationships/image" Target="media/image15.png"/><Relationship Id="rId21" Type="http://schemas.openxmlformats.org/officeDocument/2006/relationships/image" Target="media/image17.png"/><Relationship Id="rId24" Type="http://schemas.openxmlformats.org/officeDocument/2006/relationships/image" Target="media/image12.png"/><Relationship Id="rId23" Type="http://schemas.openxmlformats.org/officeDocument/2006/relationships/image" Target="media/image1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26" Type="http://schemas.openxmlformats.org/officeDocument/2006/relationships/image" Target="media/image19.png"/><Relationship Id="rId25" Type="http://schemas.openxmlformats.org/officeDocument/2006/relationships/image" Target="media/image5.png"/><Relationship Id="rId28" Type="http://schemas.openxmlformats.org/officeDocument/2006/relationships/image" Target="media/image3.png"/><Relationship Id="rId27" Type="http://schemas.openxmlformats.org/officeDocument/2006/relationships/image" Target="media/image11.png"/><Relationship Id="rId5" Type="http://schemas.openxmlformats.org/officeDocument/2006/relationships/styles" Target="styles.xml"/><Relationship Id="rId6" Type="http://schemas.openxmlformats.org/officeDocument/2006/relationships/image" Target="media/image23.png"/><Relationship Id="rId7" Type="http://schemas.openxmlformats.org/officeDocument/2006/relationships/image" Target="media/image2.png"/><Relationship Id="rId8" Type="http://schemas.openxmlformats.org/officeDocument/2006/relationships/image" Target="media/image16.png"/><Relationship Id="rId11" Type="http://schemas.openxmlformats.org/officeDocument/2006/relationships/image" Target="media/image10.png"/><Relationship Id="rId10" Type="http://schemas.openxmlformats.org/officeDocument/2006/relationships/image" Target="media/image7.png"/><Relationship Id="rId13" Type="http://schemas.openxmlformats.org/officeDocument/2006/relationships/image" Target="media/image14.png"/><Relationship Id="rId12" Type="http://schemas.openxmlformats.org/officeDocument/2006/relationships/image" Target="media/image21.png"/><Relationship Id="rId15" Type="http://schemas.openxmlformats.org/officeDocument/2006/relationships/image" Target="media/image6.png"/><Relationship Id="rId14" Type="http://schemas.openxmlformats.org/officeDocument/2006/relationships/image" Target="media/image20.png"/><Relationship Id="rId17" Type="http://schemas.openxmlformats.org/officeDocument/2006/relationships/image" Target="media/image1.png"/><Relationship Id="rId16" Type="http://schemas.openxmlformats.org/officeDocument/2006/relationships/image" Target="media/image4.png"/><Relationship Id="rId19" Type="http://schemas.openxmlformats.org/officeDocument/2006/relationships/image" Target="media/image22.png"/><Relationship Id="rId1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