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Processing Agreement (DPA)</w:t>
      </w:r>
    </w:p>
    <w:p>
      <w:r>
        <w:t>This Data Processing Agreement ("DPA") is effective as of January 15, 2026.</w:t>
      </w:r>
    </w:p>
    <w:p>
      <w:r>
        <w:t>Data Processor: Globex Corporation</w:t>
        <w:br/>
        <w:t>Data Controller: The Customer.</w:t>
      </w:r>
    </w:p>
    <w:p>
      <w:r>
        <w:t>The Processor agrees to process personal data only on documented instructions from the Controller.</w:t>
      </w:r>
    </w:p>
    <w:p>
      <w:r>
        <w:t>Sub-processors: AWS (US-East), GCP (Europe).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