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Penetration Test Executive Summary</w:t>
      </w:r>
    </w:p>
    <w:p>
      <w:r>
        <w:t>Target: Initech Web Services</w:t>
        <w:br/>
        <w:t>Date of test: Feb 12, 2026</w:t>
      </w:r>
    </w:p>
    <w:p>
      <w:r>
        <w:t>Score: 8/10. Overall security posture is strong.</w:t>
      </w:r>
    </w:p>
    <w:p>
      <w:r>
        <w:t>Critical Findings: None.</w:t>
        <w:br/>
        <w:t>High Findings: 1 (Missing rate limiting on login endpoint).</w:t>
        <w:br/>
        <w:t>Medium Findings: 3.</w:t>
      </w:r>
    </w:p>
    <w:p>
      <w:r>
        <w:t>Recommendation: Immediate remediation of the High findings. The remaining medium findings are accepted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