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07BF" w14:textId="77777777" w:rsidR="008A11BB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E4863F3" wp14:editId="7A2F3246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4177" name="Group 34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2819" name="Picture 281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1" name="Picture 282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7" name="Shape 36297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52" name="Picture 285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4" name="Picture 2854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77" style="width:595.28pt;height:79.3701pt;position:absolute;mso-position-horizontal-relative:page;mso-position-horizontal:absolute;margin-left:0pt;mso-position-vertical-relative:page;margin-top:762.52pt;" coordsize="75600,10080">
                <v:shape id="Picture 2819" style="position:absolute;width:46800;height:8280;left:2520;top:1800;" filled="f">
                  <v:imagedata r:id="rId115"/>
                </v:shape>
                <v:shape id="Picture 2821" style="position:absolute;width:7560;height:7560;left:65520;top:719;" filled="f">
                  <v:imagedata r:id="rId116"/>
                </v:shape>
                <v:shape id="Shape 36298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2852" style="position:absolute;width:46800;height:8280;left:2520;top:1800;" filled="f">
                  <v:imagedata r:id="rId115"/>
                </v:shape>
                <v:shape id="Picture 2854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Chapter 2 | Deep Work Is Rare| Quiz and Test</w:t>
      </w:r>
    </w:p>
    <w:p w14:paraId="04D10FC5" w14:textId="77777777" w:rsidR="008A11BB" w:rsidRDefault="00000000">
      <w:pPr>
        <w:spacing w:after="20"/>
        <w:ind w:left="315" w:right="886" w:hanging="330"/>
      </w:pPr>
      <w:r>
        <w:t>1.Open office workspaces contribute to significant distractions that impact concentration and productivity.</w:t>
      </w:r>
    </w:p>
    <w:p w14:paraId="6356A2E6" w14:textId="77777777" w:rsidR="008A11BB" w:rsidRDefault="00000000">
      <w:pPr>
        <w:spacing w:after="20"/>
        <w:ind w:left="285" w:right="11" w:hanging="300"/>
      </w:pPr>
      <w:r>
        <w:t>2.Instant messaging tools like IM promote deep work among employees by minimizing interruptions.</w:t>
      </w:r>
    </w:p>
    <w:p w14:paraId="0DB44373" w14:textId="77777777" w:rsidR="008A11BB" w:rsidRDefault="00000000">
      <w:pPr>
        <w:spacing w:after="76"/>
        <w:ind w:left="285" w:right="11" w:hanging="300"/>
      </w:pPr>
      <w:r>
        <w:t>3.The pressure for social media presence benefits traditional organizations by enhancing focus on meaningful work.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