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F7F2F3" w14:textId="77777777" w:rsidR="00790C07" w:rsidRDefault="00790C07">
      <w:pPr>
        <w:pStyle w:val="chapter"/>
        <w:rPr>
          <w:rStyle w:val="Strong"/>
          <w:rFonts w:cs="Optima LT Std"/>
          <w:b/>
          <w:bCs/>
        </w:rPr>
      </w:pPr>
      <w:r>
        <w:rPr>
          <w:rStyle w:val="Strong"/>
          <w:rFonts w:cs="Optima LT Std"/>
          <w:b/>
          <w:bCs/>
        </w:rPr>
        <w:t>Chapter 5</w:t>
      </w:r>
    </w:p>
    <w:p w14:paraId="323022BA" w14:textId="77777777" w:rsidR="00790C07" w:rsidRDefault="00790C07">
      <w:pPr>
        <w:pStyle w:val="Title"/>
      </w:pPr>
      <w:bookmarkStart w:id="11" w:name="_Toc206067704"/>
      <w:r>
        <w:rPr>
          <w:rStyle w:val="Strong"/>
          <w:rFonts w:cs="Optima LT Std"/>
          <w:b/>
          <w:bCs/>
        </w:rPr>
        <w:t>Beyond the Arts</w:t>
      </w:r>
      <w:bookmarkEnd w:id="11"/>
    </w:p>
    <w:p w14:paraId="7BB11A39" w14:textId="77777777" w:rsidR="00790C07" w:rsidRDefault="00790C07">
      <w:pPr>
        <w:pStyle w:val="Subtitle"/>
      </w:pPr>
      <w:r>
        <w:rPr>
          <w:rStyle w:val="Strong"/>
          <w:rFonts w:cs="Adobe Garamond Pro Bold"/>
          <w:b/>
          <w:bCs/>
        </w:rPr>
        <w:t>Creativity is Everyone's Business</w:t>
      </w:r>
    </w:p>
    <w:p w14:paraId="5448090C" w14:textId="77777777" w:rsidR="00790C07" w:rsidRDefault="00790C07">
      <w:pPr>
        <w:pStyle w:val="para"/>
      </w:pPr>
      <w:r>
        <w:t>So far, we’ve looked primarily at the arts. We’ve explored how the human-AI duet is reshaping the work of the novelist, the musician, the filmmaker, and the fashion designer. But to confine our understanding of creativity to these domains alone would be to miss the bigger picture. It would be like admiring the beauty of a single, brilliant wave and ignoring the tide that lifts it.</w:t>
      </w:r>
    </w:p>
    <w:p w14:paraId="6A8FF370" w14:textId="77777777" w:rsidR="00790C07" w:rsidRDefault="00790C07">
      <w:pPr>
        <w:pStyle w:val="para"/>
      </w:pPr>
      <w:r>
        <w:t xml:space="preserve">Creativity isn’t the exclusive property of those we call ‘artists’. It’s the foundational human response to a challenge. It’s the spark that drives the scientist to question a given truth, the engineer to find a more elegant solution, the urban planner to imagine a more liveable city, and the chef to discover a new combination of flavours. As I’ve argued, every one of us possesses this originative force. The creative pulse of Earth has a mighty </w:t>
      </w:r>
      <w:r>
        <w:lastRenderedPageBreak/>
        <w:t>number of beats.</w:t>
      </w:r>
    </w:p>
    <w:p w14:paraId="2F7B06FA" w14:textId="77777777" w:rsidR="00790C07" w:rsidRDefault="00790C07">
      <w:pPr>
        <w:pStyle w:val="para"/>
      </w:pPr>
      <w:r>
        <w:t>The expression of that pulse in many fields has been constrained by the immense ‘craft’ of managing complexity. The scientist wrestles with colossal datasets, the architect with intractable physics, the doctor with a universe of medical literature. These are domains where the analytical work is so overwhelming that it can stifle the very intuition it’s meant to serve.</w:t>
      </w:r>
    </w:p>
    <w:p w14:paraId="1DC75EE4" w14:textId="77777777" w:rsidR="00790C07" w:rsidRDefault="00790C07">
      <w:pPr>
        <w:pStyle w:val="para"/>
        <w:rPr>
          <w:w w:val="98"/>
        </w:rPr>
      </w:pPr>
      <w:r>
        <w:rPr>
          <w:w w:val="98"/>
        </w:rPr>
        <w:t xml:space="preserve">This is where our new partner, the Allied Intelligence, changes the game. By taking on the heavy lifting of computation, analysis, and simulation, AI is setting the stage for a dramatic emancipation of creativity in fields far beyond the arts. It’s allowing human ingenuity to be applied directly to our most urgent and complex problems. </w:t>
      </w:r>
    </w:p>
    <w:p w14:paraId="049021E8" w14:textId="77777777" w:rsidR="00790C07" w:rsidRDefault="00790C07">
      <w:pPr>
        <w:pStyle w:val="para"/>
        <w:rPr>
          <w:rFonts w:ascii="Adobe Garamond Pro Bold" w:hAnsi="Adobe Garamond Pro Bold" w:cs="Adobe Garamond Pro Bold"/>
          <w:b/>
          <w:bCs/>
        </w:rPr>
      </w:pPr>
      <w:r>
        <w:t>In this chapter, we’ll visit the laboratory, the design firm, and the city square. We’ll see how the same creative duet we explored in the arts is now playing out across the grand challenges of our time, organised into three fundamental human endeavours: how we design the world around us, how we solve the problems of our survival, and how we enhance the fabric of our daily lives.</w:t>
      </w:r>
    </w:p>
    <w:p w14:paraId="287162ED" w14:textId="77777777" w:rsidR="00790C07" w:rsidRDefault="00790C07">
      <w:pPr>
        <w:pStyle w:val="Subtitle"/>
      </w:pPr>
      <w:r>
        <w:t>Designing Our World: Architecture, Products, and Cities</w:t>
      </w:r>
    </w:p>
    <w:p w14:paraId="20ECE6EE" w14:textId="77777777" w:rsidR="00790C07" w:rsidRDefault="00790C07">
      <w:pPr>
        <w:pStyle w:val="para"/>
        <w:rPr>
          <w:rFonts w:ascii="Adobe Garamond Pro Bold" w:hAnsi="Adobe Garamond Pro Bold" w:cs="Adobe Garamond Pro Bold"/>
          <w:b/>
          <w:bCs/>
          <w:sz w:val="24"/>
          <w:szCs w:val="24"/>
        </w:rPr>
      </w:pPr>
      <w:r>
        <w:t xml:space="preserve">The world we inhabit isn’t an accident. It’s a product of design. From the chairs we sit on to the cities we live in, every human-made object and space is the result of a </w:t>
      </w:r>
      <w:r>
        <w:lastRenderedPageBreak/>
        <w:t>creative act, admittedly some more deliberate than others. It’s an attempt to solve a problem: how to provide shelter, how to make a tool more useful, how to make a community more connected. This is a domain where the creative vision must constantly negotiate with the unyielding laws of physics and the complex needs of people.</w:t>
      </w:r>
    </w:p>
    <w:p w14:paraId="3B640138" w14:textId="77777777" w:rsidR="00790C07" w:rsidRDefault="00790C07">
      <w:pPr>
        <w:pStyle w:val="Subtitle"/>
      </w:pPr>
      <w:r>
        <w:t xml:space="preserve">Architecture </w:t>
      </w:r>
    </w:p>
    <w:p w14:paraId="068F8322" w14:textId="77777777" w:rsidR="00790C07" w:rsidRDefault="00790C07">
      <w:pPr>
        <w:pStyle w:val="para"/>
        <w:rPr>
          <w:w w:val="94"/>
        </w:rPr>
      </w:pPr>
      <w:r>
        <w:rPr>
          <w:w w:val="94"/>
        </w:rPr>
        <w:t>The collaboration in architecture is now about creating spaces that are more attuned to both the environment and their human inhabitants.</w:t>
      </w:r>
    </w:p>
    <w:p w14:paraId="4AA67542" w14:textId="77777777" w:rsidR="00790C07" w:rsidRDefault="00790C07">
      <w:pPr>
        <w:pStyle w:val="para"/>
        <w:rPr>
          <w:w w:val="90"/>
        </w:rPr>
      </w:pPr>
      <w:r>
        <w:rPr>
          <w:rFonts w:ascii="Adobe Garamond Pro Bold" w:hAnsi="Adobe Garamond Pro Bold" w:cs="Adobe Garamond Pro Bold"/>
          <w:b/>
          <w:bCs/>
          <w:w w:val="90"/>
        </w:rPr>
        <w:t>Zaha Hadid Architects (ZHA)</w:t>
      </w:r>
      <w:r>
        <w:rPr>
          <w:w w:val="90"/>
        </w:rPr>
        <w:t xml:space="preserve"> in London uses AI-driven generative design extensively. For the Beijing Daxing Airport, their CODE group used parametric design tools to generate and test thousands of configurations. AI optimised passenger flow patterns for 100 million annual travellers while human architects shaped these solutions into flowing spaces that feel like landscapes, reflecting Chinese concepts of continuous movement.</w:t>
      </w:r>
    </w:p>
    <w:p w14:paraId="6EED50DF" w14:textId="77777777" w:rsidR="00790C07" w:rsidRDefault="00790C07">
      <w:pPr>
        <w:pStyle w:val="para"/>
      </w:pPr>
      <w:r>
        <w:t xml:space="preserve">The workflow flip is moving from static blueprints to dynamic, generative design. </w:t>
      </w:r>
      <w:r>
        <w:rPr>
          <w:rFonts w:ascii="Adobe Garamond Pro Bold" w:hAnsi="Adobe Garamond Pro Bold" w:cs="Adobe Garamond Pro Bold"/>
          <w:b/>
          <w:bCs/>
        </w:rPr>
        <w:t>Autodesk’s</w:t>
      </w:r>
      <w:r>
        <w:t xml:space="preserve"> generative design tools, used by architects worldwide, allow designers to input goals and constraints - like maximising daylight while minimising heat gain. The AI generates thousands of options. Human architects then select and refine designs based on aesthetic and cultural criteria.</w:t>
      </w:r>
    </w:p>
    <w:p w14:paraId="21446A6F" w14:textId="77777777" w:rsidR="00790C07" w:rsidRDefault="00790C07">
      <w:pPr>
        <w:pStyle w:val="para"/>
      </w:pPr>
      <w:r>
        <w:rPr>
          <w:rFonts w:ascii="Adobe Garamond Pro Bold" w:hAnsi="Adobe Garamond Pro Bold" w:cs="Adobe Garamond Pro Bold"/>
          <w:b/>
          <w:bCs/>
        </w:rPr>
        <w:t>Architechnologies</w:t>
      </w:r>
      <w:r>
        <w:t xml:space="preserve"> in Ontario uses AI to generate floor </w:t>
      </w:r>
      <w:r>
        <w:lastRenderedPageBreak/>
        <w:t>plans based on client requirements. Architects input parameters like number of rooms, square footage, and site constraints. The AI produces multiple layouts optimising for factors like natural light and traffic flow. Human designers then refine these, adding the cultural and emotional elements that make spaces liveable.</w:t>
      </w:r>
    </w:p>
    <w:p w14:paraId="58B3DBB2" w14:textId="77777777" w:rsidR="00790C07" w:rsidRDefault="00790C07">
      <w:pPr>
        <w:pStyle w:val="para"/>
      </w:pPr>
      <w:r>
        <w:t>The aesthetic shift shows in projects using environmental data to shape form.</w:t>
      </w:r>
      <w:r>
        <w:rPr>
          <w:rFonts w:ascii="Adobe Garamond Pro Bold" w:hAnsi="Adobe Garamond Pro Bold" w:cs="Adobe Garamond Pro Bold"/>
          <w:b/>
          <w:bCs/>
        </w:rPr>
        <w:t xml:space="preserve"> NBBJ</w:t>
      </w:r>
      <w:r>
        <w:t xml:space="preserve"> architects used AI analysis of solar patterns to design the Googleplex roof canopies. The AI calculated optimal angles for shade throughout the day; human designers turned these into sculptural forms that create dynamic light patterns.</w:t>
      </w:r>
    </w:p>
    <w:p w14:paraId="07001E6C" w14:textId="77777777" w:rsidR="00790C07" w:rsidRDefault="00790C07">
      <w:pPr>
        <w:pStyle w:val="Subtitle"/>
        <w:spacing w:before="113"/>
      </w:pPr>
      <w:r>
        <w:t>Product and UX Design</w:t>
      </w:r>
    </w:p>
    <w:p w14:paraId="2A9BD826" w14:textId="77777777" w:rsidR="00790C07" w:rsidRDefault="00790C07">
      <w:pPr>
        <w:pStyle w:val="para"/>
      </w:pPr>
      <w:r>
        <w:rPr>
          <w:rFonts w:ascii="Adobe Garamond Pro Bold" w:hAnsi="Adobe Garamond Pro Bold" w:cs="Adobe Garamond Pro Bold"/>
          <w:b/>
          <w:bCs/>
        </w:rPr>
        <w:t>Adobe’s Sensei AI</w:t>
      </w:r>
      <w:r>
        <w:t xml:space="preserve"> assists designers throughout the creative process. In Adobe Illustrator, designers can sketch rough shapes and Sensei suggests refined versions. The human maintains creative control, selecting which suggestions capture their vision and modifying them further. This collaboration speeds up technical execution while preserving artistic intent.</w:t>
      </w:r>
    </w:p>
    <w:p w14:paraId="37BFE526" w14:textId="77777777" w:rsidR="00790C07" w:rsidRDefault="00790C07">
      <w:pPr>
        <w:pStyle w:val="para"/>
      </w:pPr>
      <w:r>
        <w:rPr>
          <w:rFonts w:ascii="Adobe Garamond Pro Bold" w:hAnsi="Adobe Garamond Pro Bold" w:cs="Adobe Garamond Pro Bold"/>
          <w:b/>
          <w:bCs/>
        </w:rPr>
        <w:t>Autodesk’s Dreamcatcher</w:t>
      </w:r>
      <w:r>
        <w:t xml:space="preserve"> (now part of Fusion 360) enables generative design for products. Designers input requirements - like “a chair that supports 300 pounds using minimal material.” The AI generates hundreds of organic-looking solutions. Human designers select based on aesthetics and manufacturability, often discovering forms they wouldn’t have conceived alone.</w:t>
      </w:r>
    </w:p>
    <w:p w14:paraId="57C6B73F" w14:textId="77777777" w:rsidR="00790C07" w:rsidRDefault="00790C07">
      <w:pPr>
        <w:pStyle w:val="para"/>
      </w:pPr>
      <w:r>
        <w:rPr>
          <w:rFonts w:ascii="Adobe Garamond Pro Bold" w:hAnsi="Adobe Garamond Pro Bold" w:cs="Adobe Garamond Pro Bold"/>
          <w:b/>
          <w:bCs/>
        </w:rPr>
        <w:lastRenderedPageBreak/>
        <w:t>The Grid</w:t>
      </w:r>
      <w:r>
        <w:t xml:space="preserve"> was an early AI website builder where users provided content, and AI designed layouts. While the company ultimately failed, it pioneered the concept of AI as a design partner - users described their vision in natural language, the AI generated designs, and humans refined the results.</w:t>
      </w:r>
    </w:p>
    <w:p w14:paraId="7D70E0EC" w14:textId="77777777" w:rsidR="00790C07" w:rsidRDefault="00790C07">
      <w:pPr>
        <w:pStyle w:val="para"/>
        <w:rPr>
          <w:w w:val="98"/>
        </w:rPr>
      </w:pPr>
      <w:r>
        <w:rPr>
          <w:rFonts w:ascii="Adobe Garamond Pro Bold" w:hAnsi="Adobe Garamond Pro Bold" w:cs="Adobe Garamond Pro Bold"/>
          <w:b/>
          <w:bCs/>
          <w:w w:val="98"/>
        </w:rPr>
        <w:t>Airbnb</w:t>
      </w:r>
      <w:r>
        <w:rPr>
          <w:w w:val="98"/>
        </w:rPr>
        <w:t xml:space="preserve"> uses AI to help hosts optimise their listings. The AI analyses millions of successful listings to suggest photo angles, description improvements, and amenity highlights. Human hosts decide which suggestions align with their property’s unique character.</w:t>
      </w:r>
    </w:p>
    <w:p w14:paraId="6E71B34B" w14:textId="77777777" w:rsidR="00790C07" w:rsidRDefault="00790C07">
      <w:pPr>
        <w:pStyle w:val="para"/>
      </w:pPr>
      <w:r>
        <w:rPr>
          <w:rFonts w:ascii="Adobe Garamond Pro Bold" w:hAnsi="Adobe Garamond Pro Bold" w:cs="Adobe Garamond Pro Bold"/>
          <w:b/>
          <w:bCs/>
        </w:rPr>
        <w:t>Netflix’s</w:t>
      </w:r>
      <w:r>
        <w:t xml:space="preserve"> recommendation system is a human-AI collaboration. Human editors create thousands of micro-genre tags (“Romantic Foreign Movies featuring a Strong Female Lead”). The AI then uses viewing patterns to match users with content. Humans provide the cultural understanding; AI handles the scale.</w:t>
      </w:r>
    </w:p>
    <w:p w14:paraId="1AF8444D" w14:textId="77777777" w:rsidR="00790C07" w:rsidRDefault="00790C07">
      <w:pPr>
        <w:pStyle w:val="Subtitle"/>
      </w:pPr>
      <w:r>
        <w:t>Drug Discovery and Medicine</w:t>
      </w:r>
    </w:p>
    <w:p w14:paraId="416101C8" w14:textId="77777777" w:rsidR="00790C07" w:rsidRDefault="00790C07">
      <w:pPr>
        <w:pStyle w:val="para"/>
      </w:pPr>
      <w:r>
        <w:t>Atomwise uses AI for drug discovery through virtual screening. Researchers provide target proteins and desired drug characteristics. The AI screens millions of compounds, predicting which might bind effectively. Human scientists then select the most promising candidates for laboratory testing. This collaboration has identified potential treatments for Ebola and multiple sclerosis.</w:t>
      </w:r>
    </w:p>
    <w:p w14:paraId="418E3E42" w14:textId="77777777" w:rsidR="00790C07" w:rsidRDefault="00790C07">
      <w:pPr>
        <w:pStyle w:val="para"/>
      </w:pPr>
      <w:r>
        <w:rPr>
          <w:rFonts w:ascii="Adobe Garamond Pro Bold" w:hAnsi="Adobe Garamond Pro Bold" w:cs="Adobe Garamond Pro Bold"/>
          <w:b/>
          <w:bCs/>
        </w:rPr>
        <w:lastRenderedPageBreak/>
        <w:t>Insilico Medicine</w:t>
      </w:r>
      <w:r>
        <w:t xml:space="preserve"> uses generative AI to design novel drug molecules. Scientists specify the biological target and desired properties. The AI generates new molecular structures that don’t exist in any database. Human researchers evaluate these for safety and synthesizability. In 2019, they designed, synthesised, and validated a new DDR1 kinase inhibitor in just 46 days.</w:t>
      </w:r>
    </w:p>
    <w:p w14:paraId="08F73356" w14:textId="77777777" w:rsidR="00790C07" w:rsidRDefault="00790C07">
      <w:pPr>
        <w:pStyle w:val="para"/>
      </w:pPr>
      <w:r>
        <w:rPr>
          <w:rFonts w:ascii="Adobe Garamond Pro Bold" w:hAnsi="Adobe Garamond Pro Bold" w:cs="Adobe Garamond Pro Bold"/>
          <w:b/>
          <w:bCs/>
        </w:rPr>
        <w:t>IBM Watson for Oncology</w:t>
      </w:r>
      <w:r>
        <w:t xml:space="preserve"> was trained on Memorial Sloan Kettering’s treatment protocols. Oncologists input patient data; Watson suggests treatment options based on similar cases. Doctors make final decisions, using Watson’s analysis to ensure they haven’t missed options. </w:t>
      </w:r>
    </w:p>
    <w:p w14:paraId="0E79170D" w14:textId="77777777" w:rsidR="00790C07" w:rsidRDefault="00790C07">
      <w:pPr>
        <w:pStyle w:val="para"/>
      </w:pPr>
      <w:r>
        <w:t>It faced several significant criticisms. According to 2018 reporting by STAT News based on internal documents, Watson sometimes gave questionable treatment recommendations. Major hospitals including MD Anderson Cancer Center and Denmark’s Rigshospitalet discontinued their Watson programs after spending millions. A key limitation was that Watson was trained primarily on Memorial Sloan Kettering protocols, making it less applicable to hospitals with different treatment approaches or patient populations. Studies found Watson largely confirmed what oncologists already knew rather than providing novel insights. Despite these challenges, Watson for Oncology did help establish the template for human-AI collaboration in healthcare.</w:t>
      </w:r>
    </w:p>
    <w:p w14:paraId="56761906" w14:textId="77777777" w:rsidR="00790C07" w:rsidRDefault="00790C07">
      <w:pPr>
        <w:pStyle w:val="para"/>
      </w:pPr>
      <w:r>
        <w:rPr>
          <w:rFonts w:ascii="Adobe Garamond Pro Bold" w:hAnsi="Adobe Garamond Pro Bold" w:cs="Adobe Garamond Pro Bold"/>
          <w:b/>
          <w:bCs/>
        </w:rPr>
        <w:t xml:space="preserve">BenchSci </w:t>
      </w:r>
      <w:r>
        <w:t xml:space="preserve">uses AI to help researchers find antibodies for experiments. Scientists describe their experimental </w:t>
      </w:r>
      <w:r>
        <w:lastRenderedPageBreak/>
        <w:t>needs; the AI searches millions of papers to find antibodies used in similar contexts. Researchers then select based on their specific requirements. This has reduced average antibody selection time from weeks to minutes.</w:t>
      </w:r>
    </w:p>
    <w:p w14:paraId="0BAAEA14" w14:textId="77777777" w:rsidR="00790C07" w:rsidRDefault="00790C07">
      <w:pPr>
        <w:pStyle w:val="Subtitle"/>
        <w:spacing w:before="113"/>
      </w:pPr>
      <w:r>
        <w:t>Climate and Sustainability</w:t>
      </w:r>
    </w:p>
    <w:p w14:paraId="36E2AE26" w14:textId="77777777" w:rsidR="00790C07" w:rsidRDefault="00790C07">
      <w:pPr>
        <w:pStyle w:val="para"/>
      </w:pPr>
      <w:r>
        <w:rPr>
          <w:rFonts w:ascii="Adobe Garamond Pro Bold" w:hAnsi="Adobe Garamond Pro Bold" w:cs="Adobe Garamond Pro Bold"/>
          <w:b/>
          <w:bCs/>
        </w:rPr>
        <w:t>Climate TRACE</w:t>
      </w:r>
      <w:r>
        <w:t>, co-founded by Gavin McCormick, uses AI to track global greenhouse gas emissions. The AI analyses satellite imagery to identify emission sources. Human experts validate findings and work with governments and companies on reduction strategies. This collaboration provides emissions data for countries that lack monitoring infrastructure.</w:t>
      </w:r>
    </w:p>
    <w:p w14:paraId="313FBA14" w14:textId="77777777" w:rsidR="00790C07" w:rsidRDefault="00790C07">
      <w:pPr>
        <w:pStyle w:val="para"/>
        <w:rPr>
          <w:w w:val="99"/>
        </w:rPr>
      </w:pPr>
      <w:r>
        <w:rPr>
          <w:rFonts w:ascii="Adobe Garamond Pro Bold" w:hAnsi="Adobe Garamond Pro Bold" w:cs="Adobe Garamond Pro Bold"/>
          <w:b/>
          <w:bCs/>
          <w:w w:val="99"/>
        </w:rPr>
        <w:t>Microsoft’s AI for Earth</w:t>
      </w:r>
      <w:r>
        <w:rPr>
          <w:w w:val="99"/>
        </w:rPr>
        <w:t xml:space="preserve"> provides cloud computing and AI tools to environmental researchers. One project with SilviaTerra uses AI to analyse satellite imagery to assess forest carbon storage. Foresters provide ground truth data; the AI extrapolates across millions of acres. Human experts interpret results for conservation planning.</w:t>
      </w:r>
    </w:p>
    <w:p w14:paraId="74D255AC" w14:textId="77777777" w:rsidR="00790C07" w:rsidRDefault="00790C07">
      <w:pPr>
        <w:pStyle w:val="para"/>
      </w:pPr>
      <w:r>
        <w:rPr>
          <w:rFonts w:ascii="Adobe Garamond Pro Bold" w:hAnsi="Adobe Garamond Pro Bold" w:cs="Adobe Garamond Pro Bold"/>
          <w:b/>
          <w:bCs/>
        </w:rPr>
        <w:t>The Ocean Cleanup</w:t>
      </w:r>
      <w:r>
        <w:t xml:space="preserve"> uses AI to identify plastic pollution in rivers. Cameras capture images; AI identifies and counts plastic items. Human researchers use this data to position cleanup systems effectively. This collaboration helps prioritise cleanup efforts in the most polluted waterways.</w:t>
      </w:r>
    </w:p>
    <w:p w14:paraId="442DA178" w14:textId="77777777" w:rsidR="00790C07" w:rsidRDefault="00790C07">
      <w:pPr>
        <w:pStyle w:val="Subtitle"/>
      </w:pPr>
      <w:r>
        <w:t>Social Innovation</w:t>
      </w:r>
    </w:p>
    <w:p w14:paraId="25984758" w14:textId="77777777" w:rsidR="00790C07" w:rsidRDefault="00790C07">
      <w:pPr>
        <w:pStyle w:val="para"/>
        <w:rPr>
          <w:w w:val="98"/>
        </w:rPr>
      </w:pPr>
      <w:r>
        <w:rPr>
          <w:rFonts w:ascii="Adobe Garamond Pro Bold" w:hAnsi="Adobe Garamond Pro Bold" w:cs="Adobe Garamond Pro Bold"/>
          <w:b/>
          <w:bCs/>
          <w:w w:val="98"/>
        </w:rPr>
        <w:lastRenderedPageBreak/>
        <w:t>Crisis Text Line</w:t>
      </w:r>
      <w:r>
        <w:rPr>
          <w:w w:val="98"/>
        </w:rPr>
        <w:t xml:space="preserve"> uses AI to help counsellors prioritise messages. The AI analyses incoming texts for crisis indicators. Human counsellors receive alerts about highest-risk conversations. This collaboration helps ensure those in immediate danger get help first while maintaining the human connection essential for crisis support.</w:t>
      </w:r>
    </w:p>
    <w:p w14:paraId="5DF5D123" w14:textId="77777777" w:rsidR="00790C07" w:rsidRDefault="00790C07">
      <w:pPr>
        <w:pStyle w:val="para"/>
        <w:rPr>
          <w:rFonts w:ascii="Adobe Garamond Pro Bold" w:hAnsi="Adobe Garamond Pro Bold" w:cs="Adobe Garamond Pro Bold"/>
          <w:b/>
          <w:bCs/>
        </w:rPr>
      </w:pPr>
      <w:r>
        <w:rPr>
          <w:rFonts w:ascii="Adobe Garamond Pro Bold" w:hAnsi="Adobe Garamond Pro Bold" w:cs="Adobe Garamond Pro Bold"/>
          <w:b/>
          <w:bCs/>
        </w:rPr>
        <w:t>Khan Academy</w:t>
      </w:r>
      <w:r>
        <w:t xml:space="preserve"> uses GPT-4 to power Khanmigo, an AI tutor. Students work through problems with AI guidance. The AI doesn’t give answers but asks Socratic questions. Human teachers monitor progress and intervene when needed. This collaboration provides personalised tutoring at scale while maintaining human oversight.</w:t>
      </w:r>
    </w:p>
    <w:p w14:paraId="3A650135" w14:textId="77777777" w:rsidR="00790C07" w:rsidRDefault="00790C07">
      <w:pPr>
        <w:pStyle w:val="Subtitle"/>
      </w:pPr>
      <w:r>
        <w:t>Creative Industries</w:t>
      </w:r>
    </w:p>
    <w:p w14:paraId="4FEC31C2" w14:textId="77777777" w:rsidR="00790C07" w:rsidRDefault="00790C07">
      <w:pPr>
        <w:pStyle w:val="para"/>
      </w:pPr>
      <w:r>
        <w:rPr>
          <w:rFonts w:ascii="Adobe Garamond Pro Bold" w:hAnsi="Adobe Garamond Pro Bold" w:cs="Adobe Garamond Pro Bold"/>
          <w:b/>
          <w:bCs/>
        </w:rPr>
        <w:t>RunwayML</w:t>
      </w:r>
      <w:r>
        <w:t xml:space="preserve"> provides AI tools for video creators. Editors can use AI to remove backgrounds, generate animations, or create effects. The human provides creative direction; the AI handles technical execution. Films like “</w:t>
      </w:r>
      <w:r>
        <w:rPr>
          <w:i/>
          <w:iCs/>
        </w:rPr>
        <w:t>Everything Everywhere All at Once</w:t>
      </w:r>
      <w:r>
        <w:t>” used Runway for some visual effects.</w:t>
      </w:r>
    </w:p>
    <w:p w14:paraId="333DC1B5" w14:textId="77777777" w:rsidR="00790C07" w:rsidRDefault="00790C07">
      <w:pPr>
        <w:pStyle w:val="para"/>
      </w:pPr>
      <w:r>
        <w:rPr>
          <w:rFonts w:ascii="Adobe Garamond Pro Bold" w:hAnsi="Adobe Garamond Pro Bold" w:cs="Adobe Garamond Pro Bold"/>
          <w:b/>
          <w:bCs/>
        </w:rPr>
        <w:t>Boomy</w:t>
      </w:r>
      <w:r>
        <w:t xml:space="preserve"> allows users to create music with AI. Users select style and mood; the AI generates instrumental tracks. Humans then edit arrangements, add vocals, and refine the mix. Over 14 million songs have been created this way, with some artists earning streaming revenue.</w:t>
      </w:r>
    </w:p>
    <w:p w14:paraId="633D1B9C" w14:textId="77777777" w:rsidR="00790C07" w:rsidRDefault="00790C07">
      <w:pPr>
        <w:pStyle w:val="para"/>
      </w:pPr>
      <w:r>
        <w:rPr>
          <w:rFonts w:ascii="Adobe Garamond Pro Bold" w:hAnsi="Adobe Garamond Pro Bold" w:cs="Adobe Garamond Pro Bold"/>
          <w:b/>
          <w:bCs/>
        </w:rPr>
        <w:t>Canva’s Magic Write</w:t>
      </w:r>
      <w:r>
        <w:t xml:space="preserve"> uses AI to help users create marketing copy. Designers input their goals and key </w:t>
      </w:r>
      <w:r>
        <w:lastRenderedPageBreak/>
        <w:t>points; the AI generates multiple text options. Users select and modify the copy to match their brand voice. This collaboration helps non-writers create professional marketing materials.</w:t>
      </w:r>
    </w:p>
    <w:p w14:paraId="3A592E3A" w14:textId="77777777" w:rsidR="00790C07" w:rsidRDefault="00790C07">
      <w:pPr>
        <w:pStyle w:val="Subtitle"/>
      </w:pPr>
    </w:p>
    <w:p w14:paraId="0A4F38E5" w14:textId="77777777" w:rsidR="00790C07" w:rsidRDefault="00790C07">
      <w:pPr>
        <w:pStyle w:val="Subtitle"/>
      </w:pPr>
      <w:r>
        <w:t>Manufacturing and Industry</w:t>
      </w:r>
    </w:p>
    <w:p w14:paraId="1C466A28" w14:textId="77777777" w:rsidR="00790C07" w:rsidRDefault="00790C07">
      <w:pPr>
        <w:pStyle w:val="para"/>
      </w:pPr>
      <w:r>
        <w:rPr>
          <w:rFonts w:ascii="Adobe Garamond Pro Bold" w:hAnsi="Adobe Garamond Pro Bold" w:cs="Adobe Garamond Pro Bold"/>
          <w:b/>
          <w:bCs/>
        </w:rPr>
        <w:t>Siemens</w:t>
      </w:r>
      <w:r>
        <w:t xml:space="preserve"> uses AI in their factories for predictive maintenance. The AI analyses sensor data to predict equipment failures. Human technicians receive alerts and perform maintenance before breakdowns occur. This collaboration has reduced unplanned downtime by up to 50% in some facilities.</w:t>
      </w:r>
    </w:p>
    <w:p w14:paraId="54634683" w14:textId="77777777" w:rsidR="00790C07" w:rsidRDefault="00790C07">
      <w:pPr>
        <w:pStyle w:val="para"/>
      </w:pPr>
      <w:r>
        <w:rPr>
          <w:rFonts w:ascii="Adobe Garamond Pro Bold" w:hAnsi="Adobe Garamond Pro Bold" w:cs="Adobe Garamond Pro Bold"/>
          <w:b/>
          <w:bCs/>
        </w:rPr>
        <w:t>General Motors</w:t>
      </w:r>
      <w:r>
        <w:t xml:space="preserve"> works with Autodesk’s generative design for car parts. Engineers specify requirements like strength and weight limits. The AI generates organic-looking designs that use less material. Human engineers select designs that can be manufactured efficiently. This produced a seat bracket that’s 40% lighter and 20% stronger than the original.</w:t>
      </w:r>
    </w:p>
    <w:p w14:paraId="7F950274" w14:textId="77777777" w:rsidR="00790C07" w:rsidRDefault="00790C07">
      <w:pPr>
        <w:pStyle w:val="para"/>
      </w:pPr>
      <w:r>
        <w:t xml:space="preserve">Architecture firm </w:t>
      </w:r>
      <w:r>
        <w:rPr>
          <w:rFonts w:ascii="Adobe Garamond Pro Bold" w:hAnsi="Adobe Garamond Pro Bold" w:cs="Adobe Garamond Pro Bold"/>
          <w:b/>
          <w:bCs/>
        </w:rPr>
        <w:t>Spacemaker</w:t>
      </w:r>
      <w:r>
        <w:t xml:space="preserve"> (acquired by Autodesk) uses AI for site planning. Architects input site constraints and building requirements. The AI generates layouts optimizing for sunlight, noise, and views. Human planners select and refine options based on community needs and aesthetic goals.</w:t>
      </w:r>
    </w:p>
    <w:p w14:paraId="128C0771" w14:textId="77777777" w:rsidR="00790C07" w:rsidRDefault="00790C07">
      <w:pPr>
        <w:pStyle w:val="para"/>
      </w:pPr>
      <w:r>
        <w:lastRenderedPageBreak/>
        <w:t>These examples demonstrate genuine human-AI creative collaboration where humans provide vision, values, and judgment while AI provides analytical power, pattern recognition, and the ability to explore vast solution spaces. The key is that neither human nor AI creates alone - the outcome emerges from their creative collaboration.</w:t>
      </w:r>
    </w:p>
    <w:p w14:paraId="210631BA" w14:textId="77777777" w:rsidR="00790C07" w:rsidRDefault="00790C07">
      <w:pPr>
        <w:pStyle w:val="para"/>
      </w:pPr>
    </w:p>
    <w:p w14:paraId="05AE5E7A" w14:textId="77777777" w:rsidR="00790C07" w:rsidRDefault="00790C07">
      <w:pPr>
        <w:pStyle w:val="para"/>
        <w:rPr>
          <w:rStyle w:val="Strong"/>
          <w:rFonts w:cs="Adobe Garamond Pro"/>
        </w:rPr>
      </w:pPr>
    </w:p>
    <w:p w14:paraId="0D6B20C0" w14:textId="77777777" w:rsidR="00045474" w:rsidRDefault="00045474">
      <w:pPr>
        <w:pStyle w:val="Title"/>
        <w:rPr>
          <w:rStyle w:val="Strong"/>
          <w:rFonts w:cs="Optima LT Std"/>
          <w:b/>
          <w:bCs/>
        </w:rPr>
      </w:pPr>
      <w:r>
        <w:rPr>
          <w:rStyle w:val="Strong"/>
          <w:rFonts w:cs="Optima LT Std"/>
          <w:b/>
          <w:bCs/>
        </w:rPr>
        <w:br w:type="page"/>
      </w:r>
    </w:p>
    <w:p w14:paraId="61D42297" w14:textId="77777777" w:rsidR="00045474" w:rsidRDefault="00045474">
      <w:pPr>
        <w:pStyle w:val="Title"/>
        <w:rPr>
          <w:rStyle w:val="Strong"/>
          <w:rFonts w:cs="Optima LT Std"/>
          <w:b/>
          <w:bCs/>
        </w:rPr>
      </w:pPr>
    </w:p>
    <w:p w14:paraId="223FE794" w14:textId="77777777" w:rsidR="00045474" w:rsidRDefault="00045474">
      <w:pPr>
        <w:pStyle w:val="Title"/>
        <w:rPr>
          <w:rStyle w:val="Strong"/>
          <w:rFonts w:cs="Optima LT Std"/>
          <w:b/>
          <w:bCs/>
        </w:rPr>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