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3DC6B5" w14:textId="77777777" w:rsidR="00790C07" w:rsidRDefault="00790C07">
      <w:pPr>
        <w:pStyle w:val="chapter"/>
      </w:pPr>
      <w:r>
        <w:t xml:space="preserve">Chapter 6 </w:t>
      </w:r>
    </w:p>
    <w:p w14:paraId="4EFCCD4B" w14:textId="77777777" w:rsidR="00790C07" w:rsidRDefault="00790C07">
      <w:pPr>
        <w:pStyle w:val="Title"/>
      </w:pPr>
      <w:bookmarkStart w:id="13" w:name="_Toc206067706"/>
      <w:r>
        <w:t>The New Creative Alliance</w:t>
      </w:r>
      <w:bookmarkEnd w:id="13"/>
    </w:p>
    <w:p w14:paraId="535C9148" w14:textId="77777777" w:rsidR="00790C07" w:rsidRDefault="00790C07">
      <w:pPr>
        <w:pStyle w:val="Subtitle"/>
      </w:pPr>
      <w:r>
        <w:t>Dispatches from the Age of Mass AI</w:t>
      </w:r>
    </w:p>
    <w:p w14:paraId="213E6B99" w14:textId="77777777" w:rsidR="00790C07" w:rsidRDefault="00790C07">
      <w:pPr>
        <w:pStyle w:val="para"/>
      </w:pPr>
      <w:r>
        <w:t xml:space="preserve">The moment the first public generative models opened their gates in November 2022, it felt less like the release of a new app and more like the breach of a dam. Water that had been accumulating for seven decades of computer science suddenly surged into every valley of human imagination. </w:t>
      </w:r>
    </w:p>
    <w:p w14:paraId="72B28A65" w14:textId="77777777" w:rsidR="00790C07" w:rsidRDefault="00790C07">
      <w:pPr>
        <w:pStyle w:val="para"/>
      </w:pPr>
      <w:r>
        <w:t xml:space="preserve">In the cafés of Lagos, in the loft studios of Reykjavik, in the dorm rooms of São Paulo, artists and engineers, marketers and poets discovered that sentences could now paint pictures, that harmony could be coaxed from statistical noise, that design space itself had grown new dimensions overnight. The sensation wasn’t one of incremental progress. It was the shiver we associate with plate tectonics, with Gutenberg’s first sheet slipping out of his press, with the copper threads of the first telephone </w:t>
      </w:r>
      <w:r>
        <w:lastRenderedPageBreak/>
        <w:t>carrying a human voice across a continent.</w:t>
      </w:r>
    </w:p>
    <w:p w14:paraId="46743F46" w14:textId="77777777" w:rsidR="00790C07" w:rsidRDefault="00790C07">
      <w:pPr>
        <w:pStyle w:val="para"/>
      </w:pPr>
      <w:r>
        <w:t xml:space="preserve">For the past two chapters, we’ve travelled quickly across that altered topography, noting the new ridgelines in publishing, film, science, and industrial design. Yet such sketch-maps can flatten lived experience. To grasp the emotional and intellectual scale of the change we need to slow down, to stand inside the places where humans and machines now share the bench. </w:t>
      </w:r>
    </w:p>
    <w:p w14:paraId="74AC408F" w14:textId="77777777" w:rsidR="00790C07" w:rsidRDefault="00790C07">
      <w:pPr>
        <w:pStyle w:val="para"/>
      </w:pPr>
      <w:r>
        <w:t>The following pages linger there, listening for the click of intention meeting algorithm. They’re arranged not as a catalogue but as a braided meditation on two emergent modes of creativity.</w:t>
      </w:r>
    </w:p>
    <w:p w14:paraId="0F35AFE1" w14:textId="77777777" w:rsidR="00790C07" w:rsidRDefault="00790C07">
      <w:pPr>
        <w:pStyle w:val="para"/>
      </w:pPr>
      <w:r>
        <w:t xml:space="preserve">The first mode might be called </w:t>
      </w:r>
      <w:r>
        <w:rPr>
          <w:rFonts w:ascii="Adobe Garamond Pro Bold" w:hAnsi="Adobe Garamond Pro Bold" w:cs="Adobe Garamond Pro Bold"/>
          <w:b/>
          <w:bCs/>
        </w:rPr>
        <w:t>Collaborative Creativity</w:t>
      </w:r>
      <w:r>
        <w:t>. A human, restless with vision, encounters a technical barrier and invites an artificial partner to overcome it. The person supplies context, taste, risk, the sense of what it means to matter. The machine supplies a patience beyond fatigue, a willingness to wander a billion blind alleys in microseconds, and a capacity for pattern recognition that borders on clairvoyance. Together they form something neither could achieve alone. We’ve watched such duets before - the choreographer with her trusted rehearsal pianist, the playwright with his dramaturg - but never at this scale, never with a partner whose memory contains so large a slice of human culture.</w:t>
      </w:r>
    </w:p>
    <w:p w14:paraId="19A8FD05" w14:textId="77777777" w:rsidR="00790C07" w:rsidRDefault="00790C07">
      <w:pPr>
        <w:pStyle w:val="para"/>
      </w:pPr>
      <w:r>
        <w:t xml:space="preserve">The second mode is less familiar and more disquieting. I’ll call it </w:t>
      </w:r>
      <w:r>
        <w:rPr>
          <w:rFonts w:ascii="Adobe Garamond Pro Bold" w:hAnsi="Adobe Garamond Pro Bold" w:cs="Adobe Garamond Pro Bold"/>
          <w:b/>
          <w:bCs/>
        </w:rPr>
        <w:t>Emergent Creativity</w:t>
      </w:r>
      <w:r>
        <w:t xml:space="preserve">. Here the machine is </w:t>
      </w:r>
      <w:r>
        <w:lastRenderedPageBreak/>
        <w:t>handed an objective but no recipe. Instead of following the grooves of human precedent it wanders wilderness regions of mathematics or chemistry or language, and returns with artefacts we didn’t envisage or anticipate. They’re novel, useful and sometimes inexplicable, as though pulled from an unfamiliar pocket of space. Whether we choose to name this behaviour creativity, invention or simply accident remains a live debate, but the debate itself is evidence of a shift in the idea of agency.</w:t>
      </w:r>
    </w:p>
    <w:p w14:paraId="02FF57BA" w14:textId="77777777" w:rsidR="00790C07" w:rsidRDefault="00790C07">
      <w:pPr>
        <w:pStyle w:val="para"/>
      </w:pPr>
      <w:r>
        <w:t>Let’s move, then, from abstraction. What follows is an inter-woven narrative, flowing back and forth between the collaborative and the emergent, because that’s how the real world now operates. On some mornings, a songwriter asks the AI to separate a grainy voice from a piano; on others, it wakes the scientist with an email announcing a compound that might cure a hospital superbug. The boundary is porous. The stories accumulate. And each story is, in its way, a small rehearsal for the larger conversation we must hold about authorship, ownership and the future shape of genius.</w:t>
      </w:r>
    </w:p>
    <w:p w14:paraId="18D522CF" w14:textId="77777777" w:rsidR="00790C07" w:rsidRDefault="00790C07">
      <w:pPr>
        <w:pStyle w:val="Subtitle"/>
        <w:spacing w:after="0"/>
        <w:rPr>
          <w:sz w:val="22"/>
          <w:szCs w:val="22"/>
        </w:rPr>
      </w:pPr>
      <w:r>
        <w:t>Collaborative Creativity: The Human Hand on the Tiller</w:t>
      </w:r>
    </w:p>
    <w:p w14:paraId="43A5276F" w14:textId="77777777" w:rsidR="00790C07" w:rsidRDefault="00790C07">
      <w:pPr>
        <w:pStyle w:val="Subtitle"/>
      </w:pPr>
      <w:r>
        <w:t>The Beatles’ Final Song</w:t>
      </w:r>
    </w:p>
    <w:p w14:paraId="31E69BB3" w14:textId="77777777" w:rsidR="00790C07" w:rsidRDefault="00790C07">
      <w:pPr>
        <w:pStyle w:val="para"/>
      </w:pPr>
      <w:r>
        <w:t xml:space="preserve">The instinct to finish unfinished business may be the most human of impulses and nowhere is that yearning clearer than in the often referenced saga of </w:t>
      </w:r>
      <w:r>
        <w:rPr>
          <w:i/>
          <w:iCs/>
        </w:rPr>
        <w:t>Now and Then</w:t>
      </w:r>
      <w:r>
        <w:t xml:space="preserve">. </w:t>
      </w:r>
      <w:r>
        <w:lastRenderedPageBreak/>
        <w:t xml:space="preserve">Paul McCartney’s wish to complete John Lennon’s late-night piano demo began as a private ache, the kind of half-spoken longing that haunts many survivors of partnership. </w:t>
      </w:r>
    </w:p>
    <w:p w14:paraId="76EFFBB7" w14:textId="77777777" w:rsidR="00790C07" w:rsidRDefault="00790C07">
      <w:pPr>
        <w:pStyle w:val="para"/>
      </w:pPr>
      <w:r>
        <w:t xml:space="preserve">The cassette Yoko Ono handed over in the early 1990s contained not only a skeletal song but the ambient hiss of a Midtown apartment and the brittle clank of the piano itself. George Martin’s engineers, armed with what were then state-of-the-art filters, tried to pry the frequencies apart like antique conservators teasing pigment from varnish. Each attempt left Lennon’s voice sounding like a ghost rattling a tin cage. With Harrison’s taciturn shrug the project was shelved. The fragment joined the melancholy shelf of artefacts labelled </w:t>
      </w:r>
      <w:r>
        <w:rPr>
          <w:i/>
          <w:iCs/>
        </w:rPr>
        <w:t>impossible</w:t>
      </w:r>
      <w:r>
        <w:t>.</w:t>
      </w:r>
    </w:p>
    <w:p w14:paraId="6F988594" w14:textId="77777777" w:rsidR="00790C07" w:rsidRDefault="00790C07">
      <w:pPr>
        <w:pStyle w:val="para"/>
      </w:pPr>
      <w:r>
        <w:t xml:space="preserve">Three decades later, Peter Jackson’s obsession with his documentary </w:t>
      </w:r>
      <w:r>
        <w:rPr>
          <w:i/>
          <w:iCs/>
        </w:rPr>
        <w:t>Get Back</w:t>
      </w:r>
      <w:r>
        <w:t xml:space="preserve"> led his team to train a bespoke neural network that could hear not just the difference between mastoid and mandible resonance but the minute timbral quirks of each Beatle’s guitar pick. The neural network became a forensic ear able to lift the creak of Ringo’s drum stool from the murmur of a roadie’s cough. McCartney, watching test reels, recognised it. The mix-mastering AI was pointed at Lennon’s cassette. Hours later a clean vocal, vulnerable and immediate, rose from the speakers. It wasn’t quite time travel, but it was close enough that McCartney felt the peculiar discomfort of the bereaved meeting the departed in a well-lit room.</w:t>
      </w:r>
    </w:p>
    <w:p w14:paraId="49496066" w14:textId="77777777" w:rsidR="00790C07" w:rsidRDefault="00790C07">
      <w:pPr>
        <w:pStyle w:val="para"/>
      </w:pPr>
      <w:r>
        <w:t xml:space="preserve">From that point, the collaboration reverted to analogue </w:t>
      </w:r>
      <w:r>
        <w:lastRenderedPageBreak/>
        <w:t xml:space="preserve">intimacy. McCartney laid down a Hofner bass line built to converse with Lennon’s right-hand arpeggios. Ringo tracked a drum performance with brushes that refused to overpower the voice. Archived Harrison guitar textures, themselves a relic of a failed nineteen-ninety-five session, were woven in, so that all four Beatles were literally (and not so literally) playing together. Giles Martin conducted a small string section, quoting voicings his father had once scribbled in the margins of </w:t>
      </w:r>
      <w:r>
        <w:rPr>
          <w:i/>
          <w:iCs/>
        </w:rPr>
        <w:t>Eleanor Rigby</w:t>
      </w:r>
      <w:r>
        <w:t>.</w:t>
      </w:r>
    </w:p>
    <w:p w14:paraId="1F03F69C" w14:textId="77777777" w:rsidR="00790C07" w:rsidRDefault="00790C07">
      <w:pPr>
        <w:pStyle w:val="para"/>
      </w:pPr>
      <w:r>
        <w:t>The AI’s job was finished; it sat politely in the corner, like a master restorer who’s lifted centuries of grit from a fresco and now watches pilgrims weep before it. The resulting single is less a novelty than a compressed parable: the human heart carries the flame; the machine tends the lamp glass. (Personally, I find it a shame that all this dedication resulted in a track we’d probably have thought barely worthy of the Beatles had they all been alive and releasing it, but... there’s romance in the story and in the finishing of business.)</w:t>
      </w:r>
    </w:p>
    <w:p w14:paraId="76187212" w14:textId="77777777" w:rsidR="00790C07" w:rsidRDefault="00790C07">
      <w:pPr>
        <w:pStyle w:val="Subtitle"/>
      </w:pPr>
      <w:r>
        <w:t>Film Directors Meet Sora</w:t>
      </w:r>
    </w:p>
    <w:p w14:paraId="22DD0D9C" w14:textId="77777777" w:rsidR="00790C07" w:rsidRDefault="00790C07">
      <w:pPr>
        <w:pStyle w:val="para"/>
      </w:pPr>
      <w:r>
        <w:t>In cinematography, five directors were invited by Tribeca Film Festival in 2024 to create short films using OpenAI’s text-to-video engine, Sora. The selected filmmakers - Bonnie Discepolo, Ellie Foumbi, Nikyatu Jusu, Reza Sixo Safai, and Michaela Ternasky-Holland - each brought their unique creative vision to explore this new technology.</w:t>
      </w:r>
    </w:p>
    <w:p w14:paraId="155FD0E6" w14:textId="77777777" w:rsidR="00790C07" w:rsidRDefault="00790C07">
      <w:pPr>
        <w:pStyle w:val="para"/>
      </w:pPr>
      <w:r>
        <w:lastRenderedPageBreak/>
        <w:t>The shorts premiered at Tribeca 2024, demonstrating how filmmakers could use AI-generated video as a creative tool. Directors worked with Sora by crafting text prompts to generate footage, then curating and editing the results to realize their artistic visions. This collaboration represented one of the first public showcases of professional filmmakers using AI text-to-video generation for narrative storytelling.</w:t>
      </w:r>
    </w:p>
    <w:p w14:paraId="17DDB603" w14:textId="77777777" w:rsidR="00790C07" w:rsidRDefault="00790C07">
      <w:pPr>
        <w:pStyle w:val="Subtitle"/>
      </w:pPr>
      <w:r>
        <w:t>The Virtual Pop Star</w:t>
      </w:r>
    </w:p>
    <w:p w14:paraId="2F9C5C3F" w14:textId="77777777" w:rsidR="00790C07" w:rsidRDefault="00790C07">
      <w:pPr>
        <w:pStyle w:val="para"/>
      </w:pPr>
      <w:r>
        <w:t>Music, memory and image coalesced in an innovative collaboration when Ash Koosha created his virtual pop star YONA using AI. The British-Iranian electronic musician used AI to generate YONA’s voice, appearance, and even personality. Working with speech synthesis and 3D modelling tools, Koosha created songs where YONA performs vocals that were generated by AI trained on human singers.</w:t>
      </w:r>
    </w:p>
    <w:p w14:paraId="1C8B977C" w14:textId="77777777" w:rsidR="00790C07" w:rsidRDefault="00790C07">
      <w:pPr>
        <w:pStyle w:val="para"/>
      </w:pPr>
      <w:r>
        <w:t xml:space="preserve">For live performances, Koosha appears on stage while YONA is projected as a hologram, with her movements and vocals controlled by AI responding to the music in real time. The project explores questions of authenticity and authorship in music - audiences connect emotionally with YONA despite knowing she’s entirely artificial. Koosha describes it not as replacing human creativity but as exploring new forms of musical expression that wouldn’t be possible without AI collaboration. The project has been featured in major outlets including Wired and has </w:t>
      </w:r>
      <w:r>
        <w:lastRenderedPageBreak/>
        <w:t>performed at venues like the Barbican Centre in London.</w:t>
      </w:r>
    </w:p>
    <w:p w14:paraId="323F252C" w14:textId="77777777" w:rsidR="00790C07" w:rsidRDefault="00790C07">
      <w:pPr>
        <w:pStyle w:val="Subtitle"/>
      </w:pPr>
      <w:r>
        <w:t>The Rapid Evolution</w:t>
      </w:r>
    </w:p>
    <w:p w14:paraId="3B81DA82" w14:textId="77777777" w:rsidR="00790C07" w:rsidRDefault="00790C07">
      <w:pPr>
        <w:pStyle w:val="para"/>
      </w:pPr>
      <w:r>
        <w:t>Stories like these proliferate. And it develops by the day. I read so many newsletters, articles, papers, and even books on AI that it’s come to the stage where I often ‘put them all into an AI’ and ask it to inform me of the most material developments or advances that have taken place overnight.</w:t>
      </w:r>
    </w:p>
    <w:p w14:paraId="7FA878AD" w14:textId="77777777" w:rsidR="00790C07" w:rsidRDefault="00790C07">
      <w:pPr>
        <w:pStyle w:val="para"/>
      </w:pPr>
      <w:r>
        <w:t>Even though I think as widely as I can about definitions of creativity, sometimes I just don’t know what to make of the next major advance I see. Rowan Cheung, who runs a particularly useful daily newsletter on AI on LinkedIn, The Rundown, posted recently:</w:t>
      </w:r>
    </w:p>
    <w:p w14:paraId="7D2A81AD" w14:textId="77777777" w:rsidR="00790C07" w:rsidRDefault="00790C07">
      <w:pPr>
        <w:pStyle w:val="para"/>
        <w:rPr>
          <w:i/>
          <w:iCs/>
        </w:rPr>
      </w:pPr>
      <w:r>
        <w:rPr>
          <w:i/>
          <w:iCs/>
        </w:rPr>
        <w:t>“BREAKING: OpenAI just launched ChatGPT Agent</w:t>
      </w:r>
      <w:r>
        <w:t xml:space="preserve">. </w:t>
      </w:r>
      <w:r>
        <w:rPr>
          <w:i/>
          <w:iCs/>
        </w:rPr>
        <w:t>I had early access, and the agent built me a complete early retirement plan:</w:t>
      </w:r>
      <w:r>
        <w:t xml:space="preserve"> </w:t>
      </w:r>
      <w:r>
        <w:rPr>
          <w:i/>
          <w:iCs/>
        </w:rPr>
        <w:t>&gt; Found local tax laws (Vancouver)</w:t>
      </w:r>
      <w:r>
        <w:t xml:space="preserve"> </w:t>
      </w:r>
      <w:r>
        <w:rPr>
          <w:i/>
          <w:iCs/>
        </w:rPr>
        <w:t>&gt; Analyzed average monthly spend rates</w:t>
      </w:r>
      <w:r>
        <w:t xml:space="preserve"> </w:t>
      </w:r>
      <w:r>
        <w:rPr>
          <w:i/>
          <w:iCs/>
        </w:rPr>
        <w:t>&gt; Calculated savings needed to retire at 30</w:t>
      </w:r>
      <w:r>
        <w:t xml:space="preserve"> </w:t>
      </w:r>
      <w:r>
        <w:rPr>
          <w:i/>
          <w:iCs/>
        </w:rPr>
        <w:t>&gt; Researched optimal investment allocations</w:t>
      </w:r>
      <w:r>
        <w:t xml:space="preserve"> </w:t>
      </w:r>
      <w:r>
        <w:rPr>
          <w:i/>
          <w:iCs/>
        </w:rPr>
        <w:t>&gt; Found tax optimization strategies I’d never heard of</w:t>
      </w:r>
      <w:r>
        <w:t xml:space="preserve"> </w:t>
      </w:r>
      <w:r>
        <w:rPr>
          <w:i/>
          <w:iCs/>
        </w:rPr>
        <w:t>&gt; Created a downloadable presentation with results.</w:t>
      </w:r>
      <w:r>
        <w:t xml:space="preserve"> </w:t>
      </w:r>
      <w:r>
        <w:rPr>
          <w:i/>
          <w:iCs/>
        </w:rPr>
        <w:t>This would’ve cost me $5,000+ from a financial advisor and taken weeks.</w:t>
      </w:r>
      <w:r>
        <w:t xml:space="preserve"> </w:t>
      </w:r>
      <w:r>
        <w:rPr>
          <w:i/>
          <w:iCs/>
        </w:rPr>
        <w:t>The new feature essentially allows ChatGPT to think, plan, and execute complex tasks on its own virtual computer while you do other things.</w:t>
      </w:r>
      <w:r>
        <w:t xml:space="preserve"> </w:t>
      </w:r>
      <w:r>
        <w:rPr>
          <w:i/>
          <w:iCs/>
        </w:rPr>
        <w:t>It does this by bringing these three ChatGPT capabilities into one unified system:</w:t>
      </w:r>
      <w:r>
        <w:t xml:space="preserve"> </w:t>
      </w:r>
      <w:r>
        <w:rPr>
          <w:i/>
          <w:iCs/>
        </w:rPr>
        <w:t xml:space="preserve">- </w:t>
      </w:r>
      <w:r>
        <w:rPr>
          <w:i/>
          <w:iCs/>
        </w:rPr>
        <w:lastRenderedPageBreak/>
        <w:t>Operator’s web interaction skills</w:t>
      </w:r>
      <w:r>
        <w:t xml:space="preserve"> </w:t>
      </w:r>
      <w:r>
        <w:rPr>
          <w:i/>
          <w:iCs/>
        </w:rPr>
        <w:t>- Deep Research’s information synthesis</w:t>
      </w:r>
      <w:r>
        <w:t xml:space="preserve"> </w:t>
      </w:r>
      <w:r>
        <w:rPr>
          <w:i/>
          <w:iCs/>
        </w:rPr>
        <w:t>- ChatGPT’s conversational intelligence.</w:t>
      </w:r>
      <w:r>
        <w:t xml:space="preserve"> </w:t>
      </w:r>
      <w:r>
        <w:rPr>
          <w:i/>
          <w:iCs/>
        </w:rPr>
        <w:t>I think with ChatGPT Agent now, and especially as it gains access to more tools, we’re finally going to see the rise of a new AI skill category in Agent Management</w:t>
      </w:r>
      <w:r>
        <w:t xml:space="preserve">. </w:t>
      </w:r>
      <w:r>
        <w:rPr>
          <w:i/>
          <w:iCs/>
        </w:rPr>
        <w:t>Agents are finally becoming capable of doing real work autonomously, so anyone who learns how to effectively orchestrate agents will have a huge advantage.”</w:t>
      </w:r>
    </w:p>
    <w:p w14:paraId="62BDBB5D" w14:textId="77777777" w:rsidR="00790C07" w:rsidRDefault="00790C07">
      <w:pPr>
        <w:pStyle w:val="para"/>
      </w:pPr>
      <w:r>
        <w:t>Can one quiver with excited anticipation that we might even be seeing the harbingers of a new world, where humans no longer need to ‘work’ - that is, the daily grind, to turn up repetitively and tread the mill - and instead we may be looking at the dawn of human volition being executed by our Allied Intelligence? I’m not an advocate of the ‘we should not work if we don’t have to’ mentality, but I wonder whether we are seeing the glimmer of the dawn of a substantially different world economy, in which much of human volition is outsourced to AI for execution.</w:t>
      </w:r>
    </w:p>
    <w:p w14:paraId="23C9BFD2" w14:textId="77777777" w:rsidR="00790C07" w:rsidRDefault="00790C07">
      <w:pPr>
        <w:pStyle w:val="Subtitle"/>
      </w:pPr>
      <w:r>
        <w:t>The New Aesthetic: What We’re Getting Used To</w:t>
      </w:r>
    </w:p>
    <w:p w14:paraId="0DD09763" w14:textId="77777777" w:rsidR="00790C07" w:rsidRDefault="00790C07">
      <w:pPr>
        <w:pStyle w:val="Subtitle"/>
      </w:pPr>
      <w:r>
        <w:t>The Evolution of Visual Grammar</w:t>
      </w:r>
    </w:p>
    <w:p w14:paraId="164C5801" w14:textId="77777777" w:rsidR="00790C07" w:rsidRDefault="00790C07">
      <w:pPr>
        <w:pStyle w:val="para"/>
      </w:pPr>
      <w:r>
        <w:t>Several months ago, I overheard some seasoned book publishers observe, “It’s nice, but it looks... too AI.” They were looking at some new advertising for a title.</w:t>
      </w:r>
    </w:p>
    <w:p w14:paraId="09D8EA32" w14:textId="77777777" w:rsidR="00790C07" w:rsidRDefault="00790C07">
      <w:pPr>
        <w:pStyle w:val="para"/>
      </w:pPr>
      <w:r>
        <w:t xml:space="preserve">Translation: the piece wasn’t fooling anyone into </w:t>
      </w:r>
      <w:r>
        <w:lastRenderedPageBreak/>
        <w:t>believing it was a photograph. Somewhere in the uncanny swirl of colours or near-subliminal geometry, the eye detected the tell-tale signature of the machine. That signature was seen as a fault.</w:t>
      </w:r>
    </w:p>
    <w:p w14:paraId="619D2CBF" w14:textId="77777777" w:rsidR="00790C07" w:rsidRDefault="00790C07">
      <w:pPr>
        <w:pStyle w:val="para"/>
      </w:pPr>
      <w:r>
        <w:t>It made me think.</w:t>
      </w:r>
    </w:p>
    <w:p w14:paraId="65CA7825" w14:textId="77777777" w:rsidR="00790C07" w:rsidRDefault="00790C07">
      <w:pPr>
        <w:pStyle w:val="para"/>
      </w:pPr>
      <w:r>
        <w:t>Civilisation has lived through this before. Every era births a new visual grammar that initially offends prevailing taste, only to become tomorrow’s mainstream. Sometimes this results from new techniques, sometimes from new technologies. The status quo in our aesthetic ecosystem is regularly disrupted, and before we habituate to its new parameters, we normally rail against them for a while. Re-acquainting ourselves with earlier artistic scandals can help us to see the so-called “AI aesthetic” not so much as a glitch but as the next chapter in the evolution of style.</w:t>
      </w:r>
    </w:p>
    <w:p w14:paraId="23701EB3" w14:textId="77777777" w:rsidR="00790C07" w:rsidRDefault="00790C07">
      <w:pPr>
        <w:pStyle w:val="Subtitle"/>
      </w:pPr>
      <w:r>
        <w:t>Historical Precedents</w:t>
      </w:r>
    </w:p>
    <w:p w14:paraId="1F568B27" w14:textId="77777777" w:rsidR="00790C07" w:rsidRDefault="00790C07">
      <w:pPr>
        <w:pStyle w:val="para"/>
      </w:pPr>
      <w:r>
        <w:t>Remember when “unfinished” was an insult? In Paris in1874 Monet, Degas, and friends mounted the first Impressionist exhibition after being rejected by the Salon jury. Critics sneered that their canvases were mere “sketches”, branded the movement with the dismissive slur “Impressionism”, and complained about “unfinished or even sloppy” brushwork.</w:t>
      </w:r>
    </w:p>
    <w:p w14:paraId="56250DA4" w14:textId="77777777" w:rsidR="00790C07" w:rsidRDefault="00790C07">
      <w:pPr>
        <w:pStyle w:val="para"/>
      </w:pPr>
      <w:r>
        <w:t xml:space="preserve">Van Gogh was generally seen as a madman, in his time. He sold exactly one painting in his lifetime, </w:t>
      </w:r>
      <w:r>
        <w:rPr>
          <w:i/>
          <w:iCs/>
        </w:rPr>
        <w:t xml:space="preserve">The Red </w:t>
      </w:r>
      <w:r>
        <w:rPr>
          <w:i/>
          <w:iCs/>
        </w:rPr>
        <w:lastRenderedPageBreak/>
        <w:t>Vineyard (1888)</w:t>
      </w:r>
      <w:r>
        <w:t>. Just linger on that (initial) meagre recognition. His abrasive textures, exaggerated colours, and swirling skies scandalised his neighbours. Later, they defined post-Impressionism and, indeed, the gift-shop poster industry. My children’s bedrooms were festooned with prints of such works, as part of my effort to familiarise them with artistic talent.</w:t>
      </w:r>
    </w:p>
    <w:p w14:paraId="66892870" w14:textId="77777777" w:rsidR="00790C07" w:rsidRDefault="00790C07">
      <w:pPr>
        <w:pStyle w:val="para"/>
      </w:pPr>
      <w:r>
        <w:t>Long before generative models, photography itself was denounced as art’s “mortal enemy.” Poet Charles Baudelaire wanted the new medium banished to science textbooks. In 1913, critic Marius de Zayas thundered: “Photography is not Art. It is not even an art... (just) the plastic verification of a fact.” But of course, without the technology of cameras and films, we wouldn’t have treasured Man Ray and his surrealist and avant-garde photography - nor Ansel Adams with his famously ‘Straight Photography and Zone System’ that stylised ‘un-natural’, high-contrast, sharply detailed black-and-white landscapes.</w:t>
      </w:r>
    </w:p>
    <w:p w14:paraId="36E1450D" w14:textId="77777777" w:rsidR="00790C07" w:rsidRDefault="00790C07">
      <w:pPr>
        <w:pStyle w:val="Subtitle"/>
      </w:pPr>
      <w:r>
        <w:t>The Pattern Repeats</w:t>
      </w:r>
    </w:p>
    <w:p w14:paraId="7B22E0EE" w14:textId="77777777" w:rsidR="00790C07" w:rsidRDefault="00790C07">
      <w:pPr>
        <w:pStyle w:val="para"/>
      </w:pPr>
      <w:r>
        <w:t>The auditory arts reveal the same pattern. When Stravinsky’s “</w:t>
      </w:r>
      <w:r>
        <w:rPr>
          <w:i/>
          <w:iCs/>
        </w:rPr>
        <w:t>The Rite of Spring</w:t>
      </w:r>
      <w:r>
        <w:t>” premiered in 1913, it caused a riot in the concert hall. It was denounced as “barbaric” and “savage noise”. Today, it’s standard repertoire in symphony orchestras. What was first seen as cacophony is now a classic.</w:t>
      </w:r>
    </w:p>
    <w:p w14:paraId="041C092B" w14:textId="77777777" w:rsidR="00790C07" w:rsidRDefault="00790C07">
      <w:pPr>
        <w:pStyle w:val="para"/>
      </w:pPr>
      <w:r>
        <w:lastRenderedPageBreak/>
        <w:t>The electric guitar was initially dismissed as a gimmick. It wasn’t acceptable as a “real” instrument for serious musicians. Early rock and roll was condemned as “the devil’s music”. Electronic music pioneers like Kraftwerk were mocked for replacing “authentic” instruments with synthesizers. Each innovation first shocked, then normalised, then influenced everything that followed.</w:t>
      </w:r>
    </w:p>
    <w:p w14:paraId="42987017" w14:textId="77777777" w:rsidR="00790C07" w:rsidRDefault="00790C07">
      <w:pPr>
        <w:pStyle w:val="para"/>
        <w:rPr>
          <w:w w:val="99"/>
        </w:rPr>
      </w:pPr>
      <w:r>
        <w:rPr>
          <w:w w:val="99"/>
        </w:rPr>
        <w:t>Remember the mockery of Auto-Tune? It evolved from a corrective production tool to a deliberate aesthetic choice that defined 2000s hip-hop and pop. What was once derided as “cheating” was then deliberately flaunted by Cher’s “</w:t>
      </w:r>
      <w:r>
        <w:rPr>
          <w:i/>
          <w:iCs/>
          <w:w w:val="99"/>
        </w:rPr>
        <w:t>Believe</w:t>
      </w:r>
      <w:r>
        <w:rPr>
          <w:w w:val="99"/>
        </w:rPr>
        <w:t>” (1998).</w:t>
      </w:r>
    </w:p>
    <w:p w14:paraId="6D110868" w14:textId="77777777" w:rsidR="00790C07" w:rsidRDefault="00790C07">
      <w:pPr>
        <w:pStyle w:val="Subtitle"/>
      </w:pPr>
      <w:r>
        <w:t>Embracing the AI Aesthetic</w:t>
      </w:r>
    </w:p>
    <w:p w14:paraId="417C66C2" w14:textId="77777777" w:rsidR="00790C07" w:rsidRDefault="00790C07">
      <w:pPr>
        <w:pStyle w:val="para"/>
      </w:pPr>
      <w:r>
        <w:t>So, what counts as ‘too AI’? Right now, generative images wear their origins on their sleeve: hyper-sharp fabrics, impossibly even lighting, cosmic depths-of-field, and other unfamiliar aesthetic markers. We instinctively try to sand these artifacts away to achieve photographic plausibility. In doing so, we risk repeating the mistakes of the past - judging a new medium by the criteria of an old one.</w:t>
      </w:r>
    </w:p>
    <w:p w14:paraId="5C7EE662" w14:textId="77777777" w:rsidR="00790C07" w:rsidRDefault="00790C07">
      <w:pPr>
        <w:pStyle w:val="para"/>
      </w:pPr>
      <w:r>
        <w:t>What if the bloom, the gloss, the dream-like morphologies are precisely the core DNA of our new aesthetic, and give, for example, a book advertisement those crucial three seconds of stop-time on a scrolling phone screen.</w:t>
      </w:r>
    </w:p>
    <w:p w14:paraId="0B592980" w14:textId="77777777" w:rsidR="00790C07" w:rsidRDefault="00790C07">
      <w:pPr>
        <w:pStyle w:val="para"/>
        <w:rPr>
          <w:w w:val="99"/>
        </w:rPr>
      </w:pPr>
      <w:r>
        <w:rPr>
          <w:w w:val="99"/>
        </w:rPr>
        <w:lastRenderedPageBreak/>
        <w:t>What if they express emotions in new ways, produce psychological hooks that arrest attention and instigate engagement, in a way not previously experienced? What if, for example, they bring an author’s work to life and gain attention in a way previously unimagined? (Spoiler alert - I know for a fact that they do exactly these things. Data from ‘AI-aestheticized’ advertising at Shimmr AI shows it attracts at least 6x more reader attention than previous benchmarks, and more than 12x conversion to e-commerce interaction.)</w:t>
      </w:r>
    </w:p>
    <w:p w14:paraId="7699DC8D" w14:textId="77777777" w:rsidR="00790C07" w:rsidRDefault="00790C07">
      <w:pPr>
        <w:pStyle w:val="para"/>
        <w:rPr>
          <w:w w:val="96"/>
        </w:rPr>
      </w:pPr>
      <w:r>
        <w:rPr>
          <w:w w:val="96"/>
        </w:rPr>
        <w:t>The charge that AI is “soulless” echoes previous artistic backlashes. History shows the antidote is authorship. The difference between prompt-spam and purposefully conceived ad campaigns remains a discerning and subtle brief, full of nuance and finesse. AI needs stellar, experienced creative briefing, as much as advertising always has.</w:t>
      </w:r>
    </w:p>
    <w:p w14:paraId="07AF1140" w14:textId="77777777" w:rsidR="00790C07" w:rsidRDefault="00790C07">
      <w:pPr>
        <w:pStyle w:val="para"/>
      </w:pPr>
      <w:r>
        <w:t xml:space="preserve">Treat AI as a new genre, not cheap labour. Human creativity was the key in unlocking fresh aesthetics in painting, photography and audio-art. ‘Crude’ brushstrokes gave us new interpretations of our world; photography didn’t wipe out painting and ‘video didn’t call the radio star’ to quote the well-known song written by Trevor Horn, Geoff Downes, and Bruce Woolley; it widened the menu; we still sing. </w:t>
      </w:r>
    </w:p>
    <w:p w14:paraId="623579D2" w14:textId="77777777" w:rsidR="00790C07" w:rsidRDefault="00790C07">
      <w:pPr>
        <w:pStyle w:val="para"/>
      </w:pPr>
      <w:r>
        <w:t xml:space="preserve">Generative AI imagery sits alongside illustration, collage, and photography, giving marketing departments one more dialect of visual language. It goes without saying that it should be co-created by human artists. Seen this </w:t>
      </w:r>
      <w:r>
        <w:lastRenderedPageBreak/>
        <w:t>way it’s a transformation, an evolution, and an exciting one.</w:t>
      </w:r>
    </w:p>
    <w:p w14:paraId="388F689F" w14:textId="77777777" w:rsidR="00790C07" w:rsidRDefault="00790C07">
      <w:pPr>
        <w:pStyle w:val="para"/>
      </w:pPr>
      <w:r>
        <w:t>The pattern is clear: every new tool first looks like a toy, then like a threat, and finally like a positive choice of style. Readers have already seen a lifetime of photo-realism. They might be ready, even eager, for new aesthetics.</w:t>
      </w:r>
    </w:p>
    <w:p w14:paraId="70AD74D9" w14:textId="77777777" w:rsidR="00790C07" w:rsidRDefault="00790C07">
      <w:pPr>
        <w:pStyle w:val="para"/>
      </w:pPr>
      <w:r>
        <w:t>Let’s not wait fifty years to recognise the beauty in the machine’s brush, moved by the human mind.</w:t>
      </w:r>
    </w:p>
    <w:p w14:paraId="4968A7E9" w14:textId="77777777" w:rsidR="00790C07" w:rsidRDefault="00790C07">
      <w:pPr>
        <w:pStyle w:val="Subtitle"/>
      </w:pPr>
      <w:r>
        <w:t>Emergent Creativity: Sparks in the Dark</w:t>
      </w:r>
    </w:p>
    <w:p w14:paraId="4EFE71E1" w14:textId="77777777" w:rsidR="00790C07" w:rsidRDefault="00790C07">
      <w:pPr>
        <w:pStyle w:val="para"/>
      </w:pPr>
      <w:r>
        <w:t>Collaborative stories feel safe because each participant’s role is clear. The newer, machine-led examples of Emergent Creativity feel uneasy because those roles mix together.</w:t>
      </w:r>
    </w:p>
    <w:p w14:paraId="1263B595" w14:textId="77777777" w:rsidR="00790C07" w:rsidRDefault="00790C07">
      <w:pPr>
        <w:pStyle w:val="para"/>
      </w:pPr>
      <w:r>
        <w:t>We usually say creativity requires conscious intent, a tangled personal back-story and the nervous wait for inspiration. Yet machines are beginning to show something that looks a lot like creativity, even though they’ve no feelings at all. At least, that’s what we believe.</w:t>
      </w:r>
    </w:p>
    <w:p w14:paraId="1639DDBD" w14:textId="77777777" w:rsidR="00790C07" w:rsidRDefault="00790C07">
      <w:pPr>
        <w:pStyle w:val="Subtitle"/>
      </w:pPr>
      <w:r>
        <w:t>Mathematics Reimagined</w:t>
      </w:r>
    </w:p>
    <w:p w14:paraId="44FC4F83" w14:textId="77777777" w:rsidR="00790C07" w:rsidRDefault="00790C07">
      <w:pPr>
        <w:pStyle w:val="para"/>
      </w:pPr>
      <w:r>
        <w:t>Matrix multiplication sits at the heart of almost every simulation, graphics program, and neural network. For half a century mathematicians chipped away at the standard method, squeezing out only small speed-ups.</w:t>
      </w:r>
    </w:p>
    <w:p w14:paraId="1E8322BE" w14:textId="77777777" w:rsidR="00790C07" w:rsidRDefault="00790C07">
      <w:pPr>
        <w:pStyle w:val="para"/>
      </w:pPr>
      <w:r>
        <w:t xml:space="preserve">DeepMind tried something different. They cast the </w:t>
      </w:r>
      <w:r>
        <w:lastRenderedPageBreak/>
        <w:t>search for a faster algorithm as a board game and let an AI agent called AlphaTensor play. The legal “moves” were just the valid steps of linear algebra, and the goal was to finish the calculation in as few steps as possible. Without studying human proofs, the agent tested long chains of operations, millions that’d never been printed in a textbook. After enormous variations it uncovered new, shorter recipes that beat every known approach.</w:t>
      </w:r>
    </w:p>
    <w:p w14:paraId="27D897CF" w14:textId="77777777" w:rsidR="00790C07" w:rsidRDefault="00790C07">
      <w:pPr>
        <w:pStyle w:val="para"/>
      </w:pPr>
      <w:r>
        <w:t xml:space="preserve">When AlphaTensor’s results appeared in </w:t>
      </w:r>
      <w:r>
        <w:rPr>
          <w:i/>
          <w:iCs/>
        </w:rPr>
        <w:t>Nature</w:t>
      </w:r>
      <w:r>
        <w:t xml:space="preserve"> in October 2022, mathematicians felt more delight than resentment. Many compared the moment to finding a fresh, easier climbing route up a mountain that they’d spent decades scaling.</w:t>
      </w:r>
    </w:p>
    <w:p w14:paraId="3B44B04C" w14:textId="77777777" w:rsidR="00790C07" w:rsidRDefault="00790C07">
      <w:pPr>
        <w:pStyle w:val="Subtitle"/>
      </w:pPr>
      <w:r>
        <w:t>Code That Writes Itself Better</w:t>
      </w:r>
    </w:p>
    <w:p w14:paraId="552C341E" w14:textId="77777777" w:rsidR="00790C07" w:rsidRDefault="00790C07">
      <w:pPr>
        <w:pStyle w:val="para"/>
      </w:pPr>
      <w:r>
        <w:t>A year later DeepMind pointed the same idea at the computer’s most basic language: ‘assembly’. Assembly is the set of single-step commands understood by a CPU, the chip that does every calculation in your laptop or phone. Each command costs time, so a program that needs fewer commands runs faster.</w:t>
      </w:r>
    </w:p>
    <w:p w14:paraId="1BD83AF1" w14:textId="77777777" w:rsidR="00790C07" w:rsidRDefault="00790C07">
      <w:pPr>
        <w:pStyle w:val="para"/>
      </w:pPr>
      <w:r>
        <w:t>The team asked their new agent, AlphaDev, to rewrite a small but common sub-routine: the sort that orders a handful of numbers. The challenge was to finish the task in as few CPU instructions as physics would allow.</w:t>
      </w:r>
    </w:p>
    <w:p w14:paraId="5159F36F" w14:textId="77777777" w:rsidR="00790C07" w:rsidRDefault="00790C07">
      <w:pPr>
        <w:pStyle w:val="para"/>
      </w:pPr>
      <w:r>
        <w:t xml:space="preserve">Their yardstick was Low Level Virtual Machine (LLVM), the open-source toolchain that compilers use to turn </w:t>
      </w:r>
      <w:r>
        <w:lastRenderedPageBreak/>
        <w:t>languages like C++ or Rust into assembly. LLVM’s built-in sort routine had been polished by experts for years. AlphaDev, working from scratch and without seeing human examples, generated instruction sequences that the stopwatch showed were faster.</w:t>
      </w:r>
    </w:p>
    <w:p w14:paraId="02DCD8E6" w14:textId="77777777" w:rsidR="00790C07" w:rsidRDefault="00790C07">
      <w:pPr>
        <w:pStyle w:val="para"/>
      </w:pPr>
      <w:r>
        <w:t xml:space="preserve">Engineers reviewed the code. It looked unusual but compiled cleanly and produced correct results, so the LLVM maintainers accepted the change. The community now runs millions of machines on assembly that no one fully understands, but everyone trusts because it wins the race. This is, in parts, scary and exciting. Usually, we habituate to things we can understand. In this instance, something not well understood, and created by machines, has become part and parcel of daily life. </w:t>
      </w:r>
    </w:p>
    <w:p w14:paraId="6D798E6C" w14:textId="77777777" w:rsidR="00790C07" w:rsidRDefault="00790C07">
      <w:pPr>
        <w:pStyle w:val="para"/>
        <w:spacing w:after="57"/>
      </w:pPr>
      <w:r>
        <w:t>Is ‘unfathomability’ a definition of creativity? The machine had done something a human had never managed to do.</w:t>
      </w:r>
    </w:p>
    <w:p w14:paraId="6B59BF25" w14:textId="77777777" w:rsidR="00790C07" w:rsidRDefault="00790C07">
      <w:pPr>
        <w:pStyle w:val="Subtitle"/>
      </w:pPr>
      <w:r>
        <w:t>New Materials from Digital Dreams</w:t>
      </w:r>
    </w:p>
    <w:p w14:paraId="6D06CD39" w14:textId="77777777" w:rsidR="00790C07" w:rsidRDefault="00790C07">
      <w:pPr>
        <w:pStyle w:val="para"/>
      </w:pPr>
      <w:r>
        <w:t>Chemistry is changing in the same way. DeepMind’s GNoME model began by reading every public crystal-structure database it could find, along with several private ones. After learning the patterns, it invented about 2.2 million new inorganic crystal formulas that had never been reported. Computer checks suggested nearly 400,000 should be stable in real life.</w:t>
      </w:r>
    </w:p>
    <w:p w14:paraId="38FBFB5E" w14:textId="77777777" w:rsidR="00790C07" w:rsidRDefault="00790C07">
      <w:pPr>
        <w:pStyle w:val="para"/>
      </w:pPr>
      <w:r>
        <w:t xml:space="preserve">A group of materials scientists at Lawrence Berkeley </w:t>
      </w:r>
      <w:r>
        <w:lastRenderedPageBreak/>
        <w:t>National Laboratory picked seventeen promising candidates and successfully synthesised them in the lab. The atomic lattices matched GNoME’s predictions to within a few billionths of a metre. Among the confirmed examples were lithium-rich compounds whose internal channels let ions move quickly, the key to lighter, faster-charging batteries. What normally takes years of furnace work arrived as a batch of ready-made blueprints in a single research sprint.</w:t>
      </w:r>
    </w:p>
    <w:p w14:paraId="35E72223" w14:textId="77777777" w:rsidR="00790C07" w:rsidRDefault="00790C07">
      <w:pPr>
        <w:pStyle w:val="Subtitle"/>
      </w:pPr>
      <w:r>
        <w:t>The Protein Revolution</w:t>
      </w:r>
    </w:p>
    <w:p w14:paraId="7F155C26" w14:textId="77777777" w:rsidR="00790C07" w:rsidRDefault="00790C07">
      <w:pPr>
        <w:pStyle w:val="para"/>
      </w:pPr>
      <w:r>
        <w:t>Proteins, DNA and drug molecules have seen a similar leap. AlphaFold 2 told scientists how a lone protein folds. The newer AlphaFold 3 shows how that protein might pair with RNA, DNA or a small-molecule drug.</w:t>
      </w:r>
    </w:p>
    <w:p w14:paraId="717D09EC" w14:textId="77777777" w:rsidR="00790C07" w:rsidRDefault="00790C07">
      <w:pPr>
        <w:pStyle w:val="para"/>
      </w:pPr>
      <w:r>
        <w:t>Drug-development teams now run their early ideas through the model to see which ones are worth the cost of wet-lab testing. It flags designs that fit the target site well and warns when the same molecule might bind elsewhere and cause side-effects.</w:t>
      </w:r>
    </w:p>
    <w:p w14:paraId="64F2A721" w14:textId="77777777" w:rsidR="00790C07" w:rsidRDefault="00790C07">
      <w:pPr>
        <w:pStyle w:val="para"/>
        <w:rPr>
          <w:rFonts w:ascii="Adobe Garamond Pro Bold" w:hAnsi="Adobe Garamond Pro Bold" w:cs="Adobe Garamond Pro Bold"/>
          <w:b/>
          <w:bCs/>
          <w:sz w:val="24"/>
          <w:szCs w:val="24"/>
        </w:rPr>
      </w:pPr>
      <w:r>
        <w:t>One medicinal chemist said using AlphaFold 3 feels like talking to a colleague who’s memorised every entry in the Protein Data Bank and can guess the rest on the spot.</w:t>
      </w:r>
    </w:p>
    <w:p w14:paraId="4C029BB1" w14:textId="77777777" w:rsidR="00790C07" w:rsidRDefault="00790C07">
      <w:pPr>
        <w:pStyle w:val="Subtitle"/>
      </w:pPr>
      <w:r>
        <w:t>The First AI Antibiotic</w:t>
      </w:r>
    </w:p>
    <w:p w14:paraId="1B1BB510" w14:textId="77777777" w:rsidR="00790C07" w:rsidRDefault="00790C07">
      <w:pPr>
        <w:pStyle w:val="para"/>
      </w:pPr>
      <w:r>
        <w:t xml:space="preserve">Perhaps the most headline-friendly example arrived from the labs of MIT. Faced with the dispiriting antibiotic </w:t>
      </w:r>
      <w:r>
        <w:lastRenderedPageBreak/>
        <w:t>resistance crisis, the researchers trained a model on a modest data set of seven-and-a-half thousand molecules. They asked it to rank which unknown compounds might inhibit a pathogen responsible for stubborn ICU infections.</w:t>
      </w:r>
    </w:p>
    <w:p w14:paraId="10FDDF89" w14:textId="77777777" w:rsidR="00790C07" w:rsidRDefault="00790C07">
      <w:pPr>
        <w:pStyle w:val="para"/>
      </w:pPr>
      <w:r>
        <w:t xml:space="preserve">Within two days, the algorithm nominated a molecule later dubbed halicin (after HAL 9000). In vitro tests showed potent activity against </w:t>
      </w:r>
      <w:r>
        <w:rPr>
          <w:i/>
          <w:iCs/>
        </w:rPr>
        <w:t>Acinetobacter baumannii</w:t>
      </w:r>
      <w:r>
        <w:t xml:space="preserve"> with negligible harm to human cells. The structural novelty of the molecule startled medicinal chemists; it didn’t fit the scaffolds of known antibiotic classes.</w:t>
      </w:r>
    </w:p>
    <w:p w14:paraId="76755180" w14:textId="77777777" w:rsidR="00790C07" w:rsidRDefault="00790C07">
      <w:pPr>
        <w:pStyle w:val="para"/>
      </w:pPr>
      <w:r>
        <w:t>The world’s first AI-discovered antibiotic isn’t yet on pharmacy shelves, but the proof-of-principle reversed the gloomy narrative that the antibiotic pipeline was dry. A machine had found a well in the desert. Is invention ‘creativity’?</w:t>
      </w:r>
    </w:p>
    <w:p w14:paraId="0DC48753" w14:textId="77777777" w:rsidR="00790C07" w:rsidRDefault="00790C07">
      <w:pPr>
        <w:pStyle w:val="Subtitle"/>
      </w:pPr>
      <w:r>
        <w:t>The Expanding Frontier</w:t>
      </w:r>
    </w:p>
    <w:p w14:paraId="47883D50" w14:textId="77777777" w:rsidR="00790C07" w:rsidRDefault="00790C07">
      <w:pPr>
        <w:pStyle w:val="para"/>
      </w:pPr>
      <w:r>
        <w:t>More successes appear every month.</w:t>
      </w:r>
    </w:p>
    <w:p w14:paraId="50A50ED0" w14:textId="77777777" w:rsidR="00790C07" w:rsidRDefault="00790C07">
      <w:pPr>
        <w:pStyle w:val="para"/>
      </w:pPr>
      <w:r>
        <w:t>In aerodynamics, researchers at NASA Ames used AI to design a wing that reduces drag by 8% while maintaining lift - a combination human designers had tried and failed to achieve for decades. The AI tried millions of simulated wing shapes, eventually producing a design inspired by swift wings with micro-vortex generators that no human had considered. Wind-tunnel tests confirmed the improvement.</w:t>
      </w:r>
    </w:p>
    <w:p w14:paraId="673618DA" w14:textId="77777777" w:rsidR="00790C07" w:rsidRDefault="00790C07">
      <w:pPr>
        <w:pStyle w:val="para"/>
      </w:pPr>
      <w:r>
        <w:lastRenderedPageBreak/>
        <w:t>In the legal world, the well-regarded law firm Allen &amp; Overy adopted an AI platform named Harvey. Trained specifically on legal data, Harvey acts as an expert assistant, able to analyse complex documents and produce high-quality first drafts of contracts and memos. This allows the firm’s senior lawyers to augment their own expertise, significantly increasing the speed and efficiency with which they can handle intricate legal work.</w:t>
      </w:r>
    </w:p>
    <w:p w14:paraId="2164547D" w14:textId="77777777" w:rsidR="00790C07" w:rsidRDefault="00790C07">
      <w:pPr>
        <w:pStyle w:val="Subtitle"/>
        <w:spacing w:after="57"/>
      </w:pPr>
      <w:r>
        <w:t>Contours of Authorship and Value</w:t>
      </w:r>
    </w:p>
    <w:p w14:paraId="210A0B77" w14:textId="77777777" w:rsidR="00790C07" w:rsidRDefault="00790C07">
      <w:pPr>
        <w:pStyle w:val="Subtitle"/>
      </w:pPr>
      <w:r>
        <w:t>The Philosophy of Machine Creation</w:t>
      </w:r>
    </w:p>
    <w:p w14:paraId="196695B8" w14:textId="77777777" w:rsidR="00790C07" w:rsidRDefault="00790C07">
      <w:pPr>
        <w:pStyle w:val="para"/>
      </w:pPr>
      <w:r>
        <w:t>Some critics say creativity belongs only to humans because we feel doubt, work under pressure, and know we’ll die. In their view, a machine just searches through options without caring about the result.</w:t>
      </w:r>
    </w:p>
    <w:p w14:paraId="0F8A843F" w14:textId="77777777" w:rsidR="00790C07" w:rsidRDefault="00790C07">
      <w:pPr>
        <w:pStyle w:val="para"/>
      </w:pPr>
      <w:r>
        <w:t>Yet when a violinist plays Bach we don’t disqualify the music because the performer didn’t compose it. When AlphaDev writes assembly we must decide whether the absence of pulse and respiration negates the ingenuity of the algorithm.</w:t>
      </w:r>
    </w:p>
    <w:p w14:paraId="5000148A" w14:textId="77777777" w:rsidR="00790C07" w:rsidRDefault="00790C07">
      <w:pPr>
        <w:pStyle w:val="para"/>
      </w:pPr>
      <w:r>
        <w:t>Law and philosophy will wrestle with that verdict for decades, but in boardrooms and laboratories, the working definition is already pragmatic: if the artefact confers competitive advantage, if it reduces cost or expands possibility, it’s welcomed. The question of soul is postponed.</w:t>
      </w:r>
    </w:p>
    <w:p w14:paraId="2E20E00E" w14:textId="77777777" w:rsidR="00790C07" w:rsidRDefault="00790C07">
      <w:pPr>
        <w:pStyle w:val="Subtitle"/>
        <w:spacing w:after="57"/>
      </w:pPr>
      <w:r>
        <w:lastRenderedPageBreak/>
        <w:t>Legal Frameworks Bending</w:t>
      </w:r>
    </w:p>
    <w:p w14:paraId="3E403E78" w14:textId="77777777" w:rsidR="00790C07" w:rsidRDefault="00790C07">
      <w:pPr>
        <w:pStyle w:val="Subtitle"/>
      </w:pPr>
      <w:r>
        <w:t>Copyright law is under pressure.</w:t>
      </w:r>
    </w:p>
    <w:p w14:paraId="41A96313" w14:textId="77777777" w:rsidR="00790C07" w:rsidRDefault="00790C07">
      <w:pPr>
        <w:pStyle w:val="para"/>
      </w:pPr>
      <w:r>
        <w:t>When Coca-Cola projected community-generated posters thirty metres high in Manhattan, who owned the derivative snow-globe Santa drinking in slow motion? The original clip art rested in the Coca-Cola archive. The user typed the prompt. The model interpolated. The billboard vendor profited.</w:t>
      </w:r>
    </w:p>
    <w:p w14:paraId="1A4AB5CF" w14:textId="77777777" w:rsidR="00790C07" w:rsidRDefault="00790C07">
      <w:pPr>
        <w:pStyle w:val="para"/>
      </w:pPr>
      <w:r>
        <w:t>Already we see licencing frameworks that treat the model as a subcontractor: rights flow back to the brand, royalties trickle to the crowd, indemnities crawl up the chain towards the model provider. We’re building new plumbing while the water is running.</w:t>
      </w:r>
    </w:p>
    <w:p w14:paraId="3F2D7AE0" w14:textId="77777777" w:rsidR="00790C07" w:rsidRDefault="00790C07">
      <w:pPr>
        <w:pStyle w:val="Subtitle"/>
      </w:pPr>
      <w:r>
        <w:t>Academic Attribution</w:t>
      </w:r>
    </w:p>
    <w:p w14:paraId="4ECFB173" w14:textId="77777777" w:rsidR="00790C07" w:rsidRDefault="00790C07">
      <w:pPr>
        <w:pStyle w:val="para"/>
      </w:pPr>
      <w:r>
        <w:t>In academia, attribution norms face similar strain. Journal</w:t>
      </w:r>
      <w:r>
        <w:rPr>
          <w:rFonts w:ascii="Adobe Garamond Pro Bold" w:hAnsi="Adobe Garamond Pro Bold" w:cs="Adobe Garamond Pro Bold"/>
          <w:b/>
          <w:bCs/>
        </w:rPr>
        <w:t xml:space="preserve"> </w:t>
      </w:r>
      <w:r>
        <w:t>articles now carry paragraphs acknowledging that figures were generated by diffusion models, that statistical analyses were cross-checked by large language models.</w:t>
      </w:r>
    </w:p>
    <w:p w14:paraId="10D76CF6" w14:textId="77777777" w:rsidR="00790C07" w:rsidRDefault="00790C07">
      <w:pPr>
        <w:pStyle w:val="para"/>
      </w:pPr>
      <w:r>
        <w:t xml:space="preserve">The journal </w:t>
      </w:r>
      <w:r>
        <w:rPr>
          <w:i/>
          <w:iCs/>
        </w:rPr>
        <w:t>Nature</w:t>
      </w:r>
      <w:r>
        <w:t xml:space="preserve"> requires disclosure of AI use in methods sections, while </w:t>
      </w:r>
      <w:r>
        <w:rPr>
          <w:i/>
          <w:iCs/>
        </w:rPr>
        <w:t>Science</w:t>
      </w:r>
      <w:r>
        <w:t xml:space="preserve"> debates whether AI should be listed as co-author. Some publishers require disclosure, others don’t, leading to a patchwork of transparency that recalls the early internet’s struggle with hyperlink citation. One can sense the collective scramble for a new etiquette.</w:t>
      </w:r>
    </w:p>
    <w:p w14:paraId="337BC739" w14:textId="77777777" w:rsidR="00790C07" w:rsidRDefault="00790C07">
      <w:pPr>
        <w:pStyle w:val="para"/>
      </w:pPr>
      <w:r>
        <w:lastRenderedPageBreak/>
        <w:t>I think we’ll see a rapid convergence toward standardised disclosure, but with an interesting twist. Within 2-3 years, major journals will likely adopt something like a “Creative Commons” for AI attribution - a set of standardised badges or declarations that specify exactly how AI was used (ideation, writing, analysis, image generation, etc.).</w:t>
      </w:r>
    </w:p>
    <w:p w14:paraId="2E96B5D7" w14:textId="77777777" w:rsidR="00790C07" w:rsidRDefault="00790C07">
      <w:pPr>
        <w:pStyle w:val="para"/>
      </w:pPr>
      <w:r>
        <w:t>The co-authorship debate will resolve not by listing AI as an author, but by creating a new category entirely - perhaps “AI Systems Used” alongside “Author Contributions.” This sidesteps the philosophical question while maintaining transparency.</w:t>
      </w:r>
    </w:p>
    <w:p w14:paraId="66CAD4AA" w14:textId="77777777" w:rsidR="00790C07" w:rsidRDefault="00790C07">
      <w:pPr>
        <w:pStyle w:val="para"/>
      </w:pPr>
      <w:r>
        <w:t xml:space="preserve">What’s more interesting is what happens next: I suspect we’ll see a brief period where “AI-free” research becomes a badge of honour (like “organic” food labels), followed by acceptance that AI use is so ubiquitous it’s only worth noting when it’s </w:t>
      </w:r>
      <w:r>
        <w:rPr>
          <w:i/>
          <w:iCs/>
        </w:rPr>
        <w:t>not</w:t>
      </w:r>
      <w:r>
        <w:t xml:space="preserve"> used.</w:t>
      </w:r>
    </w:p>
    <w:p w14:paraId="0E4D7C9D" w14:textId="77777777" w:rsidR="00790C07" w:rsidRDefault="00790C07">
      <w:pPr>
        <w:pStyle w:val="para"/>
      </w:pPr>
      <w:r>
        <w:t>The real evolution will be in how we describe the collaboration. Instead of just “used ChatGPT”, we’ll develop nuanced vocabulary: “conceptual dialogue with”, “statistical verification via”, “prose refinement through”, etc. The precision will matter legally and ethically.</w:t>
      </w:r>
    </w:p>
    <w:p w14:paraId="4DB25A5E" w14:textId="77777777" w:rsidR="00790C07" w:rsidRDefault="00790C07">
      <w:pPr>
        <w:pStyle w:val="para"/>
      </w:pPr>
      <w:r>
        <w:t xml:space="preserve">Eventually, I think the question will flip entirely. Rather than asking “Did you use AI?” we’ll ask, “How did you verify this </w:t>
      </w:r>
      <w:r>
        <w:rPr>
          <w:i/>
          <w:iCs/>
        </w:rPr>
        <w:t>wasn’t</w:t>
      </w:r>
      <w:r>
        <w:t xml:space="preserve"> hallucinated?” or “What was uniquely human about your contribution?” The burden of proof will shift from defending AI use to demonstrating human </w:t>
      </w:r>
      <w:r>
        <w:lastRenderedPageBreak/>
        <w:t>insight.</w:t>
      </w:r>
    </w:p>
    <w:p w14:paraId="4E419EFD" w14:textId="77777777" w:rsidR="00790C07" w:rsidRDefault="00790C07">
      <w:pPr>
        <w:pStyle w:val="para"/>
      </w:pPr>
      <w:r>
        <w:t>Just as we no longer cite spell-checkers or calculators, routine AI use will become invisible. But unlike those tools, AI’s capacity for generation means we’ll always need some framework for understanding who (or what) contributed which ideas. The etiquette we’re scrambling for now will solidify into something as natural as citing sources - necessary, standardised, and ultimately unremarkable.</w:t>
      </w:r>
    </w:p>
    <w:p w14:paraId="467D3DC1" w14:textId="77777777" w:rsidR="00790C07" w:rsidRDefault="00790C07">
      <w:pPr>
        <w:pStyle w:val="Subtitle"/>
      </w:pPr>
      <w:r>
        <w:t>The Economic Shift</w:t>
      </w:r>
    </w:p>
    <w:p w14:paraId="4DB6F9E4" w14:textId="77777777" w:rsidR="00790C07" w:rsidRDefault="00790C07">
      <w:pPr>
        <w:pStyle w:val="para"/>
      </w:pPr>
      <w:r>
        <w:t xml:space="preserve">Economically, the most immediate shift is in what I call the </w:t>
      </w:r>
      <w:r>
        <w:rPr>
          <w:rFonts w:ascii="Adobe Garamond Pro Bold" w:hAnsi="Adobe Garamond Pro Bold" w:cs="Adobe Garamond Pro Bold"/>
          <w:b/>
          <w:bCs/>
        </w:rPr>
        <w:t>Ratio of Dream to Effort</w:t>
      </w:r>
      <w:r>
        <w:t xml:space="preserve">, or, to coin a term, </w:t>
      </w:r>
      <w:r>
        <w:rPr>
          <w:rFonts w:ascii="Adobe Garamond Pro Bold" w:hAnsi="Adobe Garamond Pro Bold" w:cs="Adobe Garamond Pro Bold"/>
          <w:b/>
          <w:bCs/>
        </w:rPr>
        <w:t>RODE</w:t>
      </w:r>
      <w:r>
        <w:t>.</w:t>
      </w:r>
    </w:p>
    <w:p w14:paraId="7F9D856D" w14:textId="77777777" w:rsidR="00790C07" w:rsidRDefault="00790C07">
      <w:pPr>
        <w:pStyle w:val="para"/>
      </w:pPr>
      <w:r>
        <w:t>Throughout history, this ratio has been crushingly low. A filmmaker might dream of a sweeping epic but face years of fundraising, crew assembly, and production logistics. A musician could hear symphonies in their head but needed an orchestra to realise them. The effort required to manifest a dream was so enormous that most visions died unborn. High RODE meant that only the wealthy, the connected, or the phenomenally persistent could create.</w:t>
      </w:r>
    </w:p>
    <w:p w14:paraId="5914B27D" w14:textId="77777777" w:rsidR="00790C07" w:rsidRDefault="00790C07">
      <w:pPr>
        <w:pStyle w:val="para"/>
      </w:pPr>
      <w:r>
        <w:t xml:space="preserve">AI fundamentally disrupts this equation. When a single person with a laptop can generate concept art, compose soundtracks, write scripts, and create animated sequences, the RODE skyrockets. What once took 100 units of effort per unit of dream might now take 10, or even 1. The dream remains as vivid as ever, but the path to </w:t>
      </w:r>
      <w:r>
        <w:lastRenderedPageBreak/>
        <w:t>expressing it has shortened dramatically.</w:t>
      </w:r>
    </w:p>
    <w:p w14:paraId="0A10440C" w14:textId="77777777" w:rsidR="00790C07" w:rsidRDefault="00790C07">
      <w:pPr>
        <w:pStyle w:val="para"/>
      </w:pPr>
      <w:r>
        <w:t>Tasks that once required a platoon of specialists - colourists, animators, junior copywriters - can in prototype form be managed by a single creator with a laptop. This isn’t to say that those professions will vanish; rather, their role moves up the value chain toward supervision, curation, refinement. The colourist becomes a colour director, setting the emotional palette that AI executes. The animator becomes a movement choreographer. The junior copywriter becomes a brand voice strategist. Meanwhile, the bottom of the pyramid opens to tens of millions of aspirants who were previously locked out by capital constraints.</w:t>
      </w:r>
    </w:p>
    <w:p w14:paraId="2D0F43A5" w14:textId="77777777" w:rsidR="00790C07" w:rsidRDefault="00790C07">
      <w:pPr>
        <w:pStyle w:val="para"/>
      </w:pPr>
      <w:r>
        <w:t>But here’s the paradox of high RODE: when everyone can manifest their dreams with minimal effort, the landscape transforms entirely. Easy access to these tools doesn’t guarantee that anyone will notice what you make. When it costs almost nothing to produce music, video or writing, the real bottleneck shifts from creation to attention.</w:t>
      </w:r>
    </w:p>
    <w:p w14:paraId="3DA2EF20" w14:textId="77777777" w:rsidR="00790C07" w:rsidRDefault="00790C07">
      <w:pPr>
        <w:pStyle w:val="para"/>
      </w:pPr>
      <w:r>
        <w:t xml:space="preserve">A film you “shoot” in your head with AI will land in a marketplace already filled with thousands of similar experiments. The democratisation of creation leads inevitably to the aristocracy of attention. What still stands out is human taste and honesty, those small, personal signals that software cannot mass-produce - the catch in a voice that speaks of real loss, the frame that lingers just long enough to let meaning settle, the word choice that </w:t>
      </w:r>
      <w:r>
        <w:lastRenderedPageBreak/>
        <w:t>could only come from lived experience.</w:t>
      </w:r>
    </w:p>
    <w:p w14:paraId="2EBC84D4" w14:textId="77777777" w:rsidR="00790C07" w:rsidRDefault="00790C07">
      <w:pPr>
        <w:pStyle w:val="para"/>
      </w:pPr>
      <w:r>
        <w:t>This is the RODE paradox: as the ratio approaches infinity (minimal effort, maximum creative output), new forms of scarcity emerge. Not scarcity of tools or techniques, but scarcity of authentic perspective, curatorial brilliance, and the ability to create genuine emotional connection.</w:t>
      </w:r>
    </w:p>
    <w:p w14:paraId="11408991" w14:textId="77777777" w:rsidR="00790C07" w:rsidRDefault="00790C07">
      <w:pPr>
        <w:pStyle w:val="para"/>
      </w:pPr>
      <w:r>
        <w:t xml:space="preserve">Ironically, the easier creation becomes, the more valuable a genuine voice becomes. In a world of infinite content, the human touch - messy, imperfect, but real - becomes the ultimate differentiator. Is the ability to command attention, to harness the implicit intuition of a human, perhaps the truest definition of creativity? </w:t>
      </w:r>
    </w:p>
    <w:p w14:paraId="73EA3D44" w14:textId="77777777" w:rsidR="00790C07" w:rsidRDefault="00790C07">
      <w:pPr>
        <w:pStyle w:val="para"/>
      </w:pPr>
      <w:r>
        <w:t>When anyone can make, maybe creativity lies not in the making but in making others care.</w:t>
      </w:r>
    </w:p>
    <w:p w14:paraId="7C3D3F61" w14:textId="77777777" w:rsidR="00790C07" w:rsidRDefault="00790C07">
      <w:pPr>
        <w:pStyle w:val="Subtitle"/>
      </w:pPr>
      <w:r>
        <w:t>The Creative Underclass: Navigating the Transition</w:t>
      </w:r>
    </w:p>
    <w:p w14:paraId="54B558CF" w14:textId="77777777" w:rsidR="00790C07" w:rsidRDefault="00790C07">
      <w:pPr>
        <w:pStyle w:val="para"/>
      </w:pPr>
      <w:r>
        <w:t>While we celebrate the soaring RODE, we must acknowledge those caught in its downdraft. For every creator liberated by AI tools, there’s another watching their livelihood evaporate. The revolution isn’t painless.</w:t>
      </w:r>
    </w:p>
    <w:p w14:paraId="4C1CDEAE" w14:textId="77777777" w:rsidR="00790C07" w:rsidRDefault="00790C07">
      <w:pPr>
        <w:pStyle w:val="para"/>
      </w:pPr>
      <w:r>
        <w:t xml:space="preserve">The disruption is real and measurable. Stock photography platforms report fundamental shifts in contributor economics. Getty Images noted in their 2024 investor report that while AI-generated content submissions increased exponentially, traditional </w:t>
      </w:r>
      <w:r>
        <w:lastRenderedPageBreak/>
        <w:t>photography licensing revenue declined. Translation industry data from CSA Research shows that basic document translation rates have fallen by up to 50% in some language pairs since 2022, while demand for “machine translation post-editing” has surged.</w:t>
      </w:r>
    </w:p>
    <w:p w14:paraId="0A979F1E" w14:textId="77777777" w:rsidR="00790C07" w:rsidRDefault="00790C07">
      <w:pPr>
        <w:pStyle w:val="para"/>
      </w:pPr>
      <w:r>
        <w:t>New roles are emerging from this disruption. Major agencies including Ogilvy and Wieden+Kennedy have created positions like “Creative Technologist” and “AI Creative Director” - roles that didn’t exist three years ago. These positions require both traditional creative skills and fluency in AI tools. The reskilling is happening in real time: online learning platform Domestika reported that their “AI for Creatives” courses became their fastest-growing category in 2024, with over 2 million enrolments.</w:t>
      </w:r>
    </w:p>
    <w:p w14:paraId="75BFF692" w14:textId="77777777" w:rsidR="00790C07" w:rsidRDefault="00790C07">
      <w:pPr>
        <w:pStyle w:val="para"/>
      </w:pPr>
      <w:r>
        <w:t>The pattern is consistent across creative fields. In publishing, developmental editors who once line-edited manuscripts now focus on story architecture and character development, leaving grammatical polish to AI tools. In advertising, copywriters spend less time generating tagline variations and more time developing brand strategy. In graphic design, professionals report pivoting from pure execution to creative direction and client consultation.</w:t>
      </w:r>
    </w:p>
    <w:p w14:paraId="6063337A" w14:textId="77777777" w:rsidR="00790C07" w:rsidRDefault="00790C07">
      <w:pPr>
        <w:pStyle w:val="para"/>
      </w:pPr>
      <w:r>
        <w:t xml:space="preserve">Not everyone successfully navigates this transition. Industry surveys consistently show that mid-career professionals face the greatest challenges - they have deep expertise in methods that are being automated but may lack the flexibility or resources to retrain. Early-career </w:t>
      </w:r>
      <w:r>
        <w:lastRenderedPageBreak/>
        <w:t>creatives, paradoxically, sometimes adapt more easily, having entered the field with AI as a given rather than a disruption.</w:t>
      </w:r>
    </w:p>
    <w:p w14:paraId="58BAB3A6" w14:textId="77777777" w:rsidR="00790C07" w:rsidRDefault="00790C07">
      <w:pPr>
        <w:pStyle w:val="para"/>
      </w:pPr>
      <w:r>
        <w:t>We shouldn’t pretend disruption isn’t happening. It’s best to recognize that as AI handles the mechanical aspects of creative work, human judgment, taste, and cultural understanding become more, not less, valuable. The question for every creative professional isn’t “Will AI replace me?” but “How can I move up the value chain?”</w:t>
      </w:r>
    </w:p>
    <w:p w14:paraId="0D8AC977" w14:textId="77777777" w:rsidR="00790C07" w:rsidRDefault="00790C07">
      <w:pPr>
        <w:pStyle w:val="Subtitle"/>
      </w:pPr>
      <w:r>
        <w:t>The Emancipation Beyond the Elite</w:t>
      </w:r>
    </w:p>
    <w:p w14:paraId="205F8BC3" w14:textId="77777777" w:rsidR="00790C07" w:rsidRDefault="00790C07">
      <w:pPr>
        <w:pStyle w:val="para"/>
      </w:pPr>
      <w:r>
        <w:t xml:space="preserve">There’s something else that’s important when discussing the exciting prospect of 8 billion creatives being liberated. </w:t>
      </w:r>
    </w:p>
    <w:p w14:paraId="0C816DCB" w14:textId="77777777" w:rsidR="00790C07" w:rsidRDefault="00790C07">
      <w:pPr>
        <w:pStyle w:val="para"/>
      </w:pPr>
      <w:r>
        <w:t>When I speak of AI democratising creativity, I must acknowledge that “democratisation” means little if the tools remain beyond reach. A grandmother in rural Bangladesh with stories to tell but no internet connection, a dyslexic teenager whose brilliant ideas get trapped behind the written word, a single parent working three jobs with no time or money for creative pursuits – these are the voices that most need amplifying.</w:t>
      </w:r>
    </w:p>
    <w:p w14:paraId="5C5DAFD4" w14:textId="77777777" w:rsidR="00790C07" w:rsidRDefault="00790C07">
      <w:pPr>
        <w:pStyle w:val="para"/>
      </w:pPr>
      <w:r>
        <w:t xml:space="preserve">The good news is that AI is becoming radically more accessible. Mobile phones – now ubiquitous even in developing regions – can run increasingly sophisticated AI applications. Voice interfaces bypass literacy barriers. Free tiers of AI services lower financial barriers. But we </w:t>
      </w:r>
      <w:r>
        <w:lastRenderedPageBreak/>
        <w:t>must ensure this trend continues.</w:t>
      </w:r>
    </w:p>
    <w:p w14:paraId="112F42DE" w14:textId="77777777" w:rsidR="00790C07" w:rsidRDefault="00790C07">
      <w:pPr>
        <w:pStyle w:val="para"/>
      </w:pPr>
      <w:r>
        <w:t>For neurodiverse creators, AI can be genuinely transformative. Those with dyslexia can speak their stories rather than write them. People with ADHD can use AI to help structure their scattered brilliance into coherent narratives. Autistic creators might find in AI a patient collaborator that doesn’t judge their different ways of processing the world. The artist with motor disabilities can create visual art through text descriptions rather than physical manipulation of tools.</w:t>
      </w:r>
    </w:p>
    <w:p w14:paraId="5D24F2DF" w14:textId="77777777" w:rsidR="00790C07" w:rsidRDefault="00790C07">
      <w:pPr>
        <w:pStyle w:val="para"/>
      </w:pPr>
      <w:r>
        <w:t>The digital divide remains real. Internet access, device ownership, and digital literacy are not universal. The promise of all these newly-liberated creative voices on Earth will remain hollow unless The Panthropic is universally available. This isn’t just about technology – it’s about justice.</w:t>
      </w:r>
    </w:p>
    <w:p w14:paraId="6D864600" w14:textId="77777777" w:rsidR="00790C07" w:rsidRDefault="00790C07">
      <w:pPr>
        <w:pStyle w:val="Subtitle"/>
        <w:spacing w:after="57"/>
      </w:pPr>
      <w:r>
        <w:t>Listening to the Duet</w:t>
      </w:r>
    </w:p>
    <w:p w14:paraId="53386AE8" w14:textId="77777777" w:rsidR="00790C07" w:rsidRDefault="00790C07">
      <w:pPr>
        <w:pStyle w:val="Subtitle"/>
      </w:pPr>
      <w:r>
        <w:t>Practical Steps Forward</w:t>
      </w:r>
    </w:p>
    <w:p w14:paraId="366A1854" w14:textId="77777777" w:rsidR="00790C07" w:rsidRDefault="00790C07">
      <w:pPr>
        <w:pStyle w:val="para"/>
      </w:pPr>
      <w:r>
        <w:t>So, what should creators and policymakers do with all of this?</w:t>
      </w:r>
    </w:p>
    <w:p w14:paraId="1F342463" w14:textId="77777777" w:rsidR="00790C07" w:rsidRDefault="00790C07">
      <w:pPr>
        <w:pStyle w:val="para"/>
      </w:pPr>
      <w:r>
        <w:t xml:space="preserve">First, accept that the technology is already here and cannot be wished away. Trying to ban or ignore it will only leave you behind. The European Union’s </w:t>
      </w:r>
      <w:r>
        <w:rPr>
          <w:i/>
          <w:iCs/>
        </w:rPr>
        <w:t>AI Act</w:t>
      </w:r>
      <w:r>
        <w:t xml:space="preserve">, the UK’s pro-innovation approach, California’s SB 1047 debates - all grapple with regulation, but none propose </w:t>
      </w:r>
      <w:r>
        <w:lastRenderedPageBreak/>
        <w:t>‘uninventing’ what exists.</w:t>
      </w:r>
    </w:p>
    <w:p w14:paraId="2E64A396" w14:textId="77777777" w:rsidR="00790C07" w:rsidRDefault="00790C07">
      <w:pPr>
        <w:pStyle w:val="para"/>
      </w:pPr>
      <w:r>
        <w:t>Second, learn the basics of how these systems work - how to write clear prompts, how to spot bias, and how to trace where the training data came from. Stanford’s Human-Centered AI institute offers free courses; companies like Anthropic publish research on AI safety; even YouTube tutorials teach prompt engineering. These skills now belong alongside spelling, maths, and colour theory on any curriculum.</w:t>
      </w:r>
    </w:p>
    <w:p w14:paraId="65E47F1E" w14:textId="77777777" w:rsidR="00790C07" w:rsidRDefault="00790C07">
      <w:pPr>
        <w:pStyle w:val="para"/>
      </w:pPr>
      <w:r>
        <w:t>Third, remember that people still set the agenda. Even the most independent-looking models run on goals, data, and budgets that humans decide. OpenAI’s board governs ChatGPT’s values; Google’s teams shape Gemini’s capabilities; open-source communities guide Stable Diffusion’s evolution. The machine can explore, but only we can choose the direction and judge the outcome.</w:t>
      </w:r>
    </w:p>
    <w:p w14:paraId="09ED82A2" w14:textId="77777777" w:rsidR="00790C07" w:rsidRDefault="00790C07">
      <w:pPr>
        <w:pStyle w:val="Subtitle"/>
      </w:pPr>
      <w:r>
        <w:t>The Invitation</w:t>
      </w:r>
    </w:p>
    <w:p w14:paraId="77B9476E" w14:textId="77777777" w:rsidR="00790C07" w:rsidRDefault="00790C07">
      <w:pPr>
        <w:pStyle w:val="para"/>
        <w:ind w:firstLine="0"/>
        <w:jc w:val="left"/>
        <w:rPr>
          <w:rFonts w:ascii="Arial" w:hAnsi="Arial" w:cs="Arial"/>
        </w:rPr>
      </w:pPr>
      <w:r>
        <w:t xml:space="preserve">The best habit now is simple curiosity. </w:t>
      </w:r>
      <w:r>
        <w:br/>
        <w:t xml:space="preserve">Plus engagement. </w:t>
      </w:r>
      <w:r>
        <w:br/>
        <w:t xml:space="preserve">Get going. </w:t>
      </w:r>
      <w:r>
        <w:br/>
        <w:t xml:space="preserve">Learn. </w:t>
      </w:r>
      <w:r>
        <w:br/>
        <w:t xml:space="preserve">Do. </w:t>
      </w:r>
      <w:r>
        <w:rPr>
          <w:rFonts w:ascii="Arial" w:hAnsi="Arial" w:cs="Arial"/>
        </w:rPr>
        <w:br/>
      </w:r>
    </w:p>
    <w:p w14:paraId="19F64B36" w14:textId="77777777" w:rsidR="00790C07" w:rsidRDefault="00790C07">
      <w:pPr>
        <w:pStyle w:val="para"/>
      </w:pPr>
      <w:r>
        <w:t xml:space="preserve">Use AI to help you with recipes at the last moment, with game-plans you’re conceiving, with love-letters you’re honing, with budget-balancing you’re struggling with, </w:t>
      </w:r>
      <w:r>
        <w:lastRenderedPageBreak/>
        <w:t xml:space="preserve">with late-night musings about whether your career is worth the effort you’re putting in. </w:t>
      </w:r>
    </w:p>
    <w:p w14:paraId="18B02106" w14:textId="77777777" w:rsidR="00790C07" w:rsidRDefault="00790C07">
      <w:pPr>
        <w:pStyle w:val="para"/>
      </w:pPr>
      <w:r>
        <w:t>Start talking to the Panthropic, to the whole of life and civilisation. It’s called AI, but it’s also the amalgamation of all us, ready to help you. If we get it right, Panthropia could await us – a world in which borders are culturally porous, where compassion from understanding flows freely, where truth and trust pervade, rather than suspicion and confrontation. I know I push a little too hard here, but when one sees the light through a crack, it’s hard not to look at it and wonder what lies outside. Could we be haltingly entering the Panthropocene era, during which humans finally all get along and pull in the same direction?</w:t>
      </w:r>
    </w:p>
    <w:p w14:paraId="37EFA4D1" w14:textId="77777777" w:rsidR="00790C07" w:rsidRDefault="00790C07">
      <w:pPr>
        <w:pStyle w:val="para"/>
      </w:pPr>
      <w:r>
        <w:t>We stand, all of us, in a similar playground, half-dazzled, half-unnerved.</w:t>
      </w:r>
    </w:p>
    <w:p w14:paraId="7F92C442" w14:textId="77777777" w:rsidR="00790C07" w:rsidRDefault="00790C07">
      <w:pPr>
        <w:pStyle w:val="para"/>
      </w:pPr>
      <w:r>
        <w:t>We can quake at the immensity of the change, or we can quiver - that is, let the shock travel through us like a resonant string - and answer with fresh music, delighted to be creatively enabled.</w:t>
      </w:r>
    </w:p>
    <w:p w14:paraId="3C800C1E" w14:textId="77777777" w:rsidR="006F272C" w:rsidRDefault="00790C07">
      <w:pPr>
        <w:pStyle w:val="para"/>
      </w:pPr>
      <w:r>
        <w:t>This book, this chapter, is my invitation to choose the latter.</w:t>
      </w:r>
    </w:p>
    <w:p w14:paraId="175DA35B" w14:textId="77777777" w:rsidR="00790C07" w:rsidRDefault="006F272C">
      <w:pPr>
        <w:pStyle w:val="para"/>
      </w:pPr>
      <w:r>
        <w:br w:type="page"/>
      </w:r>
    </w:p>
    <w:p w14:paraId="7E50A655" w14:textId="77777777" w:rsidR="006F272C" w:rsidRDefault="006F272C">
      <w:pPr>
        <w:pStyle w:val="para"/>
      </w:pPr>
    </w:p>
    <w:p w14:paraId="770A07A2" w14:textId="77777777" w:rsidR="00790C07" w:rsidRDefault="00790C07">
      <w:pPr>
        <w:pStyle w:val="para"/>
        <w:rPr>
          <w:rFonts w:ascii="Arial" w:hAnsi="Arial" w:cs="Arial"/>
          <w:b/>
          <w:bCs/>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