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D3BC53" w14:textId="77777777" w:rsidR="00790C07" w:rsidRDefault="00790C07">
      <w:pPr>
        <w:pStyle w:val="chapter"/>
      </w:pPr>
      <w:r>
        <w:t xml:space="preserve">Chapter 7 </w:t>
      </w:r>
    </w:p>
    <w:p w14:paraId="13EC9A57" w14:textId="77777777" w:rsidR="00790C07" w:rsidRDefault="00790C07">
      <w:pPr>
        <w:pStyle w:val="Title"/>
      </w:pPr>
      <w:bookmarkStart w:id="14" w:name="_Toc206067707"/>
      <w:r>
        <w:t>The Creative Classroom</w:t>
      </w:r>
      <w:bookmarkEnd w:id="14"/>
    </w:p>
    <w:p w14:paraId="76E9BB71" w14:textId="77777777" w:rsidR="00790C07" w:rsidRDefault="00790C07">
      <w:pPr>
        <w:pStyle w:val="Subtitle"/>
      </w:pPr>
      <w:r>
        <w:t>From Retention to Revelation: How Education Must Dance</w:t>
      </w:r>
    </w:p>
    <w:p w14:paraId="7FC8D4F5" w14:textId="77777777" w:rsidR="00790C07" w:rsidRDefault="00790C07">
      <w:pPr>
        <w:pStyle w:val="para"/>
      </w:pPr>
      <w:r>
        <w:t>We’ve witnessed the creative revolution in studios, laboratories, and marketplaces around the world. We’ve seen artists, scientists, and entrepreneurs learning this new dance with AI. But there’s one arena where the stakes are perhaps highest of all - the classroom. If we’re truly entering an age of Collaborative Creativity, then we must ask: how do we prepare the next generation for a world where creativity isn’t a luxury but a necessity? How do we teach children not just to use AI, but to dance with it while keeping their human spark burning bright?</w:t>
      </w:r>
    </w:p>
    <w:p w14:paraId="569EC565" w14:textId="77777777" w:rsidR="00790C07" w:rsidRDefault="00790C07">
      <w:pPr>
        <w:pStyle w:val="para"/>
      </w:pPr>
      <w:r>
        <w:t xml:space="preserve">There is a seismic shift happening in education. We’re moving from a model built on retention - memorise, recall, repeat - to one that must emphasise streaming, synthesis, and critical thinking. If creativity is, as I’ve argued throughout this book, the practice of transforming novel connections into meaningful realities, then education </w:t>
      </w:r>
      <w:r>
        <w:lastRenderedPageBreak/>
        <w:t>must fundamentally reimagine its purpose.</w:t>
      </w:r>
    </w:p>
    <w:p w14:paraId="2407A06A" w14:textId="77777777" w:rsidR="00790C07" w:rsidRDefault="00790C07">
      <w:pPr>
        <w:pStyle w:val="para"/>
      </w:pPr>
      <w:r>
        <w:t>The old model made sense in an information-scarce world. When books were rare and expensive, when knowledge was locked in distant libraries, the human mind needed to be a storage device. We drilled multiplication tables, memorised poetry, retained dates and facts. The student who could recall the most was deemed the brightest.</w:t>
      </w:r>
    </w:p>
    <w:p w14:paraId="53A1CB7D" w14:textId="77777777" w:rsidR="00790C07" w:rsidRDefault="00790C07">
      <w:pPr>
        <w:pStyle w:val="para"/>
      </w:pPr>
      <w:r>
        <w:t>But what happens when every student has access to the accumulated knowledge of humanity in their pocket? When AI can retrieve any fact, solve any equation, translate any text in milliseconds? The answer isn’t to abandon education but to transform it into something far more powerful: an incubator for creative thinking.</w:t>
      </w:r>
    </w:p>
    <w:p w14:paraId="0108511B" w14:textId="77777777" w:rsidR="00790C07" w:rsidRDefault="00790C07">
      <w:pPr>
        <w:pStyle w:val="Subtitle"/>
      </w:pPr>
      <w:r>
        <w:t>The Shift from Storage to Synthesis</w:t>
      </w:r>
    </w:p>
    <w:p w14:paraId="371C325B" w14:textId="77777777" w:rsidR="00790C07" w:rsidRDefault="00790C07">
      <w:pPr>
        <w:pStyle w:val="para"/>
      </w:pPr>
      <w:r>
        <w:t>Sir Ken Robinson, who spent his career advocating for creativity in education, argued that “we are educating people out of their creative capacities.” In his famous 2006 TED talk, he noted that children who enter school brimming with creative confidence gradually learn to fear being wrong. By the time they graduate, many have lost touch with their creative selves entirely.</w:t>
      </w:r>
    </w:p>
    <w:p w14:paraId="4FC493B7" w14:textId="77777777" w:rsidR="00790C07" w:rsidRDefault="00790C07">
      <w:pPr>
        <w:pStyle w:val="para"/>
      </w:pPr>
      <w:r>
        <w:t xml:space="preserve">This observation becomes even more urgent in the age of AI. As Robinson noted, “If you’re not prepared to be wrong, you’ll never come up with anything original.” Yet our education systems have been designed to reward </w:t>
      </w:r>
      <w:r>
        <w:lastRenderedPageBreak/>
        <w:t>correct answers over original thinking. In a world where AI can provide all the correct answers, this model becomes not just outdated but actively harmful.</w:t>
      </w:r>
    </w:p>
    <w:p w14:paraId="4363C3CC" w14:textId="77777777" w:rsidR="00790C07" w:rsidRDefault="00790C07">
      <w:pPr>
        <w:pStyle w:val="para"/>
      </w:pPr>
      <w:r>
        <w:t>Sugata Mitra, whose “Hole in the Wall” experiments demonstrated that children can teach themselves complex concepts through curiosity and collaboration, offers a different vision. His work showed that when children in Indian slums were given computers with no instruction, they taught themselves not just to use the technology, but to learn English, explore advanced topics, and solve problems collaboratively.</w:t>
      </w:r>
    </w:p>
    <w:p w14:paraId="655B4DA9" w14:textId="77777777" w:rsidR="00790C07" w:rsidRDefault="00790C07">
      <w:pPr>
        <w:pStyle w:val="para"/>
      </w:pPr>
      <w:r>
        <w:t>“The teacher’s role,” Mitra argues, “is not to provide answers but to pose interesting questions.” In the AI age, this becomes even more crucial. The teacher becomes a curator of curiosity, a designer of challenges that require creative synthesis rather than rote recall.</w:t>
      </w:r>
    </w:p>
    <w:p w14:paraId="7ABF4374" w14:textId="77777777" w:rsidR="00790C07" w:rsidRDefault="00790C07">
      <w:pPr>
        <w:pStyle w:val="Subtitle"/>
      </w:pPr>
      <w:r>
        <w:t>The New Creative Curriculum</w:t>
      </w:r>
    </w:p>
    <w:p w14:paraId="168BAB09" w14:textId="77777777" w:rsidR="00790C07" w:rsidRDefault="00790C07">
      <w:pPr>
        <w:pStyle w:val="para"/>
      </w:pPr>
      <w:r>
        <w:t>What would education look like if we designed it specifically to amplify human creativity in partnership with AI? Several pioneering educators are already showing the way.</w:t>
      </w:r>
    </w:p>
    <w:p w14:paraId="072D2F58" w14:textId="77777777" w:rsidR="00790C07" w:rsidRDefault="00790C07">
      <w:pPr>
        <w:pStyle w:val="para"/>
      </w:pPr>
      <w:r>
        <w:t xml:space="preserve">Finland, celebrated for its world-class education system, has integrated </w:t>
      </w:r>
      <w:r>
        <w:rPr>
          <w:rFonts w:ascii="Adobe Garamond Pro Bold" w:hAnsi="Adobe Garamond Pro Bold" w:cs="Adobe Garamond Pro Bold"/>
          <w:b/>
          <w:bCs/>
        </w:rPr>
        <w:t>phenomenon-based learning</w:t>
      </w:r>
      <w:r>
        <w:t xml:space="preserve"> into its national curriculum. Rather than completely replacing traditional subjects, schools now dedicate time to interdisciplinary modules where students tackle real-</w:t>
      </w:r>
      <w:r>
        <w:lastRenderedPageBreak/>
        <w:t>world topics, such as climate change. In these projects, students might apply knowledge from physics, biology, and economics to solve complex problems, often using digital tools and emerging AI to help them research and make connections across different fields.</w:t>
      </w:r>
    </w:p>
    <w:p w14:paraId="6B7E09D9" w14:textId="27C353AE" w:rsidR="00790C07" w:rsidRDefault="00F47DE5">
      <w:pPr>
        <w:pStyle w:val="para"/>
      </w:pPr>
      <w:r w:rsidRPr="00F47DE5">
        <w:t>Progressive approaches to design education exemplify this transformation. These approaches to teaching design don't start with software skills or historical knowledge but with fundamental questions about perception, meaning, and communication.</w:t>
      </w:r>
      <w:r w:rsidR="00790C07">
        <w:t xml:space="preserve"> Students learn to see before they learn to make, to question before they learn to answer.</w:t>
      </w:r>
    </w:p>
    <w:p w14:paraId="5D4CC397" w14:textId="6F0ABB55" w:rsidR="00790C07" w:rsidRDefault="00797A71">
      <w:pPr>
        <w:pStyle w:val="para"/>
      </w:pPr>
      <w:r w:rsidRPr="00797A71">
        <w:t>In one exercise, students are asked</w:t>
      </w:r>
      <w:r>
        <w:t xml:space="preserve"> </w:t>
      </w:r>
      <w:r w:rsidR="00790C07">
        <w:t>to document the same object - a chair, perhaps - from multiple perspectives: functional, emotional, cultural, historical. They then use AI to explore how different cultures have solved the problem of sitting. The goal isn’t to memorise chair designs but to understand how human needs, cultural values, and material possibilities intersect in the creative act.</w:t>
      </w:r>
    </w:p>
    <w:p w14:paraId="64F85823" w14:textId="77777777" w:rsidR="00790C07" w:rsidRDefault="00790C07">
      <w:pPr>
        <w:pStyle w:val="Subtitle"/>
      </w:pPr>
      <w:r>
        <w:t>Assessment in the Age of AI</w:t>
      </w:r>
    </w:p>
    <w:p w14:paraId="265A2037" w14:textId="77777777" w:rsidR="00790C07" w:rsidRDefault="00790C07">
      <w:pPr>
        <w:pStyle w:val="para"/>
      </w:pPr>
      <w:r>
        <w:t>If students can use AI to write essays, solve problems, and create presentations, how do we assess learning? The answer, paradoxically, is to make AI use not just allowed but required, and then to assess something deeper than the output.</w:t>
      </w:r>
    </w:p>
    <w:p w14:paraId="6A92AE3A" w14:textId="77777777" w:rsidR="00790C07" w:rsidRDefault="00790C07">
      <w:pPr>
        <w:pStyle w:val="para"/>
      </w:pPr>
      <w:r>
        <w:t xml:space="preserve">Sal Khan, founder of Khan Academy, has been exploring </w:t>
      </w:r>
      <w:r>
        <w:lastRenderedPageBreak/>
        <w:t>this frontier. His team has developed AI tutors that don’t give answers but ask amplifying questions, guiding students toward understanding. The assessment isn’t whether students get the right answer but how they navigate the problem-solving process.</w:t>
      </w:r>
    </w:p>
    <w:p w14:paraId="1832D584" w14:textId="77777777" w:rsidR="00790C07" w:rsidRDefault="00790C07">
      <w:pPr>
        <w:pStyle w:val="para"/>
      </w:pPr>
      <w:r>
        <w:t>“We need to move from assessment of learning to assessment for learning”, says Dylan Wiliam (a highly influential British educationalist and emeritus professor of educational assessment at the UCL Institute of Education), whose work on formative assessment has influenced educators worldwide. In practice, this means evaluating not what students produce but how they think, how they use tools (including AI), and how they synthesise information into new understanding.</w:t>
      </w:r>
    </w:p>
    <w:p w14:paraId="7135F8C0" w14:textId="77777777" w:rsidR="00790C07" w:rsidRDefault="00790C07">
      <w:pPr>
        <w:pStyle w:val="para"/>
      </w:pPr>
      <w:r>
        <w:t>Some practical approaches emerging include:</w:t>
      </w:r>
    </w:p>
    <w:p w14:paraId="3E94C8BF" w14:textId="77777777" w:rsidR="00790C07" w:rsidRDefault="00790C07">
      <w:pPr>
        <w:pStyle w:val="para"/>
      </w:pPr>
      <w:r>
        <w:rPr>
          <w:rFonts w:ascii="Adobe Garamond Pro Bold" w:hAnsi="Adobe Garamond Pro Bold" w:cs="Adobe Garamond Pro Bold"/>
          <w:b/>
          <w:bCs/>
        </w:rPr>
        <w:t>Process Portfolios</w:t>
      </w:r>
      <w:r>
        <w:t>: Students document their creative journey, including false starts, iterations, and reflections. AI use is transparent and annotated - students explain why they made certain queries, how they evaluated AI suggestions, and what they learned from the collaboration.</w:t>
      </w:r>
    </w:p>
    <w:p w14:paraId="6CE62FE9" w14:textId="77777777" w:rsidR="00790C07" w:rsidRDefault="00790C07">
      <w:pPr>
        <w:pStyle w:val="para"/>
      </w:pPr>
      <w:r>
        <w:rPr>
          <w:rFonts w:ascii="Adobe Garamond Pro Bold" w:hAnsi="Adobe Garamond Pro Bold" w:cs="Adobe Garamond Pro Bold"/>
          <w:b/>
          <w:bCs/>
        </w:rPr>
        <w:t>Live Problem-Solving</w:t>
      </w:r>
      <w:r>
        <w:t>: Students tackle novel challenges in real-time, with full access to AI tools. Assessment focuses on their approach, creativity, and ability to synthesise AI input with human insight.</w:t>
      </w:r>
    </w:p>
    <w:p w14:paraId="55C8E665" w14:textId="77777777" w:rsidR="00790C07" w:rsidRDefault="00790C07">
      <w:pPr>
        <w:pStyle w:val="para"/>
      </w:pPr>
      <w:r>
        <w:rPr>
          <w:rFonts w:ascii="Adobe Garamond Pro Bold" w:hAnsi="Adobe Garamond Pro Bold" w:cs="Adobe Garamond Pro Bold"/>
          <w:b/>
          <w:bCs/>
        </w:rPr>
        <w:t>Creative Partnerships</w:t>
      </w:r>
      <w:r>
        <w:t xml:space="preserve">: Students work on projects that require both human and AI contributions, clearly </w:t>
      </w:r>
      <w:r>
        <w:lastRenderedPageBreak/>
        <w:t>delineating and reflecting on each partner’s role. This mirrors the real creative collaborations they’ll engage in beyond school.</w:t>
      </w:r>
    </w:p>
    <w:p w14:paraId="173B8823" w14:textId="77777777" w:rsidR="00790C07" w:rsidRDefault="00790C07">
      <w:pPr>
        <w:pStyle w:val="Subtitle"/>
      </w:pPr>
      <w:r>
        <w:t>The Democratisation of Creative Confidence</w:t>
      </w:r>
    </w:p>
    <w:p w14:paraId="61E25937" w14:textId="77777777" w:rsidR="00790C07" w:rsidRDefault="00790C07">
      <w:pPr>
        <w:pStyle w:val="para"/>
      </w:pPr>
      <w:r>
        <w:t>Perhaps the most profound shift is in who gets to be creative. Traditional education has often identified and nurtured a “creative class”, those with apparent talent in the arts, while steering others toward more “practical” pursuits. AI partnership changes this fundamental equation.</w:t>
      </w:r>
    </w:p>
    <w:p w14:paraId="43857D27" w14:textId="77777777" w:rsidR="00790C07" w:rsidRDefault="00790C07">
      <w:pPr>
        <w:pStyle w:val="para"/>
      </w:pPr>
      <w:r>
        <w:t>Howard Gardner’s theory of multiple intelligences suggested that creativity manifests in many forms: linguistic, logical-mathematical, spatial, musical, bodily-kinesthetic, interpersonal, intrapersonal, and naturalistic. AI tools can now amplify each of these intelligences, allowing students to express creativity in their own unique ways.</w:t>
      </w:r>
    </w:p>
    <w:p w14:paraId="731F29C4" w14:textId="77777777" w:rsidR="00790C07" w:rsidRDefault="00790C07">
      <w:pPr>
        <w:pStyle w:val="para"/>
      </w:pPr>
      <w:r>
        <w:t>A student with strong logical-mathematical intelligence but limited drawing skills can now create visual art through AI collaboration. A student with deep interpersonal intelligence can design interactive experiences without coding expertise. The barriers between vision and execution dissolve.</w:t>
      </w:r>
    </w:p>
    <w:p w14:paraId="0D9233ED" w14:textId="77777777" w:rsidR="00790C07" w:rsidRDefault="00790C07">
      <w:pPr>
        <w:pStyle w:val="para"/>
      </w:pPr>
      <w:r>
        <w:t xml:space="preserve">Yong Zhao, a highly-regarded Chinese-American scholar who has written extensively about cultivating creativity in education, argues that, “we need to shift from </w:t>
      </w:r>
      <w:r>
        <w:lastRenderedPageBreak/>
        <w:t>deficit-based to strength-based education.” Instead of focusing on what students can’t do, we should amplify what they can do uniquely well. AI becomes a bridge between individual strengths and creative expression.</w:t>
      </w:r>
    </w:p>
    <w:p w14:paraId="3CDEB7FB" w14:textId="77777777" w:rsidR="00790C07" w:rsidRDefault="00790C07">
      <w:pPr>
        <w:pStyle w:val="Subtitle"/>
      </w:pPr>
      <w:r>
        <w:t>Case Studies in Creative Education</w:t>
      </w:r>
    </w:p>
    <w:p w14:paraId="4744EA74" w14:textId="77777777" w:rsidR="00790C07" w:rsidRDefault="00790C07">
      <w:pPr>
        <w:pStyle w:val="para"/>
      </w:pPr>
      <w:r>
        <w:t xml:space="preserve">The </w:t>
      </w:r>
      <w:r>
        <w:rPr>
          <w:rFonts w:ascii="Adobe Garamond Pro Bold" w:hAnsi="Adobe Garamond Pro Bold" w:cs="Adobe Garamond Pro Bold"/>
          <w:b/>
          <w:bCs/>
        </w:rPr>
        <w:t xml:space="preserve">Hasso Plattner Institute of Design, commonly known as the Stanford d.school, </w:t>
      </w:r>
      <w:r>
        <w:t>has pioneered “design thinking” in education, teaching students to approach problems with empathy, ideation, and experimentation. They’ve now integrated AI as a creative partner throughout the process. Students use AI to research user needs, generate solution possibilities, and prototype rapidly. But the emphasis remains on human judgment, ethics, and meaning-making.</w:t>
      </w:r>
    </w:p>
    <w:p w14:paraId="39E34EEA" w14:textId="77777777" w:rsidR="00790C07" w:rsidRDefault="00790C07">
      <w:pPr>
        <w:pStyle w:val="para"/>
      </w:pPr>
      <w:r>
        <w:rPr>
          <w:rFonts w:ascii="Adobe Garamond Pro Bold" w:hAnsi="Adobe Garamond Pro Bold" w:cs="Adobe Garamond Pro Bold"/>
          <w:b/>
          <w:bCs/>
        </w:rPr>
        <w:t>The African Leadership University</w:t>
      </w:r>
      <w:r>
        <w:t xml:space="preserve"> in Rwanda takes a different approach. Recognising that their students will work in a world where AI handles routine tasks, they’ve eliminated traditional majors in favour of “missions”. These are complex challenges that require interdisciplinary thinking. Students learn to use AI as a research and creation tool while developing the uniquely human skills of leadership, ethics, and cultural navigation.</w:t>
      </w:r>
    </w:p>
    <w:p w14:paraId="60573AA0" w14:textId="77777777" w:rsidR="00790C07" w:rsidRDefault="00790C07">
      <w:pPr>
        <w:pStyle w:val="Subtitle"/>
      </w:pPr>
      <w:r>
        <w:t>Teaching the Teachers</w:t>
      </w:r>
    </w:p>
    <w:p w14:paraId="0D71013E" w14:textId="77777777" w:rsidR="00790C07" w:rsidRDefault="00790C07">
      <w:pPr>
        <w:pStyle w:val="para"/>
      </w:pPr>
      <w:r>
        <w:t xml:space="preserve">The transformation of education requires the transformation of educators. Many teachers trained in the </w:t>
      </w:r>
      <w:r>
        <w:lastRenderedPageBreak/>
        <w:t>retention model feel threatened by AI, seeing it as a force that makes their expertise obsolete.</w:t>
      </w:r>
    </w:p>
    <w:p w14:paraId="43495754" w14:textId="77777777" w:rsidR="00790C07" w:rsidRDefault="00790C07">
      <w:pPr>
        <w:pStyle w:val="para"/>
      </w:pPr>
      <w:r>
        <w:t>Linda Darling-Hammond, whose research has shaped teacher education globally, argues for a different perspective: “Teachers need to become learning designers.” This means understanding how AI tools work, certainly, but more importantly, understanding how to create learning experiences that leverage both human and artificial intelligence.</w:t>
      </w:r>
    </w:p>
    <w:p w14:paraId="6FA80702" w14:textId="77777777" w:rsidR="00790C07" w:rsidRDefault="00790C07">
      <w:pPr>
        <w:pStyle w:val="para"/>
      </w:pPr>
      <w:r>
        <w:t>Professional development programmes are emerging that help teachers make this transition: learning to use AI as a teaching assistant that can provide personalised feedback at scale; designing assignments that require creative synthesis rather than information retrieval; understanding how to spot and develop different forms of creative intelligence; and creating classroom cultures that celebrate productive failure and iterative improvement.</w:t>
      </w:r>
    </w:p>
    <w:p w14:paraId="1C21BB3C" w14:textId="77777777" w:rsidR="00790C07" w:rsidRDefault="00790C07">
      <w:pPr>
        <w:pStyle w:val="para"/>
      </w:pPr>
      <w:r>
        <w:t xml:space="preserve">Initiatives from institutions like </w:t>
      </w:r>
      <w:r>
        <w:rPr>
          <w:rFonts w:ascii="Adobe Garamond Pro Bold" w:hAnsi="Adobe Garamond Pro Bold" w:cs="Adobe Garamond Pro Bold"/>
          <w:b/>
          <w:bCs/>
        </w:rPr>
        <w:t>Stanford’s d.school</w:t>
      </w:r>
      <w:r>
        <w:t xml:space="preserve"> and organisations like </w:t>
      </w:r>
      <w:r>
        <w:rPr>
          <w:rFonts w:ascii="Adobe Garamond Pro Bold" w:hAnsi="Adobe Garamond Pro Bold" w:cs="Adobe Garamond Pro Bold"/>
          <w:b/>
          <w:bCs/>
        </w:rPr>
        <w:t>ISTE</w:t>
      </w:r>
      <w:r>
        <w:t xml:space="preserve"> train educators to design assignments that require human creativity beyond AI and to build classroom cultures that celebrate iterative improvement. At the same time, tools like </w:t>
      </w:r>
      <w:r>
        <w:rPr>
          <w:rFonts w:ascii="Adobe Garamond Pro Bold" w:hAnsi="Adobe Garamond Pro Bold" w:cs="Adobe Garamond Pro Bold"/>
          <w:b/>
          <w:bCs/>
        </w:rPr>
        <w:t>Khanmigo</w:t>
      </w:r>
      <w:r>
        <w:t xml:space="preserve"> provide hands-on experience using AI as a teaching assistant for personalised feedback, while frameworks based on the work of </w:t>
      </w:r>
      <w:r>
        <w:rPr>
          <w:rFonts w:ascii="Adobe Garamond Pro Bold" w:hAnsi="Adobe Garamond Pro Bold" w:cs="Adobe Garamond Pro Bold"/>
          <w:b/>
          <w:bCs/>
        </w:rPr>
        <w:t>Howard Gardner</w:t>
      </w:r>
      <w:r>
        <w:t xml:space="preserve"> help teachers spot and develop the diverse creative intelligences of every student.</w:t>
      </w:r>
    </w:p>
    <w:p w14:paraId="5518A8AA" w14:textId="77777777" w:rsidR="00790C07" w:rsidRDefault="00790C07">
      <w:pPr>
        <w:pStyle w:val="para"/>
        <w:rPr>
          <w:rFonts w:ascii="Adobe Garamond Pro Bold" w:hAnsi="Adobe Garamond Pro Bold" w:cs="Adobe Garamond Pro Bold"/>
          <w:b/>
          <w:bCs/>
        </w:rPr>
      </w:pPr>
      <w:r>
        <w:lastRenderedPageBreak/>
        <w:t xml:space="preserve">It is these programmes that will harness the creativity of future generations. </w:t>
      </w:r>
    </w:p>
    <w:p w14:paraId="2E0B609E" w14:textId="77777777" w:rsidR="00790C07" w:rsidRDefault="00790C07">
      <w:pPr>
        <w:pStyle w:val="Subtitle"/>
      </w:pPr>
      <w:r>
        <w:t>The Risk of New Inequalities</w:t>
      </w:r>
    </w:p>
    <w:p w14:paraId="05866598" w14:textId="77777777" w:rsidR="00790C07" w:rsidRDefault="00790C07">
      <w:pPr>
        <w:pStyle w:val="para"/>
      </w:pPr>
      <w:r>
        <w:t>As with any technological shift, there’s a risk that AI could exacerbate educational inequalities rather than reduce them. Students with access to advanced AI tools and guidance on how to use them creatively may leap ahead, while others are left behind.</w:t>
      </w:r>
    </w:p>
    <w:p w14:paraId="0FF423AE" w14:textId="64CEB41A" w:rsidR="00790C07" w:rsidRDefault="003E1C4C">
      <w:pPr>
        <w:pStyle w:val="para"/>
      </w:pPr>
      <w:r w:rsidRPr="003E1C4C">
        <w:t>This is why such pedagogical approaches are so crucial.</w:t>
      </w:r>
      <w:r w:rsidR="00790C07">
        <w:t xml:space="preserve"> By focusing on fundamental creative capabilities - seeing, questioning, connecting - rather than specific tools, we can ensure that all students develop the core competencies needed for creative collaboration with AI.</w:t>
      </w:r>
    </w:p>
    <w:p w14:paraId="24098B2D" w14:textId="77777777" w:rsidR="00790C07" w:rsidRDefault="00790C07">
      <w:pPr>
        <w:pStyle w:val="para"/>
        <w:rPr>
          <w:rFonts w:ascii="Adobe Garamond Pro Bold" w:hAnsi="Adobe Garamond Pro Bold" w:cs="Adobe Garamond Pro Bold"/>
          <w:b/>
          <w:bCs/>
        </w:rPr>
      </w:pPr>
      <w:r>
        <w:t>Moreover, as AI tools become more accessible and affordable, there’s an opportunity to democratise creative education in unprecedented ways. A student in rural Kenya can access the same AI creative partners as one in Silicon Valley. The challenge is ensuring they also have the educational framework to use these tools meaningfully.</w:t>
      </w:r>
    </w:p>
    <w:p w14:paraId="1D2D0355" w14:textId="77777777" w:rsidR="00790C07" w:rsidRDefault="00790C07">
      <w:pPr>
        <w:pStyle w:val="Subtitle"/>
      </w:pPr>
      <w:r>
        <w:t>A New Vision for Human Potential</w:t>
      </w:r>
    </w:p>
    <w:p w14:paraId="62E5A061" w14:textId="77777777" w:rsidR="00790C07" w:rsidRDefault="00790C07">
      <w:pPr>
        <w:pStyle w:val="para"/>
      </w:pPr>
      <w:r>
        <w:t xml:space="preserve">What excites me most about this educational transformation is how it aligns with the creative emancipation I’ve described throughout this book. When education shifts from retention to creative thinking, when AI handles the drudgery of recall and calculation, human </w:t>
      </w:r>
      <w:r>
        <w:lastRenderedPageBreak/>
        <w:t>potential is unleashed in new ways.</w:t>
      </w:r>
    </w:p>
    <w:p w14:paraId="1E46948A" w14:textId="77777777" w:rsidR="00790C07" w:rsidRDefault="00790C07">
      <w:pPr>
        <w:pStyle w:val="para"/>
      </w:pPr>
      <w:r>
        <w:t xml:space="preserve">Students no longer need to spend years mastering technical craft before they can express creative vision. They can engage with big ideas, complex problems, and creative expression from the beginning. The gradient of learning becomes less steep, the joy of creation more immediate. What seemed precocious before now, might seem laggardly today. The world is accelerating. </w:t>
      </w:r>
    </w:p>
    <w:p w14:paraId="14BD29CF" w14:textId="29994F19" w:rsidR="00790C07" w:rsidRDefault="00790C07">
      <w:pPr>
        <w:pStyle w:val="para"/>
        <w:rPr>
          <w:rFonts w:ascii="Adobe Garamond Pro Bold" w:hAnsi="Adobe Garamond Pro Bold" w:cs="Adobe Garamond Pro Bold"/>
          <w:b/>
          <w:bCs/>
        </w:rPr>
      </w:pPr>
      <w:r>
        <w:t xml:space="preserve">This doesn’t mean abandoning rigour or depth. </w:t>
      </w:r>
      <w:r w:rsidR="000009E1" w:rsidRPr="000009E1">
        <w:t>True creativity requires...</w:t>
      </w:r>
      <w:r>
        <w:t xml:space="preserve"> requires deep understanding, critical thinking, and reflective practice. But these qualities develop through creative engagement, not despite it.</w:t>
      </w:r>
    </w:p>
    <w:p w14:paraId="37F99C1A" w14:textId="77777777" w:rsidR="00790C07" w:rsidRDefault="00790C07">
      <w:pPr>
        <w:pStyle w:val="Subtitle"/>
      </w:pPr>
      <w:r>
        <w:t>Conclusion: The Classroom as Creative Laboratory</w:t>
      </w:r>
    </w:p>
    <w:p w14:paraId="7DE66A3B" w14:textId="77777777" w:rsidR="00790C07" w:rsidRDefault="00790C07">
      <w:pPr>
        <w:pStyle w:val="para"/>
      </w:pPr>
      <w:r>
        <w:t>The transformation of education from retention to revelation isn’t just a pedagogical shift, it’s a fundamental reimagining of human potential. When every student has access, we’re not just changing how we teach. We’re changing who gets to create.</w:t>
      </w:r>
    </w:p>
    <w:p w14:paraId="0B866301" w14:textId="77777777" w:rsidR="00790C07" w:rsidRDefault="00790C07">
      <w:pPr>
        <w:pStyle w:val="para"/>
      </w:pPr>
      <w:r>
        <w:t>The universal creative pulses I’ve celebrated throughout this book include millions of young minds currently sitting in classrooms. Whether those creative sparks are nurtured or extinguished depends on how quickly and thoughtfully we can transform education for the AI age.</w:t>
      </w:r>
    </w:p>
    <w:p w14:paraId="3D90E3B9" w14:textId="77777777" w:rsidR="00790C07" w:rsidRDefault="00790C07">
      <w:pPr>
        <w:pStyle w:val="para"/>
      </w:pPr>
      <w:r>
        <w:t xml:space="preserve">In this new model, every classroom becomes a creative laboratory, every student a potential innovator, every </w:t>
      </w:r>
      <w:r>
        <w:lastRenderedPageBreak/>
        <w:t>teacher a guide to the possible. The AI that might have replaced human thinking becomes the partner that amplifies it and yields to its power to feel.</w:t>
      </w:r>
    </w:p>
    <w:p w14:paraId="7A7CF92F" w14:textId="77777777" w:rsidR="00790C07" w:rsidRDefault="00790C07">
      <w:pPr>
        <w:pStyle w:val="para"/>
      </w:pPr>
      <w:r>
        <w:t>The dance between human and machine isn’t just reshaping our creative industries. It’s revolutionising how we develop human potential itself. And in that revolution lies perhaps the greatest creative act of all: reimagining what it means to learn, to grow, and to become a more fully realised human in the age of AI.</w:t>
      </w:r>
    </w:p>
    <w:p w14:paraId="27707D22" w14:textId="77777777" w:rsidR="00790C07" w:rsidRDefault="00790C07">
      <w:pPr>
        <w:pStyle w:val="para"/>
        <w:rPr>
          <w:rFonts w:ascii="Arial" w:hAnsi="Arial" w:cs="Arial"/>
          <w:b/>
          <w:bCs/>
        </w:rPr>
      </w:pPr>
    </w:p>
    <w:p w14:paraId="217D3AF9" w14:textId="77777777" w:rsidR="00771346" w:rsidRDefault="00771346">
      <w:pPr>
        <w:pStyle w:val="chapter"/>
      </w:pPr>
      <w:r>
        <w:br w:type="page"/>
      </w:r>
    </w:p>
    <w:p w14:paraId="5C4C3015" w14:textId="77777777" w:rsidR="00771346" w:rsidRDefault="00771346">
      <w:pPr>
        <w:pStyle w:val="chapter"/>
      </w:pPr>
    </w:p>
    <w:p w14:paraId="71DD765C" w14:textId="77777777" w:rsidR="00771346" w:rsidRDefault="00771346">
      <w:pPr>
        <w:pStyle w:val="chapte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