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2CCBCCD" w14:textId="77777777" w:rsidR="00790C07" w:rsidRDefault="00790C07">
      <w:pPr>
        <w:pStyle w:val="chapter"/>
      </w:pPr>
      <w:r>
        <w:t>Chapter 10</w:t>
      </w:r>
    </w:p>
    <w:p w14:paraId="2373CE34" w14:textId="77777777" w:rsidR="00790C07" w:rsidRDefault="00790C07">
      <w:pPr>
        <w:pStyle w:val="Title"/>
      </w:pPr>
      <w:bookmarkStart w:id="17" w:name="_Toc206067710"/>
      <w:r>
        <w:t>Becoming a collaborative creator</w:t>
      </w:r>
      <w:bookmarkEnd w:id="17"/>
    </w:p>
    <w:p w14:paraId="2CBA708A" w14:textId="77777777" w:rsidR="00790C07" w:rsidRDefault="00790C07">
      <w:pPr>
        <w:pStyle w:val="Subtitle"/>
      </w:pPr>
      <w:r>
        <w:t>A Practical Guide to the New Duet</w:t>
      </w:r>
    </w:p>
    <w:p w14:paraId="077C3B33" w14:textId="77777777" w:rsidR="00790C07" w:rsidRDefault="00790C07">
      <w:pPr>
        <w:pStyle w:val="para"/>
      </w:pPr>
      <w:r>
        <w:t xml:space="preserve">We’ve travelled a great distance together. We began with the deep, internal psychology of our own creativity, that energetic force with which we’re born. We journeyed into the strange, new landscape of an artificial mind, </w:t>
      </w:r>
      <w:r>
        <w:lastRenderedPageBreak/>
        <w:t>exploring its dynamic but inorganic, and yet allied, intelligence. We’ve walked through the studios, labs, and workshops of our world, witnessing the practical application of this new partnership. We’ve paused to listen, with respect, to the constructive contradictions of the loyal opposition, the intelligent and welcome voices of scepticism.</w:t>
      </w:r>
    </w:p>
    <w:p w14:paraId="43F7B791" w14:textId="77777777" w:rsidR="00790C07" w:rsidRDefault="00790C07">
      <w:pPr>
        <w:pStyle w:val="para"/>
      </w:pPr>
      <w:r>
        <w:t xml:space="preserve">Let me dwell on the ‘inorganic’ piece for a moment. </w:t>
      </w:r>
    </w:p>
    <w:p w14:paraId="114A1DAE" w14:textId="77777777" w:rsidR="00790C07" w:rsidRDefault="00790C07">
      <w:pPr>
        <w:pStyle w:val="para"/>
      </w:pPr>
      <w:r>
        <w:t>There are several fascinating developments suggesting AI might have a more “organic” future than we currently imagine:</w:t>
      </w:r>
    </w:p>
    <w:p w14:paraId="6361542E" w14:textId="77777777" w:rsidR="00790C07" w:rsidRDefault="00790C07">
      <w:pPr>
        <w:pStyle w:val="para"/>
      </w:pPr>
      <w:r>
        <w:rPr>
          <w:rFonts w:ascii="Adobe Garamond Pro Bold" w:hAnsi="Adobe Garamond Pro Bold" w:cs="Adobe Garamond Pro Bold"/>
          <w:b/>
          <w:bCs/>
        </w:rPr>
        <w:t>Biological Computing</w:t>
      </w:r>
      <w:r>
        <w:t>: Researchers at Cortical Labs have created “DishBrain” - living brain cells that learned to play Pong. These biological neurons, grown on computer chips, demonstrate that future AI might literally incorporate organic components. Similarly, companies like Koniku are building “wetware” - biological neurons integrated with silicon chips for enhanced computing.</w:t>
      </w:r>
    </w:p>
    <w:p w14:paraId="27E75CDA" w14:textId="77777777" w:rsidR="00790C07" w:rsidRDefault="00790C07">
      <w:pPr>
        <w:pStyle w:val="para"/>
      </w:pPr>
      <w:r>
        <w:rPr>
          <w:rFonts w:ascii="Adobe Garamond Pro Bold" w:hAnsi="Adobe Garamond Pro Bold" w:cs="Adobe Garamond Pro Bold"/>
          <w:b/>
          <w:bCs/>
        </w:rPr>
        <w:t>Bio-inspired Architecture</w:t>
      </w:r>
      <w:r>
        <w:t>: The next generation of AI models increasingly mimics biological systems. Spiking neural networks replicate how biological neurons fire. Neuromorphic chips like Intel’s Loihi physically mirror brain structure. These aren’t just metaphors - they’re attempts to capture the efficiency and adaptability of organic intelligence.</w:t>
      </w:r>
    </w:p>
    <w:p w14:paraId="71E1DF80" w14:textId="77777777" w:rsidR="00790C07" w:rsidRDefault="00790C07">
      <w:pPr>
        <w:pStyle w:val="para"/>
      </w:pPr>
      <w:r>
        <w:rPr>
          <w:rFonts w:ascii="Adobe Garamond Pro Bold" w:hAnsi="Adobe Garamond Pro Bold" w:cs="Adobe Garamond Pro Bold"/>
          <w:b/>
          <w:bCs/>
        </w:rPr>
        <w:t>Self-Modifying Systems</w:t>
      </w:r>
      <w:r>
        <w:t xml:space="preserve">: While current AI systems have fixed architectures after training, researchers are </w:t>
      </w:r>
      <w:r>
        <w:lastRenderedPageBreak/>
        <w:t>exploring more adaptive approaches. Some work on “continual learning” models to update with new information without forgetting old knowledge. Meta-learning creates AI that “learns how to learn” more efficiently. However, true self-modification - where AI fundamentally rewrites its own architecture during operation, similar to how brains rewire through neuroplasticity - remains theoretical. Current systems adapt their parameters, not their fundamental structure.</w:t>
      </w:r>
    </w:p>
    <w:p w14:paraId="01481635" w14:textId="77777777" w:rsidR="00790C07" w:rsidRDefault="00790C07">
      <w:pPr>
        <w:pStyle w:val="para"/>
      </w:pPr>
      <w:r>
        <w:rPr>
          <w:rFonts w:ascii="Adobe Garamond Pro Bold" w:hAnsi="Adobe Garamond Pro Bold" w:cs="Adobe Garamond Pro Bold"/>
          <w:b/>
          <w:bCs/>
        </w:rPr>
        <w:t>Hybrid Intelligence</w:t>
      </w:r>
      <w:r>
        <w:t>: Perhaps most intriguingly, Neuralink suggests the boundary between organic and inorganic intelligence might dissolve entirely. If human brains directly interface with AI systems, the distinction becomes meaningless. The intelligence would be neither fully organic nor fully artificial - but something new.</w:t>
      </w:r>
    </w:p>
    <w:p w14:paraId="4588A786" w14:textId="77777777" w:rsidR="00790C07" w:rsidRDefault="00790C07">
      <w:pPr>
        <w:pStyle w:val="para"/>
      </w:pPr>
      <w:r>
        <w:rPr>
          <w:rFonts w:ascii="Adobe Garamond Pro Bold" w:hAnsi="Adobe Garamond Pro Bold" w:cs="Adobe Garamond Pro Bold"/>
          <w:b/>
          <w:bCs/>
        </w:rPr>
        <w:t>Synthetic Biology</w:t>
      </w:r>
      <w:r>
        <w:t>: As AI helps design new biological systems, and biological systems inspire new AI architectures, we might see convergence. Imagine AI systems that grow rather than being built, that heal rather than being repaired, that evolve rather than being updated.</w:t>
      </w:r>
    </w:p>
    <w:p w14:paraId="268FA955" w14:textId="77777777" w:rsidR="00790C07" w:rsidRDefault="00790C07">
      <w:pPr>
        <w:pStyle w:val="para"/>
      </w:pPr>
      <w:r>
        <w:t>The term “dynamic yet inorganic intelligence” might be perfectly accurate for today’s AI. But tomorrow’s intelligence might be dynamic and increasingly organic - not in origin, but in operation, adaptation, and perhaps even in physical substrate. The dance between human and machine might become a dance between different forms of life itself.</w:t>
      </w:r>
    </w:p>
    <w:p w14:paraId="705FE529" w14:textId="77777777" w:rsidR="00790C07" w:rsidRDefault="00790C07">
      <w:pPr>
        <w:pStyle w:val="para"/>
      </w:pPr>
      <w:r>
        <w:lastRenderedPageBreak/>
        <w:t>Through our journey together here, a set of core ideas has emerged, a handful of compass points to help us navigate this new territory. Before we take our final step, from understanding to action, it’s worth holding these big thoughts in our hands one last time, to feel their shape and weight.</w:t>
      </w:r>
    </w:p>
    <w:p w14:paraId="29E75A72" w14:textId="77777777" w:rsidR="00790C07" w:rsidRDefault="00790C07">
      <w:pPr>
        <w:pStyle w:val="para"/>
      </w:pPr>
      <w:r>
        <w:t>First, we’ve recognised that the creative process is a duet between two distinct modes of thinking: the intuitive, associative, fast-feeling spark, and the deliberate, analytical, slow-thinking structure. This is the fundamental psychological rhythm of creation.</w:t>
      </w:r>
    </w:p>
    <w:p w14:paraId="2B858754" w14:textId="77777777" w:rsidR="00790C07" w:rsidRDefault="00790C07">
      <w:pPr>
        <w:pStyle w:val="para"/>
      </w:pPr>
      <w:r>
        <w:t>Second, we’ve established that the human-AI alliance is a new and remarkable distribution of these roles. We, as humans, provide the spark, the lived experience, the emotional context, the “why”. The AI provides the polished, indefatigable analytical execution, the structuring, the iteration, the “how”.</w:t>
      </w:r>
    </w:p>
    <w:p w14:paraId="3CA57908" w14:textId="77777777" w:rsidR="00790C07" w:rsidRDefault="00790C07">
      <w:pPr>
        <w:pStyle w:val="para"/>
      </w:pPr>
      <w:r>
        <w:t>Third, we’ve given a name to the thrilling new state this partnership enables: Panthropia. It’s the experience of being in a direct, personal dialogue with the abstracted essence of all human knowledge and expression, a chance to connect with the totality of our shared culture and accomplishments as human beings. AI, one might argue, is the distillation of humanity.</w:t>
      </w:r>
    </w:p>
    <w:p w14:paraId="332107BE" w14:textId="77777777" w:rsidR="00790C07" w:rsidRDefault="00790C07">
      <w:pPr>
        <w:pStyle w:val="para"/>
      </w:pPr>
      <w:r>
        <w:t xml:space="preserve">Fourth, we’ve seen that this isn’t a future-tense proposition. This creative collaboration is already reshaping every industry, from the arts to the sciences, </w:t>
      </w:r>
      <w:r>
        <w:lastRenderedPageBreak/>
        <w:t>from the global to the personal. The new world is already here.</w:t>
      </w:r>
    </w:p>
    <w:p w14:paraId="1532C3B7" w14:textId="77777777" w:rsidR="00790C07" w:rsidRDefault="00790C07">
      <w:pPr>
        <w:pStyle w:val="para"/>
      </w:pPr>
      <w:r>
        <w:t>And finally, this has led us to a profound and provocative question about the very nature of human endeavour. In a world where AI can execute our intentions with increasing autonomy, what becomes of the concept of “work” itself? Does this new alliance offer us a path beyond the drudgery of the mill, towards a future where more of us are free to do what humans do best: to feel, to think, to dream, to imagine, and to create?</w:t>
      </w:r>
    </w:p>
    <w:p w14:paraId="578B0617" w14:textId="77777777" w:rsidR="00790C07" w:rsidRDefault="00790C07">
      <w:pPr>
        <w:pStyle w:val="para"/>
        <w:rPr>
          <w:rFonts w:ascii="Adobe Garamond Pro Bold" w:hAnsi="Adobe Garamond Pro Bold" w:cs="Adobe Garamond Pro Bold"/>
          <w:b/>
          <w:bCs/>
        </w:rPr>
      </w:pPr>
      <w:r>
        <w:t>With these compass points in hand, the final question is a personal one. It’s not about what’s happening in the world, but about what you, the reader, will do next. This chapter is a practical guide to answering that question. It’s a handbook for becoming a collaborative creator.</w:t>
      </w:r>
    </w:p>
    <w:p w14:paraId="0B758C8E" w14:textId="77777777" w:rsidR="00790C07" w:rsidRDefault="00790C07">
      <w:pPr>
        <w:pStyle w:val="Subtitle"/>
      </w:pPr>
      <w:r>
        <w:t>Part 1: The Mindset - How to Think Like a Collaborative Creator</w:t>
      </w:r>
    </w:p>
    <w:p w14:paraId="379DE227" w14:textId="77777777" w:rsidR="00790C07" w:rsidRDefault="00790C07">
      <w:pPr>
        <w:pStyle w:val="para"/>
      </w:pPr>
      <w:r>
        <w:t>Before we touch a keyboard, the most important work is internal. The effectiveness of this new partnership isn’t determined by the sophistication of the technology, but by the mindset of the human who wields it. To dance this new dance, we must first learn the posture, the attitude, the internal stance of a true collaborator. I believe this starts by leaving aside questions about what AI is, and instead focusing on what we can achieve in creative collaboration with it.</w:t>
      </w:r>
    </w:p>
    <w:p w14:paraId="3EF9BF58" w14:textId="77777777" w:rsidR="00790C07" w:rsidRDefault="00790C07">
      <w:pPr>
        <w:pStyle w:val="Subtitle"/>
      </w:pPr>
      <w:r>
        <w:lastRenderedPageBreak/>
        <w:t>Embrace the Cyborg</w:t>
      </w:r>
    </w:p>
    <w:p w14:paraId="0E2E7042" w14:textId="77777777" w:rsidR="00790C07" w:rsidRDefault="00790C07">
      <w:pPr>
        <w:pStyle w:val="para"/>
      </w:pPr>
      <w:r>
        <w:t>The first step is to discard the old model of a master and a servant. As Ethan Mollick describes in his smart and constructive book “</w:t>
      </w:r>
      <w:r>
        <w:rPr>
          <w:i/>
          <w:iCs/>
        </w:rPr>
        <w:t>Co-Intelligence</w:t>
      </w:r>
      <w:r>
        <w:t>”, the most effective way to work with AI is to adopt what he calls the “cyborg” approach. This isn’t about handing off a task to a machine and waiting for the result. It’s about creating a tight, fluid, and iterative feedback loop, where the human and the machine are seamlessly integrated.</w:t>
      </w:r>
    </w:p>
    <w:p w14:paraId="26954CED" w14:textId="77777777" w:rsidR="00790C07" w:rsidRDefault="00790C07">
      <w:pPr>
        <w:pStyle w:val="para"/>
      </w:pPr>
      <w:r>
        <w:t>Think of it as a conversation, not a command or demand. You provide an initial idea. The AI responds. You react to its response, refining your idea. The AI incorporates your new thought and responds again. In this model, the task is passed back and forth, sometimes dozens of times, with each participant enhancing the work of the other. It’s a process of co-evolution, as Mollick terms it.</w:t>
      </w:r>
    </w:p>
    <w:p w14:paraId="48B4D55F" w14:textId="77777777" w:rsidR="00790C07" w:rsidRDefault="00790C07">
      <w:pPr>
        <w:pStyle w:val="para"/>
      </w:pPr>
      <w:r>
        <w:t>Adopting this mindset means seeing the AI not as a vending machine for answers, but as a partner for your thoughts. It means being willing to be surprised, to be challenged, and to have your own ideas changed for the better through the dialogue.</w:t>
      </w:r>
    </w:p>
    <w:p w14:paraId="5C6A7CF8" w14:textId="77777777" w:rsidR="00790C07" w:rsidRDefault="00790C07">
      <w:pPr>
        <w:pStyle w:val="para"/>
      </w:pPr>
      <w:r>
        <w:t xml:space="preserve">In this iteration and reiteration, the AI will never flag. You, the human creator, will sometimes feel unsettled, sometimes know something’s wrong, sometimes decide enough is enough. That gut instinct, that implicit ability to judge the moment, to identify creative completion - keep </w:t>
      </w:r>
      <w:r>
        <w:lastRenderedPageBreak/>
        <w:t>that in the foreground. It’s how we’re different from machines. It’s our unique capability. It’s precious. As Lao Tzu wrote: “He who knows that enough is enough will always have enough.”</w:t>
      </w:r>
    </w:p>
    <w:p w14:paraId="7C491FAA" w14:textId="77777777" w:rsidR="00790C07" w:rsidRDefault="00790C07">
      <w:pPr>
        <w:pStyle w:val="Subtitle"/>
      </w:pPr>
      <w:r>
        <w:t>Cultivate Calibrated Trust</w:t>
      </w:r>
    </w:p>
    <w:p w14:paraId="1C50BA57" w14:textId="77777777" w:rsidR="00790C07" w:rsidRDefault="00790C07">
      <w:pPr>
        <w:pStyle w:val="para"/>
      </w:pPr>
      <w:r>
        <w:t>As we discussed in Chapter 2, learning to trust a non-human intelligence isn’t intuitive. It requires a new psychological skill, one that avoids the twin traps of blind faith and blanket suspicion. Cultivating calibrated trust is the practical art of knowing when to lean on the AI’s strengths and when to privilege your own.</w:t>
      </w:r>
    </w:p>
    <w:p w14:paraId="60095F90" w14:textId="77777777" w:rsidR="00790C07" w:rsidRDefault="00790C07">
      <w:pPr>
        <w:pStyle w:val="para"/>
      </w:pPr>
      <w:r>
        <w:t>This means treating the AI as a brilliant but flawed partner. You learn to trust its analytical capabilities: its ability to recall information, to generate a hundred variations of an idea, to analyse a text for structural inconsistencies. But you also learn to maintain a healthy scepticism. You remember that it has no body, no lived experience, and no true understanding.</w:t>
      </w:r>
    </w:p>
    <w:p w14:paraId="62A40DD9" w14:textId="77777777" w:rsidR="00790C07" w:rsidRDefault="00790C07">
      <w:pPr>
        <w:pStyle w:val="para"/>
      </w:pPr>
      <w:r>
        <w:t>In practice, this means you never trust it as a final arbiter of fact or taste. You use it to generate a list of historical dates, but you independently verify them. You use it to suggest five different colour palettes for a design, but you rely on your own human eye to make the final choice. You’re the director, the editor-in-chief. Your judgment, your intuition, is the final authority.</w:t>
      </w:r>
    </w:p>
    <w:p w14:paraId="4AB4254F" w14:textId="77777777" w:rsidR="00790C07" w:rsidRDefault="00790C07">
      <w:pPr>
        <w:pStyle w:val="para"/>
        <w:rPr>
          <w:rFonts w:ascii="Adobe Garamond Pro Bold" w:hAnsi="Adobe Garamond Pro Bold" w:cs="Adobe Garamond Pro Bold"/>
          <w:b/>
          <w:bCs/>
        </w:rPr>
      </w:pPr>
      <w:r>
        <w:t xml:space="preserve">A personal example: When researching global examples </w:t>
      </w:r>
      <w:r>
        <w:lastRenderedPageBreak/>
        <w:t>for this book, I’d ask AI for instances of AI use in Nigerian film or Kenyan design. But I learned to always verify - sometimes the AI would confidently describe a project that turned out to be hypothetical or misattributed. My rule became: trust the AI to point me in interesting directions but verify every specific claim.</w:t>
      </w:r>
    </w:p>
    <w:p w14:paraId="7C081B9E" w14:textId="77777777" w:rsidR="00790C07" w:rsidRDefault="00790C07">
      <w:pPr>
        <w:pStyle w:val="Subtitle"/>
      </w:pPr>
      <w:r>
        <w:t>Become a Master Curator</w:t>
      </w:r>
    </w:p>
    <w:p w14:paraId="5E186705" w14:textId="77777777" w:rsidR="00790C07" w:rsidRDefault="00790C07">
      <w:pPr>
        <w:pStyle w:val="para"/>
      </w:pPr>
      <w:r>
        <w:t>In an age of infinite, frictionless generation, the most valuable human skill is taste. The bottleneck in the creative process is no longer the production of content, but the selection of it. Your role as a collaborative creator, therefore, is increasingly that of a master curator.</w:t>
      </w:r>
    </w:p>
    <w:p w14:paraId="693516F0" w14:textId="77777777" w:rsidR="00790C07" w:rsidRDefault="00790C07">
      <w:pPr>
        <w:pStyle w:val="para"/>
      </w:pPr>
      <w:r>
        <w:t>The AI can generate fifty taglines for your new product, but it cannot tell you which one will truly resonate with a human heart. The AI can compose twenty different melodies for your song, but it cannot know which one will give a listener chills. This is your job. Your unique perspective, your lifetime of experiences, your specific and quirky taste - these are the things the machine doesn’t have. They’re your greatest asset.</w:t>
      </w:r>
    </w:p>
    <w:p w14:paraId="34BDD326" w14:textId="77777777" w:rsidR="00790C07" w:rsidRDefault="00790C07">
      <w:pPr>
        <w:pStyle w:val="para"/>
      </w:pPr>
      <w:r>
        <w:t xml:space="preserve">To be a master curator means to embrace the prolificacy of the machine, to ask for those fifty ideas, but to be ruthless in your selection. It means having the confidence to discard forty-nine of them to find the one that’s truly special. You don’t need to be analytical in this process. You can just feel it. </w:t>
      </w:r>
    </w:p>
    <w:p w14:paraId="715A2A19" w14:textId="77777777" w:rsidR="00790C07" w:rsidRDefault="00790C07">
      <w:pPr>
        <w:pStyle w:val="para"/>
      </w:pPr>
      <w:r>
        <w:lastRenderedPageBreak/>
        <w:t>AI is re-legitimising a human’s capacity to intuit, to have a reflex, to judge with their ‘gut’. Enjoy that power - it’s uniquely ours. It’s an act of signal detection in a world of noise, and it’s a fundamentally human skill.</w:t>
      </w:r>
    </w:p>
    <w:p w14:paraId="2B0E045C" w14:textId="77777777" w:rsidR="00790C07" w:rsidRDefault="00790C07">
      <w:pPr>
        <w:pStyle w:val="Subtitle"/>
      </w:pPr>
      <w:r>
        <w:t>Defend Your “Why”</w:t>
      </w:r>
    </w:p>
    <w:p w14:paraId="53C9F9E3" w14:textId="77777777" w:rsidR="00790C07" w:rsidRDefault="00790C07">
      <w:pPr>
        <w:pStyle w:val="para"/>
      </w:pPr>
      <w:r>
        <w:t>Finally, and most importantly, the collaborative creator must be the guardian of the project’s soul. As we discussed in the “Failure Loop” in Chapter 3, one of the greatest dangers in this new process is “losing the ‘why’”. The sheer delight of the generative process, with its endless options and surprising outputs, can become a seductive distraction, luring us away from our original intent.</w:t>
      </w:r>
    </w:p>
    <w:p w14:paraId="068469B6" w14:textId="77777777" w:rsidR="00790C07" w:rsidRDefault="00790C07">
      <w:pPr>
        <w:pStyle w:val="para"/>
      </w:pPr>
      <w:r>
        <w:t>Your role is to be the unwavering defender of that intent. You’re the one who holds the emotional core of the project. Before accepting any suggestion from your AI partner, you must ask the crucial question: “Does this serve the original idea, or is it just a clever trick?” You’re the one who ensures that the final work has a point of view, that it’s about something.</w:t>
      </w:r>
    </w:p>
    <w:p w14:paraId="20D82257" w14:textId="77777777" w:rsidR="00790C07" w:rsidRDefault="00790C07">
      <w:pPr>
        <w:pStyle w:val="para"/>
        <w:rPr>
          <w:rFonts w:ascii="Adobe Garamond Pro Bold" w:hAnsi="Adobe Garamond Pro Bold" w:cs="Adobe Garamond Pro Bold"/>
          <w:b/>
          <w:bCs/>
        </w:rPr>
      </w:pPr>
      <w:r>
        <w:t>The AI can help you build the most beautiful and structurally sound ship imaginable. But you’re the captain. You’re the only one who knows the destination.</w:t>
      </w:r>
    </w:p>
    <w:p w14:paraId="1EAA386D" w14:textId="77777777" w:rsidR="00790C07" w:rsidRDefault="00790C07">
      <w:pPr>
        <w:pStyle w:val="Subtitle"/>
      </w:pPr>
      <w:r>
        <w:t>Part 2: The Practice - Your First Creative Duet</w:t>
      </w:r>
    </w:p>
    <w:p w14:paraId="034378C1" w14:textId="77777777" w:rsidR="00790C07" w:rsidRDefault="00790C07">
      <w:pPr>
        <w:pStyle w:val="para"/>
        <w:rPr>
          <w:rFonts w:ascii="Adobe Garamond Pro Bold" w:hAnsi="Adobe Garamond Pro Bold" w:cs="Adobe Garamond Pro Bold"/>
          <w:b/>
          <w:bCs/>
        </w:rPr>
      </w:pPr>
      <w:r>
        <w:t xml:space="preserve">With the right mindset in place, we can now move to the practical, hands-on skills of the creative duet. This section </w:t>
      </w:r>
      <w:r>
        <w:lastRenderedPageBreak/>
        <w:t>is a guide to getting started. It’s a simple framework for your first project, a way to move from the ideas in this book to a tangible piece of work that you’ve co-created.</w:t>
      </w:r>
    </w:p>
    <w:p w14:paraId="4E7C3EB5" w14:textId="77777777" w:rsidR="00790C07" w:rsidRDefault="00790C07">
      <w:pPr>
        <w:pStyle w:val="Subtitle"/>
      </w:pPr>
      <w:r>
        <w:t>Mastering the Dialogue: The Three C’s</w:t>
      </w:r>
    </w:p>
    <w:p w14:paraId="0F7E813F" w14:textId="77777777" w:rsidR="00790C07" w:rsidRDefault="00790C07">
      <w:pPr>
        <w:pStyle w:val="para"/>
      </w:pPr>
      <w:r>
        <w:t>The art of collaborating with an AI is the art of conversation. As we explored in Chapter 3, this is less about “prompt engineering” and more about the quality of the dialogue. A useful way to structure your interactions is around three key principles: Context, Constraint, and Conversation.</w:t>
      </w:r>
    </w:p>
    <w:p w14:paraId="0331100D" w14:textId="77777777" w:rsidR="00790C07" w:rsidRDefault="00790C07">
      <w:pPr>
        <w:pStyle w:val="para"/>
      </w:pPr>
      <w:r>
        <w:t xml:space="preserve">First, </w:t>
      </w:r>
      <w:r>
        <w:rPr>
          <w:rFonts w:ascii="Adobe Garamond Pro Bold" w:hAnsi="Adobe Garamond Pro Bold" w:cs="Adobe Garamond Pro Bold"/>
          <w:b/>
          <w:bCs/>
        </w:rPr>
        <w:t>Context</w:t>
      </w:r>
      <w:r>
        <w:t>.</w:t>
      </w:r>
    </w:p>
    <w:p w14:paraId="0C41851D" w14:textId="77777777" w:rsidR="00790C07" w:rsidRDefault="00790C07">
      <w:pPr>
        <w:pStyle w:val="para"/>
      </w:pPr>
      <w:r>
        <w:t>The AI knows nothing about you or your project beyond what you tell it. The quality of its output is directly proportional to the quality of the context you provide. Instead of asking a generic prompt like, “Write a poem about the sea,” you provide rich context: “I’m a marine biologist who grew up in the Mediterranean. I want to write a poem about the sea that captures both its scientific precision and emotional wildness. My grandmother was a fisherman’s widow. Use a tone that’s both analytical and lyrical.” By providing context, you’re giving your partner the raw material it needs to do good work.</w:t>
      </w:r>
    </w:p>
    <w:p w14:paraId="489C5A77" w14:textId="77777777" w:rsidR="00790C07" w:rsidRDefault="00790C07">
      <w:pPr>
        <w:pStyle w:val="para"/>
      </w:pPr>
      <w:r>
        <w:t xml:space="preserve">Second, </w:t>
      </w:r>
      <w:r>
        <w:rPr>
          <w:rFonts w:ascii="Adobe Garamond Pro Bold" w:hAnsi="Adobe Garamond Pro Bold" w:cs="Adobe Garamond Pro Bold"/>
          <w:b/>
          <w:bCs/>
        </w:rPr>
        <w:t>Constraint</w:t>
      </w:r>
      <w:r>
        <w:t xml:space="preserve">. </w:t>
      </w:r>
    </w:p>
    <w:p w14:paraId="31476927" w14:textId="77777777" w:rsidR="00790C07" w:rsidRDefault="00790C07">
      <w:pPr>
        <w:pStyle w:val="para"/>
      </w:pPr>
      <w:r>
        <w:t xml:space="preserve">An AI, faced with an open-ended request, will often produce a generic, average response. The creative magic happens when you apply specific, interesting constraints. </w:t>
      </w:r>
      <w:r>
        <w:lastRenderedPageBreak/>
        <w:t>Don’t just ask for a story; ask for a story that’s exactly 100 words long. Don’t just ask for a business idea; ask for a business idea that combines sustainable agriculture with virtual reality for an urban audience. Constraints are the guiderails that force the AI out of its statistical comfort zone and into more interesting territory. They’re the grit that produces the pearl.</w:t>
      </w:r>
    </w:p>
    <w:p w14:paraId="1B99D73C" w14:textId="77777777" w:rsidR="00790C07" w:rsidRDefault="00790C07">
      <w:pPr>
        <w:pStyle w:val="para"/>
      </w:pPr>
      <w:r>
        <w:t xml:space="preserve">Third, </w:t>
      </w:r>
      <w:r>
        <w:rPr>
          <w:rFonts w:ascii="Adobe Garamond Pro Bold" w:hAnsi="Adobe Garamond Pro Bold" w:cs="Adobe Garamond Pro Bold"/>
          <w:b/>
          <w:bCs/>
        </w:rPr>
        <w:t>Conversation</w:t>
      </w:r>
      <w:r>
        <w:t xml:space="preserve">. </w:t>
      </w:r>
    </w:p>
    <w:p w14:paraId="77E2D902" w14:textId="77777777" w:rsidR="00790C07" w:rsidRDefault="00790C07">
      <w:pPr>
        <w:pStyle w:val="para"/>
      </w:pPr>
      <w:r>
        <w:t>The most effective collaboration isn’t a single command, but an iterative, back-and-forth dialogue. Treat the AI’s first response not as a final answer, but as the opening line of a conversation. Refine, question, and build upon its output. If it gives you a tagline you almost like, respond with: “I like the second option, but can we make it shorter and more active? Give me five new versions that start with a verb.” This conversational approach is the heart of the cyborg method, a fluid process of co-creation that leads to a much stronger final result.</w:t>
      </w:r>
    </w:p>
    <w:p w14:paraId="54AC151D" w14:textId="77777777" w:rsidR="00790C07" w:rsidRDefault="00790C07">
      <w:pPr>
        <w:pStyle w:val="Subtitle"/>
      </w:pPr>
      <w:r>
        <w:t>A Sandbox Project: From Spark to Polish</w:t>
      </w:r>
    </w:p>
    <w:p w14:paraId="68B2EF3F" w14:textId="77777777" w:rsidR="00790C07" w:rsidRDefault="00790C07">
      <w:pPr>
        <w:pStyle w:val="para"/>
      </w:pPr>
      <w:r>
        <w:t>The best way to learn this new dance is to get on the floor. What follows is a simple, sandbox project that’ll walk you through one complete cycle of the creative loop.</w:t>
      </w:r>
    </w:p>
    <w:p w14:paraId="33912B70" w14:textId="77777777" w:rsidR="00790C07" w:rsidRDefault="00790C07">
      <w:pPr>
        <w:pStyle w:val="para"/>
      </w:pPr>
      <w:r>
        <w:t xml:space="preserve">The Creative Brief: </w:t>
      </w:r>
    </w:p>
    <w:p w14:paraId="633C4293" w14:textId="77777777" w:rsidR="00790C07" w:rsidRDefault="00790C07">
      <w:pPr>
        <w:pStyle w:val="para"/>
      </w:pPr>
      <w:r>
        <w:rPr>
          <w:i/>
          <w:iCs/>
        </w:rPr>
        <w:t>Invent and develop a brand concept for a fictional, artisanal coffee company.</w:t>
      </w:r>
    </w:p>
    <w:p w14:paraId="19D2E7E8" w14:textId="77777777" w:rsidR="00790C07" w:rsidRDefault="00790C07">
      <w:pPr>
        <w:pStyle w:val="para"/>
      </w:pPr>
      <w:r>
        <w:lastRenderedPageBreak/>
        <w:t>Your task is to use an AI partner to go from this single line to a developed brand concept, complete with a name, a mission statement, a short brand story, and a visual mood board.</w:t>
      </w:r>
    </w:p>
    <w:p w14:paraId="4B177557" w14:textId="77777777" w:rsidR="00790C07" w:rsidRDefault="00790C07">
      <w:pPr>
        <w:pStyle w:val="para"/>
      </w:pPr>
      <w:r>
        <w:rPr>
          <w:rFonts w:ascii="Adobe Garamond Pro Bold" w:hAnsi="Adobe Garamond Pro Bold" w:cs="Adobe Garamond Pro Bold"/>
          <w:b/>
          <w:bCs/>
        </w:rPr>
        <w:t>Stage 1: The Spark (Ideation and Research)</w:t>
      </w:r>
      <w:r>
        <w:t xml:space="preserve">Begin a dialogue with your AI partner. Start by providing the </w:t>
      </w:r>
      <w:r>
        <w:rPr>
          <w:rFonts w:ascii="Adobe Garamond Pro Bold" w:hAnsi="Adobe Garamond Pro Bold" w:cs="Adobe Garamond Pro Bold"/>
          <w:b/>
          <w:bCs/>
        </w:rPr>
        <w:t>Context</w:t>
      </w:r>
      <w:r>
        <w:t xml:space="preserve"> and a </w:t>
      </w:r>
      <w:r>
        <w:rPr>
          <w:rFonts w:ascii="Adobe Garamond Pro Bold" w:hAnsi="Adobe Garamond Pro Bold" w:cs="Adobe Garamond Pro Bold"/>
          <w:b/>
          <w:bCs/>
        </w:rPr>
        <w:t>Constraint</w:t>
      </w:r>
      <w:r>
        <w:t>. You might start with</w:t>
      </w:r>
      <w:r>
        <w:rPr>
          <w:i/>
          <w:iCs/>
        </w:rPr>
        <w:t>:</w:t>
      </w:r>
      <w:r>
        <w:t xml:space="preserve"> “I’m developing a brand concept for a new, high-end coffee company. The key constraint is that it must be focused on sustainability and have a name that feels calm and connected to nature. Let’s start by brainstorming some names.”</w:t>
      </w:r>
    </w:p>
    <w:p w14:paraId="5DFD5E13" w14:textId="77777777" w:rsidR="00790C07" w:rsidRDefault="00790C07">
      <w:pPr>
        <w:pStyle w:val="para"/>
      </w:pPr>
      <w:r>
        <w:t xml:space="preserve">Engage in a </w:t>
      </w:r>
      <w:r>
        <w:rPr>
          <w:rFonts w:ascii="Adobe Garamond Pro Bold" w:hAnsi="Adobe Garamond Pro Bold" w:cs="Adobe Garamond Pro Bold"/>
          <w:b/>
          <w:bCs/>
        </w:rPr>
        <w:t>Conversation</w:t>
      </w:r>
      <w:r>
        <w:t xml:space="preserve"> to refine the ideas. </w:t>
      </w:r>
      <w:r>
        <w:rPr>
          <w:i/>
          <w:iCs/>
        </w:rPr>
        <w:t>AI gives you ten names.</w:t>
      </w:r>
      <w:r>
        <w:t xml:space="preserve"> </w:t>
      </w:r>
      <w:r>
        <w:rPr>
          <w:i/>
          <w:iCs/>
        </w:rPr>
        <w:t>You respond:</w:t>
      </w:r>
      <w:r>
        <w:t xml:space="preserve"> “I like the name ‘Stonecrop Roasters’. It feels grounded and unique. Now, let’s develop the brand’s mission. Based on the name Stonecrop Roasters and the theme of sustainability, generate three potential mission statements for the company.” Continue this dialogue, each response building on the last. Notice how you’re not just accepting the AI’s suggestions but using them as springboards for deeper exploration.</w:t>
      </w:r>
    </w:p>
    <w:p w14:paraId="5C0EE614" w14:textId="77777777" w:rsidR="00790C07" w:rsidRDefault="00790C07">
      <w:pPr>
        <w:pStyle w:val="para"/>
      </w:pPr>
      <w:r>
        <w:rPr>
          <w:rFonts w:ascii="Adobe Garamond Pro Bold" w:hAnsi="Adobe Garamond Pro Bold" w:cs="Adobe Garamond Pro Bold"/>
          <w:b/>
          <w:bCs/>
        </w:rPr>
        <w:t>Stage 2: The Draft (Articulation and Iteration)</w:t>
      </w:r>
      <w:r>
        <w:t xml:space="preserve"> Now, you’ll take the core elements and use the AI to create the first draft of the brand’s story. Provide Context and Constraint:</w:t>
      </w:r>
      <w:r>
        <w:rPr>
          <w:i/>
          <w:iCs/>
        </w:rPr>
        <w:t xml:space="preserve"> </w:t>
      </w:r>
      <w:r>
        <w:t xml:space="preserve">“Using the name Stonecrop Roasters and the mission statement ‘To craft exceptional coffee that honours its origin and protects our planet’, write a short brand story. The story should be about 200 words and </w:t>
      </w:r>
      <w:r>
        <w:lastRenderedPageBreak/>
        <w:t>should have a warm, authentic, and slightly poetic tone.” Iterate through conversation to refine the draft.</w:t>
      </w:r>
    </w:p>
    <w:p w14:paraId="429D6BAD" w14:textId="77777777" w:rsidR="00790C07" w:rsidRDefault="00790C07">
      <w:pPr>
        <w:pStyle w:val="para"/>
      </w:pPr>
      <w:r>
        <w:rPr>
          <w:i/>
          <w:iCs/>
        </w:rPr>
        <w:t>AI generates the story.</w:t>
      </w:r>
    </w:p>
    <w:p w14:paraId="2C38A098" w14:textId="77777777" w:rsidR="00790C07" w:rsidRDefault="00790C07">
      <w:pPr>
        <w:pStyle w:val="para"/>
      </w:pPr>
      <w:r>
        <w:t>You respond</w:t>
      </w:r>
      <w:r>
        <w:rPr>
          <w:i/>
          <w:iCs/>
        </w:rPr>
        <w:t>:</w:t>
      </w:r>
      <w:r>
        <w:t xml:space="preserve"> “That’s a good start, but it feels a bit generic. Let’s make it more specific. Please rewrite the story, but this time, mention that the founder was inspired by a trip to the cloud forests of Colombia. Add a sensory detail about the smell of the rain and the earth.” This is where your human experience becomes crucial. You’re not just editing for grammar; you’re injecting lived experience, sensory memory, emotional truth.</w:t>
      </w:r>
    </w:p>
    <w:p w14:paraId="1375AB68" w14:textId="77777777" w:rsidR="00790C07" w:rsidRDefault="00790C07">
      <w:pPr>
        <w:pStyle w:val="para"/>
      </w:pPr>
      <w:r>
        <w:rPr>
          <w:rFonts w:ascii="Adobe Garamond Pro Bold" w:hAnsi="Adobe Garamond Pro Bold" w:cs="Adobe Garamond Pro Bold"/>
          <w:b/>
          <w:bCs/>
        </w:rPr>
        <w:t>Stage 3: The Polish (Reflection and Visualisation)</w:t>
      </w:r>
      <w:r>
        <w:t xml:space="preserve"> Finally, you’ll use the AI to polish the text and create a visual identity. Polishing the Text</w:t>
      </w:r>
      <w:r>
        <w:rPr>
          <w:i/>
          <w:iCs/>
        </w:rPr>
        <w:t>:</w:t>
      </w:r>
      <w:r>
        <w:t xml:space="preserve"> “Here’s our brand story. Please review it and suggest three places where the language could be made more evocative or sensory.” Creating the Visuals</w:t>
      </w:r>
      <w:r>
        <w:rPr>
          <w:i/>
          <w:iCs/>
        </w:rPr>
        <w:t>:</w:t>
      </w:r>
      <w:r>
        <w:t xml:space="preserve"> “Now, create a visual mood board for Stonecrop Roasters. Generate a grid of four images that capture the brand’s aesthetic. The prompts should include: a close-up of dark roasted coffee beans on a slate background; a misty, green coffee plantation in the Colombian mountains; a minimalist, ceramic coffee cup held in two hands; and the texture of a rugged, grey stone.”</w:t>
      </w:r>
    </w:p>
    <w:p w14:paraId="243D7380" w14:textId="77777777" w:rsidR="00790C07" w:rsidRDefault="00790C07">
      <w:pPr>
        <w:pStyle w:val="para"/>
      </w:pPr>
      <w:r>
        <w:t xml:space="preserve">At the end of this process, you’ll have a complete, co-created brand concept. You’ll have experienced the full creative loop, acting as the director, providing the taste, the vision - the sense of what it should be - and the final </w:t>
      </w:r>
      <w:r>
        <w:lastRenderedPageBreak/>
        <w:t>judgment, while your AI partner provided the thoughtful, analytical execution.</w:t>
      </w:r>
    </w:p>
    <w:p w14:paraId="6484AA3F" w14:textId="77777777" w:rsidR="00790C07" w:rsidRDefault="00790C07">
      <w:pPr>
        <w:pStyle w:val="Subtitle"/>
      </w:pPr>
      <w:r>
        <w:t>Going Deeper: Advanced Techniques</w:t>
      </w:r>
    </w:p>
    <w:p w14:paraId="50842E4B" w14:textId="77777777" w:rsidR="00790C07" w:rsidRDefault="00790C07">
      <w:pPr>
        <w:pStyle w:val="para"/>
      </w:pPr>
      <w:r>
        <w:t>Once you’ve mastered the basic dance, you can explore more sophisticated techniques:</w:t>
      </w:r>
    </w:p>
    <w:p w14:paraId="79F0D34D" w14:textId="77777777" w:rsidR="00790C07" w:rsidRDefault="00790C07">
      <w:pPr>
        <w:pStyle w:val="para"/>
      </w:pPr>
      <w:r>
        <w:rPr>
          <w:rFonts w:ascii="Adobe Garamond Pro Bold" w:hAnsi="Adobe Garamond Pro Bold" w:cs="Adobe Garamond Pro Bold"/>
          <w:b/>
          <w:bCs/>
        </w:rPr>
        <w:t>Role-Playing</w:t>
      </w:r>
      <w:r>
        <w:t>: Ask the AI to embody specific perspectives. “You’re a harsh but fair creative director at a top London agency. Critique this brand concept and suggest improvements.” This can help you see your work from new angles.</w:t>
      </w:r>
    </w:p>
    <w:p w14:paraId="26E72BEF" w14:textId="77777777" w:rsidR="00790C07" w:rsidRDefault="00790C07">
      <w:pPr>
        <w:pStyle w:val="para"/>
      </w:pPr>
      <w:r>
        <w:rPr>
          <w:rFonts w:ascii="Adobe Garamond Pro Bold" w:hAnsi="Adobe Garamond Pro Bold" w:cs="Adobe Garamond Pro Bold"/>
          <w:b/>
          <w:bCs/>
        </w:rPr>
        <w:t>Parallel Processing</w:t>
      </w:r>
      <w:r>
        <w:t>: Generate multiple versions simultaneously. “Create three different brand stories for Stonecrop: one emphasising heritage, one focusing on innovation, one centred on community.” This helps you explore different creative directions efficiently.</w:t>
      </w:r>
    </w:p>
    <w:p w14:paraId="0D8D2627" w14:textId="77777777" w:rsidR="00790C07" w:rsidRDefault="00790C07">
      <w:pPr>
        <w:pStyle w:val="para"/>
      </w:pPr>
      <w:r>
        <w:rPr>
          <w:rFonts w:ascii="Adobe Garamond Pro Bold" w:hAnsi="Adobe Garamond Pro Bold" w:cs="Adobe Garamond Pro Bold"/>
          <w:b/>
          <w:bCs/>
        </w:rPr>
        <w:t>Cross-Domain Inspiration</w:t>
      </w:r>
      <w:r>
        <w:t>: Ask the AI to draw connections from unexpected fields. “How might a marine biologist describe the flavour profile of our coffee? How would a jazz musician describe the brewing process?” This can lead to fresh metaphors and unexpected insights.</w:t>
      </w:r>
    </w:p>
    <w:p w14:paraId="7AFD4DBA" w14:textId="77777777" w:rsidR="00790C07" w:rsidRDefault="00790C07">
      <w:pPr>
        <w:pStyle w:val="para"/>
      </w:pPr>
      <w:r>
        <w:rPr>
          <w:rFonts w:ascii="Adobe Garamond Pro Bold" w:hAnsi="Adobe Garamond Pro Bold" w:cs="Adobe Garamond Pro Bold"/>
          <w:b/>
          <w:bCs/>
        </w:rPr>
        <w:t>Constraint Escalation</w:t>
      </w:r>
      <w:r>
        <w:t>: Progressively tighten constraints to force innovation. “Now describe our coffee in exactly six words. Now in three. Now in one word that isn’t ‘coffee’.” This distillation process often reveals the essence of your concept.</w:t>
      </w:r>
    </w:p>
    <w:p w14:paraId="629BD52D" w14:textId="77777777" w:rsidR="00790C07" w:rsidRDefault="00790C07">
      <w:pPr>
        <w:pStyle w:val="para"/>
      </w:pPr>
      <w:r>
        <w:rPr>
          <w:rFonts w:ascii="Adobe Garamond Pro Bold" w:hAnsi="Adobe Garamond Pro Bold" w:cs="Adobe Garamond Pro Bold"/>
          <w:b/>
          <w:bCs/>
        </w:rPr>
        <w:lastRenderedPageBreak/>
        <w:t>Conclusion: The Future You - Staying Supple in a Changing World</w:t>
      </w:r>
      <w:r>
        <w:t xml:space="preserve"> This sandbox project is just the first step. The specific tools we use today will undoubtedly change. New models will emerge, capabilities will expand, and the interface through which we collaborate will evolve. To fixate on mastering a single piece of software would be a mistake. The true task is to master the collaborative mindset itself.</w:t>
      </w:r>
    </w:p>
    <w:p w14:paraId="0F4DFBE3" w14:textId="77777777" w:rsidR="00790C07" w:rsidRDefault="00790C07">
      <w:pPr>
        <w:pStyle w:val="para"/>
      </w:pPr>
      <w:r>
        <w:t>The future belongs to those who can stay supple. It belongs to the curious, the adaptable, and the perpetually experimental. It requires a commitment to continuous learning, not as a chore, but as a joyful part of the creative process. It means being willing to let go of old workflows and embrace the discomfort of the new.</w:t>
      </w:r>
    </w:p>
    <w:p w14:paraId="3DC4F374" w14:textId="77777777" w:rsidR="00790C07" w:rsidRDefault="00790C07">
      <w:pPr>
        <w:pStyle w:val="para"/>
      </w:pPr>
      <w:r>
        <w:t>But most importantly, it means remembering that in this new creative alliance, your humanity is not a weakness to be overcome but your greatest strength. Your lived experience, your emotional depth, your capacity for meaning-making - these are irreplaceable. The AI can help you articulate and amplify these human qualities, but it cannot provide them.</w:t>
      </w:r>
    </w:p>
    <w:p w14:paraId="47BC87A0" w14:textId="77777777" w:rsidR="00790C07" w:rsidRDefault="00790C07">
      <w:pPr>
        <w:pStyle w:val="para"/>
      </w:pPr>
      <w:r>
        <w:t>As you step forward into this new creative landscape, remember that you’re not just learning to use a tool. You’re participating in a fundamental shift in how humans create. You’re part of the first generation to have access to this panthropic partner, this dialogue with the accumulated knowledge and creativity of our species.</w:t>
      </w:r>
    </w:p>
    <w:p w14:paraId="26ABE0D7" w14:textId="77777777" w:rsidR="00790C07" w:rsidRDefault="00790C07">
      <w:pPr>
        <w:pStyle w:val="para"/>
      </w:pPr>
      <w:r>
        <w:lastRenderedPageBreak/>
        <w:t>What will you create with this unprecedented power? What stories will you tell? What problems will you solve? What beauty will you bring into the world?</w:t>
      </w:r>
    </w:p>
    <w:p w14:paraId="2ADD582C" w14:textId="77777777" w:rsidR="00790C07" w:rsidRDefault="00790C07">
      <w:pPr>
        <w:pStyle w:val="para"/>
        <w:rPr>
          <w:rFonts w:ascii="Adobe Garamond Pro Bold" w:hAnsi="Adobe Garamond Pro Bold" w:cs="Adobe Garamond Pro Bold"/>
          <w:b/>
          <w:bCs/>
        </w:rPr>
      </w:pPr>
      <w:r>
        <w:t>The answers to these questions aren’t in any manual or guide. They’re in you, waiting to be discovered through the dialogue between your irreplaceable human spark and this remarkable new partner.</w:t>
      </w:r>
    </w:p>
    <w:p w14:paraId="088C4F14" w14:textId="77777777" w:rsidR="00790C07" w:rsidRDefault="00790C07">
      <w:pPr>
        <w:pStyle w:val="para"/>
        <w:rPr>
          <w:rFonts w:ascii="Adobe Garamond Pro Bold" w:hAnsi="Adobe Garamond Pro Bold" w:cs="Adobe Garamond Pro Bold"/>
          <w:b/>
          <w:bCs/>
        </w:rPr>
      </w:pPr>
      <w:r>
        <w:rPr>
          <w:rFonts w:ascii="Adobe Garamond Pro Bold" w:hAnsi="Adobe Garamond Pro Bold" w:cs="Adobe Garamond Pro Bold"/>
          <w:b/>
          <w:bCs/>
        </w:rPr>
        <w:t>Reaching our destination, in this book…</w:t>
      </w:r>
    </w:p>
    <w:p w14:paraId="09C2637F" w14:textId="77777777" w:rsidR="00790C07" w:rsidRDefault="00790C07">
      <w:pPr>
        <w:pStyle w:val="para"/>
      </w:pPr>
      <w:r>
        <w:t>We’ve come to the end of our journey together in this book, but your own journey as a collaborative creator is just beginning.</w:t>
      </w:r>
    </w:p>
    <w:p w14:paraId="016FBF94" w14:textId="77777777" w:rsidR="00790C07" w:rsidRDefault="00790C07">
      <w:pPr>
        <w:pStyle w:val="para"/>
      </w:pPr>
      <w:r>
        <w:t>The promise of this new era isn’t that machines will make our art for us. The promise is that they’ll free us from the limitations that have held us back, allowing more of us to access the fizzing, energetic force that lies within.</w:t>
      </w:r>
    </w:p>
    <w:p w14:paraId="37154C56" w14:textId="77777777" w:rsidR="00790C07" w:rsidRDefault="00790C07">
      <w:pPr>
        <w:pStyle w:val="para"/>
      </w:pPr>
      <w:r>
        <w:t xml:space="preserve">The creative pulse of Earth is indeed eight billion beats strong. Now, for the first time in history, we all have a partner who can help us to translate that beat into a symphony. The conductor’s podium is yours. </w:t>
      </w:r>
    </w:p>
    <w:p w14:paraId="471E423B" w14:textId="77777777" w:rsidR="00790C07" w:rsidRDefault="00790C07">
      <w:pPr>
        <w:pStyle w:val="para"/>
      </w:pPr>
      <w:r>
        <w:t>It’s time to begin.</w:t>
      </w:r>
    </w:p>
    <w:p w14:paraId="6EDF9F35" w14:textId="77777777" w:rsidR="00790C07" w:rsidRDefault="00790C07">
      <w:pPr>
        <w:pStyle w:val="para"/>
        <w:rPr>
          <w:rFonts w:ascii="Adobe Garamond Pro Bold" w:hAnsi="Adobe Garamond Pro Bold" w:cs="Adobe Garamond Pro Bold"/>
          <w:b/>
          <w:bCs/>
        </w:rPr>
      </w:pPr>
    </w:p>
    <w:p w14:paraId="13EBA2ED" w14:textId="77777777" w:rsidR="00E64DAD" w:rsidRDefault="00E64DAD">
      <w:pPr>
        <w:pStyle w:val="chapter"/>
      </w:pPr>
      <w:r>
        <w:br w:type="page"/>
      </w:r>
    </w:p>
    <w:p w14:paraId="51D61C83" w14:textId="77777777" w:rsidR="00E64DAD" w:rsidRDefault="00E64DAD">
      <w:pPr>
        <w:pStyle w:val="chapter"/>
      </w:pPr>
    </w:p>
    <w:p w14:paraId="1E10B332" w14:textId="77777777" w:rsidR="00E64DAD" w:rsidRDefault="00E64DAD">
      <w:pPr>
        <w:pStyle w:val="chapter"/>
      </w:pPr>
    </w:p>
    <w:sectPr w:rsidR="00790C07">
      <w:pgSz w:w="7286" w:h="11246"/>
      <w:pgMar w:top="1361" w:right="907" w:bottom="1134" w:left="794" w:header="720" w:footer="720" w:gutter="0"/>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E8DD032" w14:textId="77777777" w:rsidR="00983EB5" w:rsidRDefault="00983EB5" w:rsidP="00015024">
      <w:pPr>
        <w:spacing w:after="0" w:line="240" w:lineRule="auto"/>
      </w:pPr>
      <w:r>
        <w:separator/>
      </w:r>
    </w:p>
  </w:endnote>
  <w:endnote w:type="continuationSeparator" w:id="0">
    <w:p w14:paraId="6372622D" w14:textId="77777777" w:rsidR="00983EB5" w:rsidRDefault="00983EB5" w:rsidP="000150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atha">
    <w:panose1 w:val="020B0604020202020204"/>
    <w:charset w:val="00"/>
    <w:family w:val="swiss"/>
    <w:pitch w:val="variable"/>
    <w:sig w:usb0="00100003" w:usb1="00000000" w:usb2="00000000" w:usb3="00000000" w:csb0="00000001" w:csb1="00000000"/>
  </w:font>
  <w:font w:name="Aptos Display">
    <w:altName w:val="Arial"/>
    <w:charset w:val="00"/>
    <w:family w:val="swiss"/>
    <w:pitch w:val="variable"/>
    <w:sig w:usb0="00000001" w:usb1="00000003" w:usb2="00000000" w:usb3="00000000" w:csb0="0000019F" w:csb1="00000000"/>
  </w:font>
  <w:font w:name="Minion Pro">
    <w:altName w:val="Cambria"/>
    <w:panose1 w:val="00000000000000000000"/>
    <w:charset w:val="00"/>
    <w:family w:val="roman"/>
    <w:notTrueType/>
    <w:pitch w:val="variable"/>
    <w:sig w:usb0="E00002AF" w:usb1="5000E07B" w:usb2="00000000" w:usb3="00000000" w:csb0="0000019F" w:csb1="00000000"/>
  </w:font>
  <w:font w:name="Adobe Garamond Pro">
    <w:altName w:val="Georgia"/>
    <w:panose1 w:val="00000000000000000000"/>
    <w:charset w:val="00"/>
    <w:family w:val="roman"/>
    <w:notTrueType/>
    <w:pitch w:val="variable"/>
    <w:sig w:usb0="00000001" w:usb1="00000001" w:usb2="00000000" w:usb3="00000000" w:csb0="0000009B" w:csb1="00000000"/>
  </w:font>
  <w:font w:name="Optima LT Std">
    <w:altName w:val="Sans Serif Collection"/>
    <w:panose1 w:val="00000000000000000000"/>
    <w:charset w:val="00"/>
    <w:family w:val="swiss"/>
    <w:notTrueType/>
    <w:pitch w:val="variable"/>
    <w:sig w:usb0="00000003" w:usb1="4000204A" w:usb2="00000000" w:usb3="00000000" w:csb0="00000001" w:csb1="00000000"/>
  </w:font>
  <w:font w:name="Adobe Garamond Pro Bold">
    <w:altName w:val="Constantia"/>
    <w:panose1 w:val="00000000000000000000"/>
    <w:charset w:val="00"/>
    <w:family w:val="roman"/>
    <w:notTrueType/>
    <w:pitch w:val="variable"/>
    <w:sig w:usb0="00000001" w:usb1="00000001" w:usb2="00000000" w:usb3="00000000" w:csb0="00000093" w:csb1="00000000"/>
  </w:font>
  <w:font w:name="Larken Medium">
    <w:altName w:val="Arial"/>
    <w:panose1 w:val="00000000000000000000"/>
    <w:charset w:val="00"/>
    <w:family w:val="modern"/>
    <w:notTrueType/>
    <w:pitch w:val="variable"/>
    <w:sig w:usb0="00000001" w:usb1="4000207A" w:usb2="00000000" w:usb3="00000000" w:csb0="00000083" w:csb1="00000000"/>
  </w:font>
  <w:font w:name="Larken">
    <w:altName w:val="Arial"/>
    <w:panose1 w:val="00000000000000000000"/>
    <w:charset w:val="00"/>
    <w:family w:val="modern"/>
    <w:notTrueType/>
    <w:pitch w:val="variable"/>
    <w:sig w:usb0="00000001" w:usb1="4000207A" w:usb2="00000000" w:usb3="00000000" w:csb0="00000083" w:csb1="00000000"/>
  </w:font>
  <w:font w:name="Larken Light">
    <w:altName w:val="Arial"/>
    <w:panose1 w:val="00000000000000000000"/>
    <w:charset w:val="00"/>
    <w:family w:val="modern"/>
    <w:notTrueType/>
    <w:pitch w:val="variable"/>
    <w:sig w:usb0="00000001" w:usb1="4000207A" w:usb2="00000000" w:usb3="00000000" w:csb0="00000083" w:csb1="00000000"/>
  </w:font>
  <w:font w:name="Larken Bold">
    <w:altName w:val="Arial"/>
    <w:panose1 w:val="00000000000000000000"/>
    <w:charset w:val="00"/>
    <w:family w:val="modern"/>
    <w:notTrueType/>
    <w:pitch w:val="variable"/>
    <w:sig w:usb0="00000001" w:usb1="4000207A" w:usb2="00000000" w:usb3="00000000" w:csb0="00000083" w:csb1="00000000"/>
  </w:font>
  <w:font w:name="Helvetica">
    <w:panose1 w:val="020B050402020202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907D70A" w14:textId="77777777" w:rsidR="00983EB5" w:rsidRDefault="00983EB5" w:rsidP="00015024">
      <w:pPr>
        <w:spacing w:after="0" w:line="240" w:lineRule="auto"/>
      </w:pPr>
      <w:r>
        <w:separator/>
      </w:r>
    </w:p>
  </w:footnote>
  <w:footnote w:type="continuationSeparator" w:id="0">
    <w:p w14:paraId="3ACA137E" w14:textId="77777777" w:rsidR="00983EB5" w:rsidRDefault="00983EB5" w:rsidP="0001502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defaultTabStop w:val="720"/>
  <w:autoHyphenation/>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586B"/>
    <w:rsid w:val="000009E1"/>
    <w:rsid w:val="00015024"/>
    <w:rsid w:val="00045474"/>
    <w:rsid w:val="0008374D"/>
    <w:rsid w:val="00271C88"/>
    <w:rsid w:val="002C23C1"/>
    <w:rsid w:val="002F77A4"/>
    <w:rsid w:val="0037480D"/>
    <w:rsid w:val="003E1C4C"/>
    <w:rsid w:val="00436E8E"/>
    <w:rsid w:val="00452F4D"/>
    <w:rsid w:val="004B352A"/>
    <w:rsid w:val="00516DE5"/>
    <w:rsid w:val="00675A5E"/>
    <w:rsid w:val="006F1640"/>
    <w:rsid w:val="006F272C"/>
    <w:rsid w:val="00747FAE"/>
    <w:rsid w:val="00771346"/>
    <w:rsid w:val="00790C07"/>
    <w:rsid w:val="00797A71"/>
    <w:rsid w:val="007D5AF6"/>
    <w:rsid w:val="00851F17"/>
    <w:rsid w:val="008752E6"/>
    <w:rsid w:val="00943678"/>
    <w:rsid w:val="00954624"/>
    <w:rsid w:val="009620B5"/>
    <w:rsid w:val="00983EB5"/>
    <w:rsid w:val="0099435E"/>
    <w:rsid w:val="009C6E9E"/>
    <w:rsid w:val="00A9563B"/>
    <w:rsid w:val="00AF72D8"/>
    <w:rsid w:val="00D7586B"/>
    <w:rsid w:val="00DB5E1F"/>
    <w:rsid w:val="00E64DAD"/>
    <w:rsid w:val="00E90772"/>
    <w:rsid w:val="00F1409E"/>
    <w:rsid w:val="00F47DE5"/>
    <w:rsid w:val="00F8398F"/>
    <w:rsid w:val="00F84F39"/>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E03F7B1"/>
  <w14:defaultImageDpi w14:val="0"/>
  <w15:docId w15:val="{3AC49857-625F-4A1D-9895-FF54CD3260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eastAsia="Times New Roman" w:hAnsi="Aptos" w:cs="Times New Roman"/>
        <w:lang w:val="en-US" w:eastAsia="en-US" w:bidi="ta-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78" w:lineRule="auto"/>
    </w:pPr>
    <w:rPr>
      <w:rFonts w:cs="Latha"/>
      <w:kern w:val="2"/>
      <w:sz w:val="24"/>
      <w:szCs w:val="24"/>
    </w:rPr>
  </w:style>
  <w:style w:type="paragraph" w:styleId="Heading1">
    <w:name w:val="heading 1"/>
    <w:basedOn w:val="Normal"/>
    <w:next w:val="Normal"/>
    <w:link w:val="Heading1Char"/>
    <w:uiPriority w:val="9"/>
    <w:qFormat/>
    <w:rsid w:val="00675A5E"/>
    <w:pPr>
      <w:keepNext/>
      <w:spacing w:before="240" w:after="60"/>
      <w:outlineLvl w:val="0"/>
    </w:pPr>
    <w:rPr>
      <w:rFonts w:ascii="Aptos Display" w:hAnsi="Aptos Display"/>
      <w:b/>
      <w:bCs/>
      <w:kern w:val="32"/>
      <w:sz w:val="32"/>
      <w:szCs w:val="32"/>
    </w:rPr>
  </w:style>
  <w:style w:type="paragraph" w:styleId="Heading2">
    <w:name w:val="heading 2"/>
    <w:basedOn w:val="Normal"/>
    <w:next w:val="Normal"/>
    <w:link w:val="Heading2Char"/>
    <w:uiPriority w:val="9"/>
    <w:semiHidden/>
    <w:unhideWhenUsed/>
    <w:qFormat/>
    <w:rsid w:val="00675A5E"/>
    <w:pPr>
      <w:keepNext/>
      <w:spacing w:before="240" w:after="60"/>
      <w:outlineLvl w:val="1"/>
    </w:pPr>
    <w:rPr>
      <w:rFonts w:ascii="Aptos Display" w:hAnsi="Aptos Display"/>
      <w:b/>
      <w:bCs/>
      <w:i/>
      <w:iCs/>
      <w:sz w:val="28"/>
      <w:szCs w:val="28"/>
    </w:rPr>
  </w:style>
  <w:style w:type="paragraph" w:styleId="Heading3">
    <w:name w:val="heading 3"/>
    <w:basedOn w:val="Normal"/>
    <w:next w:val="Normal"/>
    <w:link w:val="Heading3Char"/>
    <w:uiPriority w:val="9"/>
    <w:semiHidden/>
    <w:unhideWhenUsed/>
    <w:qFormat/>
    <w:rsid w:val="00675A5E"/>
    <w:pPr>
      <w:keepNext/>
      <w:spacing w:before="240" w:after="60"/>
      <w:outlineLvl w:val="2"/>
    </w:pPr>
    <w:rPr>
      <w:rFonts w:ascii="Aptos Display" w:hAnsi="Aptos Display"/>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675A5E"/>
    <w:rPr>
      <w:rFonts w:ascii="Aptos Display" w:eastAsia="Times New Roman" w:hAnsi="Aptos Display" w:cs="Latha"/>
      <w:b/>
      <w:bCs/>
      <w:kern w:val="32"/>
      <w:sz w:val="32"/>
      <w:szCs w:val="32"/>
    </w:rPr>
  </w:style>
  <w:style w:type="character" w:customStyle="1" w:styleId="Heading2Char">
    <w:name w:val="Heading 2 Char"/>
    <w:link w:val="Heading2"/>
    <w:uiPriority w:val="9"/>
    <w:semiHidden/>
    <w:rsid w:val="00675A5E"/>
    <w:rPr>
      <w:rFonts w:ascii="Aptos Display" w:eastAsia="Times New Roman" w:hAnsi="Aptos Display" w:cs="Latha"/>
      <w:b/>
      <w:bCs/>
      <w:i/>
      <w:iCs/>
      <w:sz w:val="28"/>
      <w:szCs w:val="28"/>
    </w:rPr>
  </w:style>
  <w:style w:type="character" w:customStyle="1" w:styleId="Heading3Char">
    <w:name w:val="Heading 3 Char"/>
    <w:link w:val="Heading3"/>
    <w:uiPriority w:val="9"/>
    <w:semiHidden/>
    <w:rsid w:val="00675A5E"/>
    <w:rPr>
      <w:rFonts w:ascii="Aptos Display" w:eastAsia="Times New Roman" w:hAnsi="Aptos Display" w:cs="Latha"/>
      <w:b/>
      <w:bCs/>
      <w:sz w:val="26"/>
      <w:szCs w:val="26"/>
    </w:rPr>
  </w:style>
  <w:style w:type="paragraph" w:customStyle="1" w:styleId="NoParagraphStyle">
    <w:name w:val="[No Paragraph Style]"/>
    <w:pPr>
      <w:widowControl w:val="0"/>
      <w:autoSpaceDE w:val="0"/>
      <w:autoSpaceDN w:val="0"/>
      <w:adjustRightInd w:val="0"/>
      <w:spacing w:line="288" w:lineRule="auto"/>
      <w:textAlignment w:val="center"/>
    </w:pPr>
    <w:rPr>
      <w:rFonts w:ascii="Minion Pro" w:hAnsi="Minion Pro" w:cs="Minion Pro"/>
      <w:color w:val="000000"/>
      <w:sz w:val="24"/>
      <w:szCs w:val="24"/>
    </w:rPr>
  </w:style>
  <w:style w:type="paragraph" w:customStyle="1" w:styleId="BasicParagraph">
    <w:name w:val="[Basic Paragraph]"/>
    <w:basedOn w:val="NoParagraphStyle"/>
    <w:uiPriority w:val="99"/>
  </w:style>
  <w:style w:type="paragraph" w:customStyle="1" w:styleId="para">
    <w:name w:val="para"/>
    <w:basedOn w:val="BasicParagraph"/>
    <w:uiPriority w:val="99"/>
    <w:pPr>
      <w:suppressAutoHyphens/>
      <w:spacing w:after="113" w:line="300" w:lineRule="atLeast"/>
      <w:ind w:firstLine="227"/>
      <w:jc w:val="both"/>
    </w:pPr>
    <w:rPr>
      <w:rFonts w:ascii="Adobe Garamond Pro" w:hAnsi="Adobe Garamond Pro" w:cs="Adobe Garamond Pro"/>
      <w:sz w:val="22"/>
      <w:szCs w:val="22"/>
    </w:rPr>
  </w:style>
  <w:style w:type="paragraph" w:styleId="Title">
    <w:name w:val="Title"/>
    <w:basedOn w:val="para"/>
    <w:link w:val="TitleChar"/>
    <w:uiPriority w:val="99"/>
    <w:qFormat/>
    <w:pPr>
      <w:spacing w:after="227" w:line="360" w:lineRule="atLeast"/>
      <w:ind w:firstLine="0"/>
      <w:jc w:val="center"/>
    </w:pPr>
    <w:rPr>
      <w:rFonts w:ascii="Optima LT Std" w:hAnsi="Optima LT Std" w:cs="Optima LT Std"/>
      <w:b/>
      <w:bCs/>
      <w:sz w:val="28"/>
      <w:szCs w:val="28"/>
    </w:rPr>
  </w:style>
  <w:style w:type="character" w:customStyle="1" w:styleId="TitleChar">
    <w:name w:val="Title Char"/>
    <w:link w:val="Title"/>
    <w:uiPriority w:val="10"/>
    <w:rPr>
      <w:rFonts w:ascii="Aptos Display" w:eastAsia="Times New Roman" w:hAnsi="Aptos Display" w:cs="Latha"/>
      <w:b/>
      <w:bCs/>
      <w:kern w:val="28"/>
      <w:sz w:val="32"/>
      <w:szCs w:val="32"/>
    </w:rPr>
  </w:style>
  <w:style w:type="paragraph" w:customStyle="1" w:styleId="chapter">
    <w:name w:val="chapter"/>
    <w:basedOn w:val="NoParagraphStyle"/>
    <w:next w:val="NoParagraphStyle"/>
    <w:uiPriority w:val="99"/>
    <w:pPr>
      <w:spacing w:after="113"/>
      <w:jc w:val="center"/>
    </w:pPr>
    <w:rPr>
      <w:rFonts w:ascii="Optima LT Std" w:hAnsi="Optima LT Std" w:cs="Optima LT Std"/>
      <w:b/>
      <w:bCs/>
      <w:sz w:val="22"/>
      <w:szCs w:val="22"/>
    </w:rPr>
  </w:style>
  <w:style w:type="paragraph" w:customStyle="1" w:styleId="Subtitle">
    <w:name w:val="Sub title"/>
    <w:basedOn w:val="para"/>
    <w:uiPriority w:val="99"/>
    <w:pPr>
      <w:spacing w:before="170" w:after="170"/>
      <w:ind w:firstLine="0"/>
      <w:jc w:val="left"/>
    </w:pPr>
    <w:rPr>
      <w:rFonts w:ascii="Adobe Garamond Pro Bold" w:hAnsi="Adobe Garamond Pro Bold" w:cs="Adobe Garamond Pro Bold"/>
      <w:b/>
      <w:bCs/>
      <w:sz w:val="24"/>
      <w:szCs w:val="24"/>
    </w:rPr>
  </w:style>
  <w:style w:type="character" w:styleId="Strong">
    <w:name w:val="Strong"/>
    <w:uiPriority w:val="99"/>
    <w:qFormat/>
    <w:rPr>
      <w:rFonts w:cs="Times New Roman"/>
      <w:b/>
      <w:bCs/>
      <w:color w:val="000000"/>
      <w:w w:val="100"/>
    </w:rPr>
  </w:style>
  <w:style w:type="character" w:customStyle="1" w:styleId="Bold">
    <w:name w:val="Bold"/>
    <w:uiPriority w:val="99"/>
    <w:rPr>
      <w:rFonts w:ascii="Minion Pro" w:hAnsi="Minion Pro"/>
      <w:b/>
    </w:rPr>
  </w:style>
  <w:style w:type="character" w:styleId="Emphasis">
    <w:name w:val="Emphasis"/>
    <w:uiPriority w:val="99"/>
    <w:qFormat/>
    <w:rPr>
      <w:rFonts w:ascii="Times New Roman" w:hAnsi="Times New Roman" w:cs="Times New Roman"/>
      <w:i/>
      <w:iCs/>
      <w:color w:val="000000"/>
      <w:w w:val="100"/>
    </w:rPr>
  </w:style>
  <w:style w:type="character" w:customStyle="1" w:styleId="Regular">
    <w:name w:val="Regular"/>
    <w:uiPriority w:val="99"/>
    <w:rPr>
      <w:rFonts w:ascii="Minion Pro" w:hAnsi="Minion Pro"/>
    </w:rPr>
  </w:style>
  <w:style w:type="character" w:customStyle="1" w:styleId="Italics">
    <w:name w:val="Italics"/>
    <w:uiPriority w:val="99"/>
    <w:rPr>
      <w:rFonts w:ascii="Minion Pro" w:hAnsi="Minion Pro"/>
      <w:i/>
    </w:rPr>
  </w:style>
  <w:style w:type="paragraph" w:styleId="TOC1">
    <w:name w:val="toc 1"/>
    <w:basedOn w:val="Normal"/>
    <w:next w:val="Normal"/>
    <w:autoRedefine/>
    <w:uiPriority w:val="39"/>
    <w:unhideWhenUsed/>
    <w:rsid w:val="00675A5E"/>
  </w:style>
  <w:style w:type="character" w:styleId="Hyperlink">
    <w:name w:val="Hyperlink"/>
    <w:uiPriority w:val="99"/>
    <w:unhideWhenUsed/>
    <w:rsid w:val="00675A5E"/>
    <w:rPr>
      <w:rFonts w:cs="Times New Roman"/>
      <w:color w:val="467886"/>
      <w:u w:val="single"/>
    </w:rPr>
  </w:style>
  <w:style w:type="paragraph" w:styleId="Header">
    <w:name w:val="header"/>
    <w:basedOn w:val="Normal"/>
    <w:link w:val="HeaderChar"/>
    <w:uiPriority w:val="99"/>
    <w:unhideWhenUsed/>
    <w:rsid w:val="00015024"/>
    <w:pPr>
      <w:tabs>
        <w:tab w:val="center" w:pos="4513"/>
        <w:tab w:val="right" w:pos="9026"/>
      </w:tabs>
    </w:pPr>
  </w:style>
  <w:style w:type="character" w:customStyle="1" w:styleId="HeaderChar">
    <w:name w:val="Header Char"/>
    <w:basedOn w:val="DefaultParagraphFont"/>
    <w:link w:val="Header"/>
    <w:uiPriority w:val="99"/>
    <w:rsid w:val="00015024"/>
    <w:rPr>
      <w:rFonts w:cs="Latha"/>
      <w:kern w:val="2"/>
      <w:sz w:val="24"/>
      <w:szCs w:val="24"/>
    </w:rPr>
  </w:style>
  <w:style w:type="paragraph" w:styleId="Footer">
    <w:name w:val="footer"/>
    <w:basedOn w:val="Normal"/>
    <w:link w:val="FooterChar"/>
    <w:uiPriority w:val="99"/>
    <w:unhideWhenUsed/>
    <w:rsid w:val="00015024"/>
    <w:pPr>
      <w:tabs>
        <w:tab w:val="center" w:pos="4513"/>
        <w:tab w:val="right" w:pos="9026"/>
      </w:tabs>
    </w:pPr>
  </w:style>
  <w:style w:type="character" w:customStyle="1" w:styleId="FooterChar">
    <w:name w:val="Footer Char"/>
    <w:basedOn w:val="DefaultParagraphFont"/>
    <w:link w:val="Footer"/>
    <w:uiPriority w:val="99"/>
    <w:rsid w:val="00015024"/>
    <w:rPr>
      <w:rFonts w:cs="Latha"/>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0" Type="http://schemas.openxmlformats.org/officeDocument/2006/relationships/hyperlink" Target="https://zoescaman.substack.com/" TargetMode="External"/><Relationship Id="rId4" Type="http://schemas.openxmlformats.org/officeDocument/2006/relationships/webSettings" Target="webSettings.xml"/><Relationship Id="rId9" Type="http://schemas.openxmlformats.org/officeDocument/2006/relationships/hyperlink" Target="http://www.theredhandfile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448C7F-28E6-4804-8579-BB549F6C58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TotalTime>
  <Pages>1</Pages>
  <Words>43972</Words>
  <Characters>250645</Characters>
  <Application>Microsoft Office Word</Application>
  <DocSecurity>0</DocSecurity>
  <Lines>2088</Lines>
  <Paragraphs>588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294029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sadhanandham s</dc:creator>
  <cp:keywords/>
  <dc:description/>
  <cp:lastModifiedBy>rahini@ailaysa.com</cp:lastModifiedBy>
  <cp:revision>4</cp:revision>
  <dcterms:created xsi:type="dcterms:W3CDTF">2025-09-23T12:33:00Z</dcterms:created>
  <dcterms:modified xsi:type="dcterms:W3CDTF">2025-10-13T09:07:00Z</dcterms:modified>
</cp:coreProperties>
</file>