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53" w:name="bookmark=id.s4isb3l5syqh" w:colFirst="0" w:colLast="0"/>
      <w:bookmarkEnd w:id="153"/>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121</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commented. "Babylon, where my grandfather started his fortune. Would he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still alive. We would not be so sorely pressed."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wish his spirit to linger on earth beyond its allotted time? Thou and thy father can well carry on his good work."</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"Alas, of us, neither has his gift. Father and myself know not his secret for attracting the golden shekels."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did not reply but gave rein to his mount and rode thoughtfully down the trail to the valley. Behind them followed the caravan in a cloud of reddish dust. Some time later they reached the kings' highway and turned south through the irri-gated farms.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hr e e old m e n plo wing a f ie ld c a ug ht S ha rr u Nada's attention. They seemed strangely familiar. How ridiculous! One does not pass a field after forty years and find the same men plowing there. Yet, something within him said they were the same. One, with an uncertain grip, held the plow. The others laboriously plodded beside the oxen, ineffectually beating them with their barrel staves to keep them pulling.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Forty years ago he had envied these men! How gladly he would have exchanged places! But what a difference now. With pride he looked back at his trailing caravan, well-chosen camels and donkeys, loaded high with valuable goods from Damascus. All this was but one of his possessions.</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pointed to the plowers, saying, "Still plowing the same field where they were forty years ago."</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"They look it, but why thinkest thou they are the same?"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saw them there," Sharru Nada replied.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24" w:right="1140" w:bottom="285" w:left="1100" w:header="0" w:footer="0" w:gutter="0"/>
          <w:cols w:space="720"/>
        </w:sectPr>
      </w:pPr>
      <w:r>
        <w:rPr>
          <w:rFonts w:ascii="Times New Roman" w:eastAsia="Times New Roman" w:hAnsi="Times New Roman" w:cs="Times New Roman"/>
          <w:sz w:val="22"/>
          <w:szCs w:val="22"/>
        </w:rPr>
        <w:t>Recollections were racing rapidly through his mind.</w:t>
      </w:r>
    </w:p>
    <w:p w:rsidR="002941D2" w:rsidRDefault="004730A5">
      <w:pPr>
        <w:numPr>
          <w:ilvl w:val="0"/>
          <w:numId w:val="3"/>
        </w:numPr>
        <w:tabs>
          <w:tab w:val="left" w:pos="420"/>
        </w:tabs>
        <w:ind w:left="420" w:hanging="399"/>
        <w:rPr>
          <w:rFonts w:ascii="Times New Roman" w:eastAsia="Times New Roman" w:hAnsi="Times New Roman" w:cs="Times New Roman"/>
          <w:sz w:val="22"/>
          <w:szCs w:val="22"/>
        </w:rPr>
      </w:pPr>
      <w:bookmarkStart w:id="154" w:name="bookmark=id.t6gqkefcra5" w:colFirst="0" w:colLast="0"/>
      <w:bookmarkEnd w:id="15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could he not bury the past and live in the pres-ent? Then he saw, as in a picture, the smiling face of Arad Gula. The barrier between himself and the cyni-cal youth beside him dissolved.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how could he help such a superior youth with his spendthrift ideas and bejeweled hands? Work he could offer in plenty to willing workers, but naught for men who considered themselves too good for work. Yet he owed it to Arad Gula to do something, not a half-hearted attempt. He and Arad Gula had never done things that way. They were not that sort of men.</w:t>
      </w:r>
    </w:p>
    <w:p w:rsidR="002941D2" w:rsidRDefault="002941D2">
      <w:pPr>
        <w:rPr>
          <w:rFonts w:ascii="Times New Roman" w:eastAsia="Times New Roman" w:hAnsi="Times New Roman" w:cs="Times New Roman"/>
        </w:rPr>
      </w:pPr>
    </w:p>
    <w:p w:rsidR="002941D2" w:rsidRDefault="004730A5">
      <w:pPr>
        <w:spacing w:line="248"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plan came almost in a flash. There were objec-tions. He must consider his own family and his own standing. It would be cruel; it would hurt. Being a man of quick decisions, he waived objections and decided to act.</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"Wouldst thou be interested in hearing how thy worthy grandfather and myself joined in the partner-ship which proved so profitable?" he questioned.</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not just tell me how thou madest the golden shekels? T hat is all I need to know," the young man parried.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ignored the reply and continued, "We start with those men plowing. I was no older than thou. As the column of men in which I marched approached, good old Megiddo, the farmer, scoffed at the slip-shod way in which they plowed. Megiddo was chained next to me. 'Look at the lazy fellows,' he protested, 'the plow holder makes no effort to plow deep, nor do the beaters keep the oxen in the furrow. How can they expect to raise a good crop with poor plowing?'"</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sectPr w:rsidR="002941D2">
          <w:pgSz w:w="7540" w:h="10800"/>
          <w:pgMar w:top="628" w:right="1160" w:bottom="196" w:left="1160" w:header="0" w:footer="0" w:gutter="0"/>
          <w:cols w:space="720"/>
        </w:sectPr>
      </w:pPr>
      <w:r>
        <w:rPr>
          <w:rFonts w:ascii="Times New Roman" w:eastAsia="Times New Roman" w:hAnsi="Times New Roman" w:cs="Times New Roman"/>
          <w:sz w:val="22"/>
          <w:szCs w:val="22"/>
        </w:rPr>
        <w:t>"Didst thou say Megiddo was chained to thee?" Hadan Gula asked in surprise.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