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080"/>
        <w:rPr>
          <w:rFonts w:ascii="Times New Roman" w:eastAsia="Times New Roman" w:hAnsi="Times New Roman" w:cs="Times New Roman"/>
          <w:sz w:val="22"/>
          <w:szCs w:val="22"/>
        </w:rPr>
      </w:pPr>
      <w:bookmarkStart w:id="165" w:name="bookmark=id.q5f2fe1e4n5w" w:colFirst="0" w:colLast="0"/>
      <w:bookmarkEnd w:id="165"/>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133</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suffering, yet when I saw he was laughing and joking with his nobles, I knew he was cruel and un-derstood why such inhuman tasks were demanded of the slaves building the walls.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the slave was dead, his body was hung upon a pole by a rope attached to his leg so all might see. As the crowd began to thin, I went close. On the hairy chest, I saw tattooed, two entwined serpents. It was Pirate.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"Hie next time I met Arad Gula he was a changed man. Full of enthusiasm he greeted me: 'Behold, the slave thou knewest is now a free man. There was magic in thy words. Already my sales and my profits are increasing. My wife is overjoyed. She was a free woman, the niece of my master. She much desires that we move to a strange city where no man shall know I was once a slave. Thus our children shall be above reproach for their father's misfortune. Work has become my best helper. It has enabled me to recapture my confidence and my skill to sell.'</w:t>
      </w:r>
    </w:p>
    <w:p w:rsidR="002941D2" w:rsidRDefault="002941D2">
      <w:pPr>
        <w:rPr>
          <w:rFonts w:ascii="Times New Roman" w:eastAsia="Times New Roman" w:hAnsi="Times New Roman" w:cs="Times New Roman"/>
        </w:rPr>
      </w:pPr>
    </w:p>
    <w:p w:rsidR="002941D2" w:rsidRDefault="004730A5">
      <w:pPr>
        <w:spacing w:line="241"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overjoyed that I had been able even in a small way, to repay him for the encouragement he had given me.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evening Swasti came to me in deep distress: 'Thy master is in trouble. I fear for him. Some months ago he lost much at the gaming tables. He pays not the farmer for his grain nor his honey. He pays not the money lender. They are angry and threaten him.'</w:t>
      </w:r>
    </w:p>
    <w:p w:rsidR="002941D2" w:rsidRDefault="002941D2">
      <w:pPr>
        <w:rPr>
          <w:rFonts w:ascii="Times New Roman" w:eastAsia="Times New Roman" w:hAnsi="Times New Roman" w:cs="Times New Roman"/>
        </w:rPr>
      </w:pPr>
    </w:p>
    <w:p w:rsidR="002941D2" w:rsidRDefault="004730A5">
      <w:pPr>
        <w:numPr>
          <w:ilvl w:val="0"/>
          <w:numId w:val="15"/>
        </w:numPr>
        <w:tabs>
          <w:tab w:val="left" w:pos="377"/>
        </w:tabs>
        <w:spacing w:line="239" w:lineRule="auto"/>
        <w:ind w:right="200" w:firstLine="219"/>
        <w:rPr>
          <w:rFonts w:ascii="Times New Roman" w:eastAsia="Times New Roman" w:hAnsi="Times New Roman" w:cs="Times New Roman"/>
          <w:sz w:val="22"/>
          <w:szCs w:val="22"/>
        </w:rPr>
      </w:pPr>
      <w:r>
        <w:rPr>
          <w:rFonts w:ascii="Times New Roman" w:eastAsia="Times New Roman" w:hAnsi="Times New Roman" w:cs="Times New Roman"/>
          <w:sz w:val="22"/>
          <w:szCs w:val="22"/>
        </w:rPr>
        <w:t>'Why should we worry over his folly. We are not his keepers,' I replied thoughtlessly.</w:t>
      </w:r>
    </w:p>
    <w:p w:rsidR="002941D2" w:rsidRDefault="004730A5">
      <w:pPr>
        <w:numPr>
          <w:ilvl w:val="0"/>
          <w:numId w:val="15"/>
        </w:numPr>
        <w:tabs>
          <w:tab w:val="left" w:pos="427"/>
        </w:tabs>
        <w:ind w:firstLine="219"/>
        <w:jc w:val="both"/>
        <w:rPr>
          <w:rFonts w:ascii="Times New Roman" w:eastAsia="Times New Roman" w:hAnsi="Times New Roman" w:cs="Times New Roman"/>
          <w:sz w:val="22"/>
          <w:szCs w:val="22"/>
        </w:rPr>
        <w:sectPr w:rsidR="002941D2">
          <w:pgSz w:w="7540" w:h="10800"/>
          <w:pgMar w:top="624" w:right="1140" w:bottom="322" w:left="1120" w:header="0" w:footer="0" w:gutter="0"/>
          <w:cols w:space="720"/>
        </w:sectPr>
      </w:pPr>
      <w:r>
        <w:rPr>
          <w:rFonts w:ascii="Times New Roman" w:eastAsia="Times New Roman" w:hAnsi="Times New Roman" w:cs="Times New Roman"/>
          <w:sz w:val="22"/>
          <w:szCs w:val="22"/>
        </w:rPr>
        <w:t xml:space="preserve">'Foolish youth, thou understandeth not. To the money lender didst he </w:t>
      </w:r>
      <w:proofErr w:type="gramStart"/>
      <w:r>
        <w:rPr>
          <w:rFonts w:ascii="Times New Roman" w:eastAsia="Times New Roman" w:hAnsi="Times New Roman" w:cs="Times New Roman"/>
          <w:sz w:val="22"/>
          <w:szCs w:val="22"/>
        </w:rPr>
        <w:t>give</w:t>
      </w:r>
      <w:proofErr w:type="gramEnd"/>
      <w:r>
        <w:rPr>
          <w:rFonts w:ascii="Times New Roman" w:eastAsia="Times New Roman" w:hAnsi="Times New Roman" w:cs="Times New Roman"/>
          <w:sz w:val="22"/>
          <w:szCs w:val="22"/>
        </w:rPr>
        <w:t xml:space="preserve"> thy title to secure a loan. Under the law he can claim thee and sell thee. I know not what to do. He is a good master. Why? Oh why, should such trouble come upon him?'</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