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rPr>
          <w:rFonts w:ascii="Times New Roman" w:eastAsia="Times New Roman" w:hAnsi="Times New Roman" w:cs="Times New Roman"/>
          <w:sz w:val="22"/>
          <w:szCs w:val="22"/>
        </w:rPr>
        <w:sectPr w:rsidR="002941D2">
          <w:pgSz w:w="7540" w:h="10800"/>
          <w:pgMar w:top="755" w:right="1120" w:bottom="1162" w:left="1200" w:header="0" w:footer="0" w:gutter="0"/>
          <w:cols w:space="720"/>
        </w:sectPr>
      </w:pPr>
      <w:r>
        <w:rPr>
          <w:rFonts w:ascii="Times New Roman" w:eastAsia="Times New Roman" w:hAnsi="Times New Roman" w:cs="Times New Roman"/>
          <w:sz w:val="22"/>
          <w:szCs w:val="22"/>
        </w:rPr>
        <w:t>175646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