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340"/>
        <w:rPr>
          <w:rFonts w:ascii="Times New Roman" w:eastAsia="Times New Roman" w:hAnsi="Times New Roman" w:cs="Times New Roman"/>
          <w:sz w:val="22"/>
          <w:szCs w:val="22"/>
        </w:rPr>
      </w:pPr>
      <w:bookmarkStart w:id="39" w:name="bookmark=id.gz4vmspl50so" w:colFirst="0" w:colLast="0"/>
      <w:bookmarkEnd w:id="39"/>
      <w:r>
        <w:rPr>
          <w:rFonts w:ascii="Times New Roman" w:eastAsia="Times New Roman" w:hAnsi="Times New Roman" w:cs="Times New Roman"/>
          <w:i/>
          <w:iCs/>
          <w:sz w:val="22"/>
          <w:szCs w:val="22"/>
        </w:rPr>
        <w:lastRenderedPageBreak/>
        <w:t>The Richest Man in Babylon</w:t>
      </w:r>
      <w:r>
        <w:rPr>
          <w:rFonts w:ascii="Times New Roman" w:eastAsia="Times New Roman" w:hAnsi="Times New Roman" w:cs="Times New Roman"/>
          <w:sz w:val="22"/>
          <w:szCs w:val="22"/>
        </w:rPr>
        <w:t xml:space="preserve"> 22</w:t>
      </w:r>
    </w:p>
    <w:p w:rsidR="002941D2" w:rsidRDefault="002941D2">
      <w:pPr>
        <w:rPr>
          <w:rFonts w:ascii="Times New Roman" w:eastAsia="Times New Roman" w:hAnsi="Times New Roman" w:cs="Times New Roman"/>
        </w:rPr>
      </w:pPr>
    </w:p>
    <w:p w:rsidR="002941D2" w:rsidRDefault="004730A5">
      <w:pPr>
        <w:spacing w:line="244" w:lineRule="auto"/>
        <w:ind w:right="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new light. They realized that Algamish had come back each time to the room of the scribes because he was watching a man work his way out of darkness into light. When that man had found the light; a place awaited him. No one could fill that place until he had for himself worked out his own understand-ing, until he was ready for opportunity.</w:t>
      </w:r>
    </w:p>
    <w:p w:rsidR="002941D2" w:rsidRDefault="002941D2">
      <w:pPr>
        <w:rPr>
          <w:rFonts w:ascii="Times New Roman" w:eastAsia="Times New Roman" w:hAnsi="Times New Roman" w:cs="Times New Roman"/>
        </w:rPr>
      </w:pPr>
    </w:p>
    <w:p w:rsidR="002941D2" w:rsidRDefault="004730A5">
      <w:pPr>
        <w:ind w:right="4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These latter were the ones, who, in the following years, frequently revisited Arkad, who received them gladly. He counselled with them and gave them freely of his wisdom as men of broad experience are always glad to do. And he assisted them in so investing their savings that it would bring in a good interest with safety and would neither be lost nor entangled in investments that paid no dividends.</w:t>
      </w:r>
    </w:p>
    <w:p w:rsidR="002941D2" w:rsidRDefault="002941D2">
      <w:pPr>
        <w:rPr>
          <w:rFonts w:ascii="Times New Roman" w:eastAsia="Times New Roman" w:hAnsi="Times New Roman" w:cs="Times New Roman"/>
        </w:rPr>
      </w:pPr>
    </w:p>
    <w:p w:rsidR="002941D2" w:rsidRDefault="004730A5">
      <w:pPr>
        <w:spacing w:line="239" w:lineRule="auto"/>
        <w:ind w:right="6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turning point in these men's lives came upon that day when they realized the truth that had come from Algamish to Arkad and from Arkad to them.</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numPr>
          <w:ilvl w:val="0"/>
          <w:numId w:val="35"/>
        </w:numPr>
        <w:tabs>
          <w:tab w:val="left" w:pos="1543"/>
        </w:tabs>
        <w:spacing w:line="302" w:lineRule="auto"/>
        <w:ind w:left="1720" w:right="1380" w:hanging="391"/>
        <w:rPr>
          <w:rFonts w:ascii="Times New Roman" w:eastAsia="Times New Roman" w:hAnsi="Times New Roman" w:cs="Times New Roman"/>
          <w:b/>
          <w:bCs/>
          <w:sz w:val="21"/>
          <w:szCs w:val="21"/>
        </w:rPr>
        <w:sectPr w:rsidR="002941D2">
          <w:pgSz w:w="7540" w:h="10800"/>
          <w:pgMar w:top="526" w:right="1040" w:bottom="1440" w:left="1240" w:header="0" w:footer="0" w:gutter="0"/>
          <w:cols w:space="720"/>
        </w:sectPr>
      </w:pPr>
      <w:r>
        <w:rPr>
          <w:rFonts w:ascii="Times New Roman" w:eastAsia="Times New Roman" w:hAnsi="Times New Roman" w:cs="Times New Roman"/>
          <w:b/>
          <w:bCs/>
          <w:sz w:val="21"/>
          <w:szCs w:val="21"/>
        </w:rPr>
        <w:t>P</w:t>
      </w:r>
      <w:r>
        <w:rPr>
          <w:rFonts w:ascii="Times New Roman" w:eastAsia="Times New Roman" w:hAnsi="Times New Roman" w:cs="Times New Roman"/>
          <w:b/>
          <w:bCs/>
          <w:sz w:val="17"/>
          <w:szCs w:val="17"/>
        </w:rPr>
        <w:t>ART OF</w:t>
      </w:r>
      <w:r>
        <w:rPr>
          <w:rFonts w:ascii="Times New Roman" w:eastAsia="Times New Roman" w:hAnsi="Times New Roman" w:cs="Times New Roman"/>
          <w:b/>
          <w:bCs/>
          <w:sz w:val="21"/>
          <w:szCs w:val="21"/>
        </w:rPr>
        <w:t xml:space="preserve"> A</w:t>
      </w:r>
      <w:r>
        <w:rPr>
          <w:rFonts w:ascii="Times New Roman" w:eastAsia="Times New Roman" w:hAnsi="Times New Roman" w:cs="Times New Roman"/>
          <w:b/>
          <w:bCs/>
          <w:sz w:val="17"/>
          <w:szCs w:val="17"/>
        </w:rPr>
        <w:t>LL</w:t>
      </w:r>
      <w:r>
        <w:rPr>
          <w:rFonts w:ascii="Times New Roman" w:eastAsia="Times New Roman" w:hAnsi="Times New Roman" w:cs="Times New Roman"/>
          <w:b/>
          <w:bCs/>
          <w:sz w:val="21"/>
          <w:szCs w:val="21"/>
        </w:rPr>
        <w:t xml:space="preserve"> Y</w:t>
      </w:r>
      <w:r>
        <w:rPr>
          <w:rFonts w:ascii="Times New Roman" w:eastAsia="Times New Roman" w:hAnsi="Times New Roman" w:cs="Times New Roman"/>
          <w:b/>
          <w:bCs/>
          <w:sz w:val="17"/>
          <w:szCs w:val="17"/>
        </w:rPr>
        <w:t>OU</w:t>
      </w:r>
      <w:r>
        <w:rPr>
          <w:rFonts w:ascii="Times New Roman" w:eastAsia="Times New Roman" w:hAnsi="Times New Roman" w:cs="Times New Roman"/>
          <w:b/>
          <w:bCs/>
          <w:sz w:val="21"/>
          <w:szCs w:val="21"/>
        </w:rPr>
        <w:t xml:space="preserve"> E</w:t>
      </w:r>
      <w:r>
        <w:rPr>
          <w:rFonts w:ascii="Times New Roman" w:eastAsia="Times New Roman" w:hAnsi="Times New Roman" w:cs="Times New Roman"/>
          <w:b/>
          <w:bCs/>
          <w:sz w:val="17"/>
          <w:szCs w:val="17"/>
        </w:rPr>
        <w:t>ARN</w:t>
      </w:r>
      <w:r>
        <w:rPr>
          <w:rFonts w:ascii="Times New Roman" w:eastAsia="Times New Roman" w:hAnsi="Times New Roman" w:cs="Times New Roman"/>
          <w:b/>
          <w:bCs/>
          <w:sz w:val="21"/>
          <w:szCs w:val="21"/>
        </w:rPr>
        <w:t xml:space="preserve"> Is Y</w:t>
      </w:r>
      <w:r>
        <w:rPr>
          <w:rFonts w:ascii="Times New Roman" w:eastAsia="Times New Roman" w:hAnsi="Times New Roman" w:cs="Times New Roman"/>
          <w:b/>
          <w:bCs/>
          <w:sz w:val="17"/>
          <w:szCs w:val="17"/>
        </w:rPr>
        <w:t>OURS TO</w:t>
      </w:r>
      <w:r>
        <w:rPr>
          <w:rFonts w:ascii="Times New Roman" w:eastAsia="Times New Roman" w:hAnsi="Times New Roman" w:cs="Times New Roman"/>
          <w:b/>
          <w:bCs/>
          <w:sz w:val="21"/>
          <w:szCs w:val="21"/>
        </w:rPr>
        <w:t xml:space="preserve"> K</w:t>
      </w:r>
      <w:r>
        <w:rPr>
          <w:rFonts w:ascii="Times New Roman" w:eastAsia="Times New Roman" w:hAnsi="Times New Roman" w:cs="Times New Roman"/>
          <w:b/>
          <w:bCs/>
          <w:sz w:val="17"/>
          <w:szCs w:val="17"/>
        </w:rPr>
        <w:t>EEP</w:t>
      </w:r>
    </w:p>
    <w:p w:rsidR="002941D2" w:rsidRDefault="002941D2">
      <w:pPr>
        <w:rPr>
          <w:rFonts w:ascii="Times New Roman" w:eastAsia="Times New Roman" w:hAnsi="Times New Roman" w:cs="Times New Roman"/>
        </w:rPr>
      </w:pPr>
      <w:bookmarkStart w:id="40" w:name="bookmark=id.kamy4rmlx0zf" w:colFirst="0" w:colLast="0"/>
      <w:bookmarkEnd w:id="40"/>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