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980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Seven Cures for a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1560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t>Lean Purse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The glory of Babylon endures. Down through the ages its reputation comes to us as the richest of cities, its treasures as fabulous.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right="20" w:firstLine="144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Yet it was not always so. The riches of Babylon were the results of the wisdom of its people. They first had to learn how to become wealthy.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When the good king, Sargon, returned to Babylon after defeating his enemies, the Elamites, he was con-fronted with a serious situation The Royal Chancellor explained it to the king thus: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"After many years of great prosperity brought to our people because your majesty built the great irri-gation canals and the mighty temples of the Gods, now that these works are completed the people seem unable to support themselves.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"The labourers are without employment. The mer-chants have few customers. The farmers are unable to sell their produce. The people have not enough gold to buy food."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60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080" w:bottom="1440" w:left="1240" w:header="0" w:footer="0" w:gutter="0"/>
          <w:cols w:space="720"/>
        </w:sectPr>
      </w:pPr>
      <w:r>
        <w:rPr>
          <w:rFonts w:ascii="Times New Roman" w:eastAsia="Times New Roman" w:hAnsi="Times New Roman" w:cs="Times New Roman"/>
        </w:rPr>
        <w:t>" B u t w h e re h a s a l l t h e g o l d g o n e t h a t w e s p e n t</w:t>
      </w:r>
    </w:p>
    <w:p w:rsidR="002941D2" w:rsidRDefault="002941D2">
      <w:pPr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  <w:bookmarkStart w:id="41" w:name="bookmark=id.n1i0zbt4cgf8" w:colFirst="0" w:colLast="0"/>
      <w:bookmarkEnd w:id="41"/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