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jc w:val="right"/>
        <w:rPr>
          <w:rFonts w:ascii="Times New Roman" w:eastAsia="Times New Roman" w:hAnsi="Times New Roman" w:cs="Times New Roman"/>
          <w:sz w:val="22"/>
          <w:szCs w:val="22"/>
        </w:rPr>
      </w:pPr>
      <w:bookmarkStart w:id="50" w:name="bookmark=id.zc0tpdf38ppq" w:colFirst="0" w:colLast="0"/>
      <w:bookmarkEnd w:id="50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Seven Cures for a Lean Purse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31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1" w:lineRule="auto"/>
        <w:ind w:right="60"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"This, then, is the second cure for a lean purse. </w:t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Budget thy expenses that thou mayest have coins to pay for thy necessities, to pay for thy enjoyments and to gratify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340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thy worthwhile desires without spending more than nine-tenths of thy earnings."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60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HE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T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HIRD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C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URE</w:t>
      </w:r>
    </w:p>
    <w:p w:rsidR="002941D2" w:rsidRDefault="004730A5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64384" behindDoc="1" locked="0" layoutInCell="1" hidden="0" allowOverlap="1">
            <wp:simplePos x="0" y="0"/>
            <wp:positionH relativeFrom="column">
              <wp:posOffset>1377315</wp:posOffset>
            </wp:positionH>
            <wp:positionV relativeFrom="paragraph">
              <wp:posOffset>5080</wp:posOffset>
            </wp:positionV>
            <wp:extent cx="316865" cy="267970"/>
            <wp:effectExtent l="0" t="0" r="0" b="0"/>
            <wp:wrapNone/>
            <wp:docPr id="11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865" cy="267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