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60"/>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Make thy gold multiply</w:t>
      </w:r>
    </w:p>
    <w:p w:rsidR="002941D2" w:rsidRDefault="002941D2">
      <w:pPr>
        <w:rPr>
          <w:rFonts w:ascii="Times New Roman" w:eastAsia="Times New Roman" w:hAnsi="Times New Roman" w:cs="Times New Roman"/>
        </w:rPr>
      </w:pPr>
    </w:p>
    <w:p w:rsidR="002941D2" w:rsidRDefault="004730A5">
      <w:pPr>
        <w:spacing w:line="242"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"Behold thy lean purse is fattening. Thou hast dis-ciplined thyself to leave therein one-tenth of all thou earneth. Thou hast controlled thy expenditures to protect thy growing treasure. Next, we will consider means to put thy treasure to labour and to increase. Gold in a purse is gratifying to own and satisfieth a miserly soul but earns nothing. The gold we may retain from our earnings is but the start. The earnings it will make shall build our fortunes." So spoke Arkad upon the third day to his class.</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"How therefore may we put our gold to work? My first investment was unfortunate, for I lost all. Its tale I will relate later. My first profitable investment was a loan I made to a man named Aggar, a shield maker. Once each year did he buy large shipments of bronze brought from across the sea to use in his trade. Lack-ing sufficient capital to pay the merchants, he would borrow from those who had extra coins. He was an honourable man. His borrowing he would repay, to-gether with a liberal rental, as he sold his shields.</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sectPr w:rsidR="002941D2">
          <w:pgSz w:w="7540" w:h="10800"/>
          <w:pgMar w:top="346" w:right="1040" w:bottom="553" w:left="1220" w:header="0" w:footer="0" w:gutter="0"/>
          <w:cols w:space="720"/>
        </w:sectPr>
      </w:pPr>
      <w:r>
        <w:rPr>
          <w:rFonts w:ascii="Times New Roman" w:eastAsia="Times New Roman" w:hAnsi="Times New Roman" w:cs="Times New Roman"/>
          <w:sz w:val="22"/>
          <w:szCs w:val="22"/>
        </w:rPr>
        <w:t>"Each time I loaned to him I loaned back also the rental he had paid to me. Therefore not only did my capital increase, but its earnings likewise increased.</w:t>
      </w:r>
    </w:p>
    <w:p w:rsidR="002941D2" w:rsidRDefault="004730A5">
      <w:pPr>
        <w:numPr>
          <w:ilvl w:val="0"/>
          <w:numId w:val="41"/>
        </w:numPr>
        <w:tabs>
          <w:tab w:val="left" w:pos="287"/>
        </w:tabs>
        <w:ind w:left="287" w:hanging="287"/>
        <w:rPr>
          <w:rFonts w:ascii="Times New Roman" w:eastAsia="Times New Roman" w:hAnsi="Times New Roman" w:cs="Times New Roman"/>
          <w:sz w:val="22"/>
          <w:szCs w:val="22"/>
        </w:rPr>
      </w:pPr>
      <w:bookmarkStart w:id="51" w:name="bookmark=id.t3xmbrw60tba" w:colFirst="0" w:colLast="0"/>
      <w:bookmarkEnd w:id="5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