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280"/>
        <w:rPr>
          <w:rFonts w:ascii="Times New Roman" w:eastAsia="Times New Roman" w:hAnsi="Times New Roman" w:cs="Times New Roman"/>
          <w:sz w:val="22"/>
          <w:szCs w:val="22"/>
        </w:rPr>
      </w:pPr>
      <w:bookmarkStart w:id="52" w:name="bookmark=id.2domjv2pvky8" w:colFirst="0" w:colLast="0"/>
      <w:bookmarkEnd w:id="52"/>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33</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because this sum had been increased by com - pound interest, the original ten pieces of silver had now grown to thirty and one-half pieces.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farmer was well pleased and because the son did not need the coins, he left them with the money lender. When the son became fifty years of age, the father meantime having passed to the other world, the money lender paid the son in settlement one hun - dred and sixty-seven pieces of silver.</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"Thus in fifty years had the investment multiplied itself at rental almost seventeen times.</w:t>
      </w:r>
    </w:p>
    <w:p w:rsidR="002941D2" w:rsidRDefault="004730A5">
      <w:pPr>
        <w:spacing w:line="253"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third cure for a l ean purse: </w:t>
      </w:r>
      <w:r>
        <w:rPr>
          <w:rFonts w:ascii="Times New Roman" w:eastAsia="Times New Roman" w:hAnsi="Times New Roman" w:cs="Times New Roman"/>
          <w:i/>
          <w:iCs/>
          <w:sz w:val="22"/>
          <w:szCs w:val="22"/>
        </w:rPr>
        <w:t>to put each coin to labouring that it may reproduce its kind even as the flocks of the field and help bring to thee income,</w:t>
      </w:r>
    </w:p>
    <w:p w:rsidR="002941D2" w:rsidRDefault="002941D2">
      <w:pPr>
        <w:rPr>
          <w:rFonts w:ascii="Times New Roman" w:eastAsia="Times New Roman" w:hAnsi="Times New Roman" w:cs="Times New Roman"/>
        </w:rPr>
      </w:pPr>
    </w:p>
    <w:p w:rsidR="002941D2" w:rsidRDefault="004730A5">
      <w:pPr>
        <w:ind w:right="36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 stream of wealth that shall flow constantly into thy purse."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5408" behindDoc="1" locked="0" layoutInCell="1" hidden="0" allowOverlap="1">
            <wp:simplePos x="0" y="0"/>
            <wp:positionH relativeFrom="column">
              <wp:posOffset>1537970</wp:posOffset>
            </wp:positionH>
            <wp:positionV relativeFrom="paragraph">
              <wp:posOffset>12700</wp:posOffset>
            </wp:positionV>
            <wp:extent cx="316865" cy="292735"/>
            <wp:effectExtent l="0" t="0" r="0" b="0"/>
            <wp:wrapNone/>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316865"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