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Guard thy treasures from loss</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"Misfortune loves a shining mark. Gold in a man's purse must be guarded with firmness, else it be lost. Thus it is wise that we must first secure small amounts and learn to protect them befo re the Gods entrust us with larger." So spoke Arkad upon the fourth day to his class.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"Every owner of gold is tempted by opportunities whereby it would seem that he could make large sums by its investment in most plausible projects. Often friends and relatives are eagerly entering such investment and urge him to follow.</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46" w:right="1040" w:bottom="468" w:left="1140" w:header="0" w:footer="0" w:gutter="0"/>
          <w:cols w:space="720"/>
        </w:sectPr>
      </w:pPr>
      <w:r>
        <w:rPr>
          <w:rFonts w:ascii="Times New Roman" w:eastAsia="Times New Roman" w:hAnsi="Times New Roman" w:cs="Times New Roman"/>
          <w:sz w:val="22"/>
          <w:szCs w:val="22"/>
        </w:rPr>
        <w:lastRenderedPageBreak/>
        <w:t>"The first sound principle of investment is security</w:t>
      </w:r>
    </w:p>
    <w:p w:rsidR="002941D2" w:rsidRDefault="004730A5">
      <w:pPr>
        <w:numPr>
          <w:ilvl w:val="0"/>
          <w:numId w:val="43"/>
        </w:numPr>
        <w:tabs>
          <w:tab w:val="left" w:pos="300"/>
        </w:tabs>
        <w:ind w:left="300" w:hanging="287"/>
        <w:rPr>
          <w:rFonts w:ascii="Times New Roman" w:eastAsia="Times New Roman" w:hAnsi="Times New Roman" w:cs="Times New Roman"/>
          <w:sz w:val="22"/>
          <w:szCs w:val="22"/>
        </w:rPr>
      </w:pPr>
      <w:bookmarkStart w:id="53" w:name="bookmark=id.bkhxopcc3pf3" w:colFirst="0" w:colLast="0"/>
      <w:bookmarkEnd w:id="5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thy principal. Is it wise to be intrigued by larger earnings when thy principal may be lost? I say not. The penalty of risk is probable loss. Study carefully, before parting with thy treasure, each assurance that it may be safely reclaimed. Be not misled by thine I own romantic desires to make wealth rapidly.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loan it to any man assure thyself of his ability to repay and his reputation for doing so, that thou mayest not unwittingly be making him a present of thy hard-earned treasure.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entrust it as an investment in any field acquaint thyself with the dangers which may beset it.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own first investment was a tragedy to me at the time. The guarded savings of a year I did entrust to a brickmaker, named Azmur, who was travelling over the far seas and in Tyre agreed to buy for me the rare jewels of the Phoenicians. These we would sell upon his return and divide the profits. The Phoe-nicians were scoundrels and sold him bits of glass. My treasure was lost. Today, my training would show to me at once the folly of entrusting a brick-maker to buy jewels.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"Therefore, do I advise thee from the wisdom of my experiences: be not too confident of thine own wisdom in entrusting thy treasures to the possible pitfalls of investments. Better by far to consult the wisdom of those experienced in handling money for profit. Such advice is freely given for the asking and may readily possess a value equal in gold to the sum thou considerest investing. In truth, such is its actual value if it </w:t>
      </w:r>
      <w:proofErr w:type="gramStart"/>
      <w:r>
        <w:rPr>
          <w:rFonts w:ascii="Times New Roman" w:eastAsia="Times New Roman" w:hAnsi="Times New Roman" w:cs="Times New Roman"/>
          <w:sz w:val="22"/>
          <w:szCs w:val="22"/>
        </w:rPr>
        <w:t>save</w:t>
      </w:r>
      <w:proofErr w:type="gramEnd"/>
      <w:r>
        <w:rPr>
          <w:rFonts w:ascii="Times New Roman" w:eastAsia="Times New Roman" w:hAnsi="Times New Roman" w:cs="Times New Roman"/>
          <w:sz w:val="22"/>
          <w:szCs w:val="22"/>
        </w:rPr>
        <w:t xml:space="preserve"> thee from loss.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sectPr w:rsidR="002941D2">
          <w:pgSz w:w="7540" w:h="10800"/>
          <w:pgMar w:top="350" w:right="1120" w:bottom="618" w:left="1120" w:header="0" w:footer="0" w:gutter="0"/>
          <w:cols w:space="720"/>
        </w:sectPr>
      </w:pPr>
      <w:r>
        <w:rPr>
          <w:rFonts w:ascii="Times New Roman" w:eastAsia="Times New Roman" w:hAnsi="Times New Roman" w:cs="Times New Roman"/>
          <w:sz w:val="22"/>
          <w:szCs w:val="22"/>
        </w:rPr>
        <w:t xml:space="preserve">"This, then, is the fourth cure for a lean purse, and of great importance if it </w:t>
      </w:r>
      <w:proofErr w:type="gramStart"/>
      <w:r>
        <w:rPr>
          <w:rFonts w:ascii="Times New Roman" w:eastAsia="Times New Roman" w:hAnsi="Times New Roman" w:cs="Times New Roman"/>
          <w:sz w:val="22"/>
          <w:szCs w:val="22"/>
        </w:rPr>
        <w:t>prevent</w:t>
      </w:r>
      <w:proofErr w:type="gramEnd"/>
      <w:r>
        <w:rPr>
          <w:rFonts w:ascii="Times New Roman" w:eastAsia="Times New Roman" w:hAnsi="Times New Roman" w:cs="Times New Roman"/>
          <w:sz w:val="22"/>
          <w:szCs w:val="22"/>
        </w:rPr>
        <w:t xml:space="preserve"> thy purse from being emptied once it has become well filled. </w:t>
      </w:r>
      <w:r>
        <w:rPr>
          <w:rFonts w:ascii="Times New Roman" w:eastAsia="Times New Roman" w:hAnsi="Times New Roman" w:cs="Times New Roman"/>
          <w:i/>
          <w:iCs/>
          <w:sz w:val="22"/>
          <w:szCs w:val="22"/>
        </w:rPr>
        <w:t>Guard thy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