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300"/>
        <w:rPr>
          <w:rFonts w:ascii="Times New Roman" w:eastAsia="Times New Roman" w:hAnsi="Times New Roman" w:cs="Times New Roman"/>
          <w:sz w:val="22"/>
          <w:szCs w:val="22"/>
        </w:rPr>
      </w:pPr>
      <w:bookmarkStart w:id="56" w:name="bookmark=id.uumna6481bzx" w:colFirst="0" w:colLast="0"/>
      <w:bookmarkEnd w:id="56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Seven Cures for a Lean Purse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37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640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IXTH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URE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7456" behindDoc="1" locked="0" layoutInCell="1" hidden="0" allowOverlap="1">
            <wp:simplePos x="0" y="0"/>
            <wp:positionH relativeFrom="column">
              <wp:posOffset>1413510</wp:posOffset>
            </wp:positionH>
            <wp:positionV relativeFrom="paragraph">
              <wp:posOffset>9525</wp:posOffset>
            </wp:positionV>
            <wp:extent cx="292735" cy="267970"/>
            <wp:effectExtent l="0" t="0" r="0" b="0"/>
            <wp:wrapNone/>
            <wp:docPr id="1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735" cy="267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