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1980"/>
        <w:rPr>
          <w:rFonts w:ascii="Times New Roman" w:eastAsia="Times New Roman" w:hAnsi="Times New Roman" w:cs="Times New Roman"/>
          <w:sz w:val="22"/>
          <w:szCs w:val="22"/>
        </w:rPr>
      </w:pPr>
      <w:bookmarkStart w:id="75" w:name="bookmark=id.q6qho02h48x7" w:colFirst="0" w:colLast="0"/>
      <w:bookmarkEnd w:id="75"/>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55</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"Here is a tale most unusual," commented Arkad. "What wisdom doth it </w:t>
      </w:r>
      <w:proofErr w:type="gramStart"/>
      <w:r>
        <w:rPr>
          <w:rFonts w:ascii="Times New Roman" w:eastAsia="Times New Roman" w:hAnsi="Times New Roman" w:cs="Times New Roman"/>
          <w:sz w:val="22"/>
          <w:szCs w:val="22"/>
        </w:rPr>
        <w:t>suggest</w:t>
      </w:r>
      <w:proofErr w:type="gramEnd"/>
      <w:r>
        <w:rPr>
          <w:rFonts w:ascii="Times New Roman" w:eastAsia="Times New Roman" w:hAnsi="Times New Roman" w:cs="Times New Roman"/>
          <w:sz w:val="22"/>
          <w:szCs w:val="22"/>
        </w:rPr>
        <w: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wisdom of making a payment immediately when we are convinced our bargain is wise' sug-gested a venerable saddle-maker. "If the bargain be good, then dost thou need protection against thy own weaknesses as much as against any other man. We mortals are changeable. Alas, I must say more apt to change our minds when right than wrong. Wrong, we are stubborn indeed. Right, we are prone to vacil-late and let opportunity escape. My first judgment is my best. Yet always have I found it difficult to com-pel myself to proceed with a good bargain when made. Therefore, as a protection against my own weaknesses, I do make a prompt deposit thereon. This doth save me from later regrets for the good luck that should have been mine."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"Thank you! Again I like to speak." The Syrian was upon his feet once more. "These tales much alike. Each time opportunity </w:t>
      </w:r>
      <w:proofErr w:type="gramStart"/>
      <w:r>
        <w:rPr>
          <w:rFonts w:ascii="Times New Roman" w:eastAsia="Times New Roman" w:hAnsi="Times New Roman" w:cs="Times New Roman"/>
          <w:sz w:val="22"/>
          <w:szCs w:val="22"/>
        </w:rPr>
        <w:t>fly</w:t>
      </w:r>
      <w:proofErr w:type="gramEnd"/>
      <w:r>
        <w:rPr>
          <w:rFonts w:ascii="Times New Roman" w:eastAsia="Times New Roman" w:hAnsi="Times New Roman" w:cs="Times New Roman"/>
          <w:sz w:val="22"/>
          <w:szCs w:val="22"/>
        </w:rPr>
        <w:t xml:space="preserve"> away for same rea-son. Each time she come to procrastinator, bringing good plan. Each time they hesitate, not say, right now best time, I do it quick. How can men succeed that way?"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"Wise are thy words, my friend," responded the buyer. "Good luck fled from procrastination in both these tales. Yet, this is not unusual. The spirit of pro-crastination is within all men. We desire riches; yet, how often when opportunity doth appear before us, that spirit of procrastination from within doth urge various delays in our acceptance. In listening to it we do become our own worst enemies.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444" w:right="1120" w:bottom="574" w:left="1120" w:header="0" w:footer="0" w:gutter="0"/>
          <w:cols w:space="720"/>
        </w:sectPr>
      </w:pPr>
      <w:r>
        <w:rPr>
          <w:rFonts w:ascii="Times New Roman" w:eastAsia="Times New Roman" w:hAnsi="Times New Roman" w:cs="Times New Roman"/>
          <w:sz w:val="22"/>
          <w:szCs w:val="22"/>
        </w:rPr>
        <w:t>"In my younger days I did not know it by this long word our friend from Syria doth enjoy. I did think at first it was my own poor judgment that did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