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jc w:val="right"/>
        <w:rPr>
          <w:rFonts w:ascii="Times New Roman" w:eastAsia="Times New Roman" w:hAnsi="Times New Roman" w:cs="Times New Roman"/>
          <w:sz w:val="22"/>
          <w:szCs w:val="22"/>
        </w:rPr>
      </w:pPr>
      <w:bookmarkStart w:id="77" w:name="bookmark=id.v7235sjsldtm" w:colFirst="0" w:colLast="0"/>
      <w:bookmarkEnd w:id="77"/>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57</w:t>
      </w: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generation, marching forward along those avenues of trade, science and learning that lead to success in life. Opportunities came to all these men. Some grasped theirs and moved steadily to the gratification of their deepest desires, but the majority hesitated, faltered and fell behind."</w:t>
      </w:r>
    </w:p>
    <w:p w:rsidR="002941D2" w:rsidRDefault="002941D2">
      <w:pPr>
        <w:rPr>
          <w:rFonts w:ascii="Times New Roman" w:eastAsia="Times New Roman" w:hAnsi="Times New Roman" w:cs="Times New Roman"/>
        </w:rPr>
      </w:pPr>
    </w:p>
    <w:p w:rsidR="002941D2" w:rsidRDefault="004730A5">
      <w:pPr>
        <w:spacing w:line="250"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Arkad turned to the cloth weaver. "Thou didst suggest that we debate good luck. Let us hear what thou now thinkest upon the subject."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do see good luck in a different light. I had thought of it as something most desirable that might happen to a man without effort upon his part. Now, I do realize such happenings are not the sort of thing one may attract to himself. From our discussion have I learned that </w:t>
      </w:r>
      <w:r>
        <w:rPr>
          <w:rFonts w:ascii="Times New Roman" w:eastAsia="Times New Roman" w:hAnsi="Times New Roman" w:cs="Times New Roman"/>
          <w:i/>
          <w:iCs/>
          <w:sz w:val="22"/>
          <w:szCs w:val="22"/>
        </w:rPr>
        <w:t>to attract good luck to oneself, it is neces-sary to take advantage of opportunities.</w:t>
      </w:r>
      <w:r>
        <w:rPr>
          <w:rFonts w:ascii="Times New Roman" w:eastAsia="Times New Roman" w:hAnsi="Times New Roman" w:cs="Times New Roman"/>
          <w:sz w:val="22"/>
          <w:szCs w:val="22"/>
        </w:rPr>
        <w:t xml:space="preserve"> Therefore, in the</w:t>
      </w:r>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future, I shall endeavour to make the best of such opportunities as do come to me."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hast well grasped the truths brought forth in our discussion," Arkad replied. "Good luck, we do find, often follows opportunity but seldom comes otherwise. Our merchant friend would have found great good luck had he accepted the opportunity the good goddess did present to him. Our friend the buyer, likewise, would have enjoyed good luck had he completed the purchase of the flock and sold at such a handsome profit.</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"We did pursue this discussion to find a means by which good luck could be enticed to us. I feel that we have found the way. Both the tales did illustrate how good luck follows opportunity. Herein lies a truth that many similar tales of good luck, won or lost, could not change. The truth is this: </w:t>
      </w:r>
      <w:r>
        <w:rPr>
          <w:rFonts w:ascii="Times New Roman" w:eastAsia="Times New Roman" w:hAnsi="Times New Roman" w:cs="Times New Roman"/>
          <w:i/>
          <w:iCs/>
          <w:sz w:val="22"/>
          <w:szCs w:val="22"/>
        </w:rPr>
        <w:t>Good luck can be enticed by accepting opportunity.</w:t>
      </w:r>
    </w:p>
    <w:p w:rsidR="002941D2" w:rsidRDefault="002941D2">
      <w:pPr>
        <w:rPr>
          <w:rFonts w:ascii="Times New Roman" w:eastAsia="Times New Roman" w:hAnsi="Times New Roman" w:cs="Times New Roman"/>
        </w:rPr>
      </w:pPr>
    </w:p>
    <w:p w:rsidR="002941D2" w:rsidRDefault="004730A5">
      <w:pPr>
        <w:ind w:left="220"/>
        <w:rPr>
          <w:rFonts w:ascii="Times New Roman" w:eastAsia="Times New Roman" w:hAnsi="Times New Roman" w:cs="Times New Roman"/>
          <w:sz w:val="22"/>
          <w:szCs w:val="22"/>
        </w:rPr>
        <w:sectPr w:rsidR="002941D2">
          <w:pgSz w:w="7540" w:h="10800"/>
          <w:pgMar w:top="444" w:right="1120" w:bottom="482" w:left="1260" w:header="0" w:footer="0" w:gutter="0"/>
          <w:cols w:space="720"/>
        </w:sectPr>
      </w:pPr>
      <w:r>
        <w:rPr>
          <w:rFonts w:ascii="Times New Roman" w:eastAsia="Times New Roman" w:hAnsi="Times New Roman" w:cs="Times New Roman"/>
          <w:sz w:val="22"/>
          <w:szCs w:val="22"/>
        </w:rPr>
        <w:t>"Those eager to grasp opportunities for their bet-</w:t>
      </w:r>
    </w:p>
    <w:p w:rsidR="002941D2" w:rsidRDefault="004730A5">
      <w:pPr>
        <w:numPr>
          <w:ilvl w:val="0"/>
          <w:numId w:val="61"/>
        </w:numPr>
        <w:tabs>
          <w:tab w:val="left" w:pos="380"/>
        </w:tabs>
        <w:ind w:left="380" w:hanging="308"/>
        <w:rPr>
          <w:rFonts w:ascii="Times New Roman" w:eastAsia="Times New Roman" w:hAnsi="Times New Roman" w:cs="Times New Roman"/>
          <w:sz w:val="22"/>
          <w:szCs w:val="22"/>
        </w:rPr>
      </w:pPr>
      <w:bookmarkStart w:id="78" w:name="bookmark=id.zecoynupaaup" w:colFirst="0" w:colLast="0"/>
      <w:bookmarkEnd w:id="7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2"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torment, </w:t>
      </w:r>
      <w:r>
        <w:rPr>
          <w:rFonts w:ascii="Times New Roman" w:eastAsia="Times New Roman" w:hAnsi="Times New Roman" w:cs="Times New Roman"/>
          <w:i/>
          <w:iCs/>
          <w:sz w:val="22"/>
          <w:szCs w:val="22"/>
        </w:rPr>
        <w:t>do</w:t>
      </w:r>
      <w:r>
        <w:rPr>
          <w:rFonts w:ascii="Times New Roman" w:eastAsia="Times New Roman" w:hAnsi="Times New Roman" w:cs="Times New Roman"/>
          <w:sz w:val="22"/>
          <w:szCs w:val="22"/>
        </w:rPr>
        <w:t xml:space="preserve"> attract the interest of the good goddess. She is ever anxious to aid those who please her. Men of action please her best.</w:t>
      </w:r>
    </w:p>
    <w:p w:rsidR="002941D2" w:rsidRDefault="004730A5">
      <w:pPr>
        <w:ind w:right="2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"Action will lead thee forward to the successes thou dost desire."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75" w:lineRule="auto"/>
        <w:ind w:left="860" w:right="1020"/>
        <w:jc w:val="right"/>
        <w:rPr>
          <w:rFonts w:ascii="Times New Roman" w:eastAsia="Times New Roman" w:hAnsi="Times New Roman" w:cs="Times New Roman"/>
          <w:b/>
          <w:bCs/>
          <w:sz w:val="18"/>
          <w:szCs w:val="18"/>
        </w:rPr>
        <w:sectPr w:rsidR="002941D2">
          <w:pgSz w:w="7540" w:h="10800"/>
          <w:pgMar w:top="710" w:right="1140" w:bottom="1440" w:left="1200" w:header="0" w:footer="0" w:gutter="0"/>
          <w:cols w:space="720"/>
        </w:sectPr>
      </w:pPr>
      <w:r>
        <w:rPr>
          <w:rFonts w:ascii="Times New Roman" w:eastAsia="Times New Roman" w:hAnsi="Times New Roman" w:cs="Times New Roman"/>
          <w:b/>
          <w:bCs/>
          <w:sz w:val="22"/>
          <w:szCs w:val="22"/>
        </w:rPr>
        <w:t>M</w:t>
      </w:r>
      <w:r>
        <w:rPr>
          <w:rFonts w:ascii="Times New Roman" w:eastAsia="Times New Roman" w:hAnsi="Times New Roman" w:cs="Times New Roman"/>
          <w:b/>
          <w:bCs/>
          <w:sz w:val="18"/>
          <w:szCs w:val="18"/>
        </w:rPr>
        <w:t>EN OF</w:t>
      </w:r>
      <w:r>
        <w:rPr>
          <w:rFonts w:ascii="Times New Roman" w:eastAsia="Times New Roman" w:hAnsi="Times New Roman" w:cs="Times New Roman"/>
          <w:b/>
          <w:bCs/>
          <w:sz w:val="22"/>
          <w:szCs w:val="22"/>
        </w:rPr>
        <w:t xml:space="preserve"> A</w:t>
      </w:r>
      <w:r>
        <w:rPr>
          <w:rFonts w:ascii="Times New Roman" w:eastAsia="Times New Roman" w:hAnsi="Times New Roman" w:cs="Times New Roman"/>
          <w:b/>
          <w:bCs/>
          <w:sz w:val="18"/>
          <w:szCs w:val="18"/>
        </w:rPr>
        <w:t>CTION</w:t>
      </w:r>
      <w:r>
        <w:rPr>
          <w:rFonts w:ascii="Times New Roman" w:eastAsia="Times New Roman" w:hAnsi="Times New Roman" w:cs="Times New Roman"/>
          <w:b/>
          <w:bCs/>
          <w:sz w:val="22"/>
          <w:szCs w:val="22"/>
        </w:rPr>
        <w:t xml:space="preserve"> A</w:t>
      </w:r>
      <w:r>
        <w:rPr>
          <w:rFonts w:ascii="Times New Roman" w:eastAsia="Times New Roman" w:hAnsi="Times New Roman" w:cs="Times New Roman"/>
          <w:b/>
          <w:bCs/>
          <w:sz w:val="18"/>
          <w:szCs w:val="18"/>
        </w:rPr>
        <w:t>RE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AVOURED BY THE</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ODDESS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OOD</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UCK</w:t>
      </w:r>
    </w:p>
    <w:p w:rsidR="002941D2" w:rsidRDefault="002941D2">
      <w:pPr>
        <w:rPr>
          <w:rFonts w:ascii="Times New Roman" w:eastAsia="Times New Roman" w:hAnsi="Times New Roman" w:cs="Times New Roman"/>
        </w:rPr>
      </w:pPr>
      <w:bookmarkStart w:id="79" w:name="bookmark=id.2d6ofn6j4iag" w:colFirst="0" w:colLast="0"/>
      <w:bookmarkEnd w:id="79"/>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