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3000"/>
        <w:rPr>
          <w:rFonts w:ascii="Times New Roman" w:eastAsia="Times New Roman" w:hAnsi="Times New Roman" w:cs="Times New Roman"/>
          <w:sz w:val="22"/>
          <w:szCs w:val="22"/>
        </w:rPr>
      </w:pPr>
      <w:bookmarkStart w:id="83" w:name="bookmark=id.pic52sudwb6x" w:colFirst="0" w:colLast="0"/>
      <w:bookmarkEnd w:id="83"/>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63</w:t>
      </w:r>
    </w:p>
    <w:p w:rsidR="002941D2" w:rsidRDefault="002941D2">
      <w:pPr>
        <w:rPr>
          <w:rFonts w:ascii="Times New Roman" w:eastAsia="Times New Roman" w:hAnsi="Times New Roman" w:cs="Times New Roman"/>
        </w:rPr>
      </w:pPr>
    </w:p>
    <w:p w:rsidR="002941D2" w:rsidRDefault="004730A5">
      <w:pPr>
        <w:spacing w:line="248"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house of thy father and give account of thyself. If thou prove worthy, I will then make thee the heir to my estate. Otherwise, I will give it to the priests that they may barter for my soul the kind consideration of the gods,'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Nom asir we nt forth to make his own way, ta king his ba g of gold, the c la y ta ble t c ar ef ully wrapped in silken cloth, his slave and the horses upon which they rode.</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ten years passed, and Nomasir, as he had agreed, returned to the house of his father who pro-vided a great feast in his honour, to which he invited many friends and relatives. After the feast was over, the father and mother mounted their throne-like seats at one side of the great hall, and Nomasir stood be-fore them to give an account of himself as he had promised his father.</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was evening. The room was hazy with smoke from the wicks of the oil lamps that but dimly lighted it Slaves in white woven jackets and tunics fanned the humid air rhythmically with long-stemmed palm leaves. A stately dignity coloured the scene. The wife of Nomasir and his two young sons, with friends and other members of the family, sat upon rugs behind him, eager listeners.</w:t>
      </w:r>
    </w:p>
    <w:p w:rsidR="002941D2" w:rsidRDefault="002941D2">
      <w:pPr>
        <w:rPr>
          <w:rFonts w:ascii="Times New Roman" w:eastAsia="Times New Roman" w:hAnsi="Times New Roman" w:cs="Times New Roman"/>
        </w:rPr>
      </w:pPr>
    </w:p>
    <w:p w:rsidR="002941D2" w:rsidRDefault="004730A5">
      <w:pPr>
        <w:numPr>
          <w:ilvl w:val="0"/>
          <w:numId w:val="66"/>
        </w:numPr>
        <w:tabs>
          <w:tab w:val="left" w:pos="405"/>
        </w:tabs>
        <w:ind w:right="40" w:firstLine="21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father,' he began deferentially, 'I bow before thy wisdom. Ten years ago when I stood at the gates of manhood, thou bade me go forth and become a man among men, instead of remaining a vassal to thy fortune.</w:t>
      </w:r>
    </w:p>
    <w:p w:rsidR="002941D2" w:rsidRDefault="002941D2">
      <w:pPr>
        <w:rPr>
          <w:rFonts w:ascii="Times New Roman" w:eastAsia="Times New Roman" w:hAnsi="Times New Roman" w:cs="Times New Roman"/>
          <w:sz w:val="22"/>
          <w:szCs w:val="22"/>
        </w:rPr>
      </w:pPr>
    </w:p>
    <w:p w:rsidR="002941D2" w:rsidRDefault="004730A5">
      <w:pPr>
        <w:numPr>
          <w:ilvl w:val="0"/>
          <w:numId w:val="66"/>
        </w:numPr>
        <w:tabs>
          <w:tab w:val="left" w:pos="410"/>
        </w:tabs>
        <w:spacing w:line="239" w:lineRule="auto"/>
        <w:ind w:right="40" w:firstLine="219"/>
        <w:jc w:val="both"/>
        <w:rPr>
          <w:rFonts w:ascii="Times New Roman" w:eastAsia="Times New Roman" w:hAnsi="Times New Roman" w:cs="Times New Roman"/>
          <w:sz w:val="22"/>
          <w:szCs w:val="22"/>
        </w:rPr>
        <w:sectPr w:rsidR="002941D2">
          <w:pgSz w:w="7540" w:h="10800"/>
          <w:pgMar w:top="341" w:right="1020" w:bottom="611" w:left="1120" w:header="0" w:footer="0" w:gutter="0"/>
          <w:cols w:space="720"/>
        </w:sectPr>
      </w:pPr>
      <w:r>
        <w:rPr>
          <w:rFonts w:ascii="Times New Roman" w:eastAsia="Times New Roman" w:hAnsi="Times New Roman" w:cs="Times New Roman"/>
          <w:sz w:val="22"/>
          <w:szCs w:val="22"/>
        </w:rPr>
        <w:t>'Thou gave me liberally of thy gold. Thou gave me liberally of thy wisdom. Of the gold, alas! I must admit of a disastrous handling. It fled, indeed, from my inexperienced hands even as a wild hare flees at the first opportunity from the youth who captures it.'</w:t>
      </w:r>
    </w:p>
    <w:p w:rsidR="002941D2" w:rsidRDefault="004730A5">
      <w:pPr>
        <w:numPr>
          <w:ilvl w:val="0"/>
          <w:numId w:val="68"/>
        </w:numPr>
        <w:tabs>
          <w:tab w:val="left" w:pos="440"/>
        </w:tabs>
        <w:ind w:left="440" w:hanging="293"/>
        <w:rPr>
          <w:rFonts w:ascii="Times New Roman" w:eastAsia="Times New Roman" w:hAnsi="Times New Roman" w:cs="Times New Roman"/>
          <w:sz w:val="22"/>
          <w:szCs w:val="22"/>
        </w:rPr>
      </w:pPr>
      <w:bookmarkStart w:id="84" w:name="bookmark=id.nelbomvl68td" w:colFirst="0" w:colLast="0"/>
      <w:bookmarkEnd w:id="8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