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5036" w14:textId="19A92008" w:rsidR="00BD6FAE" w:rsidRPr="00BD6FAE" w:rsidRDefault="00BD6FAE" w:rsidP="00BD6FAE">
      <w:pPr>
        <w:spacing w:after="100" w:afterAutospacing="1" w:line="240" w:lineRule="auto"/>
        <w:outlineLvl w:val="2"/>
        <w:rPr>
          <w:rFonts w:ascii="Arial" w:eastAsia="Times New Roman" w:hAnsi="Arial" w:cs="Arial"/>
          <w:color w:val="1E1E1E"/>
          <w:kern w:val="0"/>
          <w:sz w:val="20"/>
          <w:szCs w:val="20"/>
          <w:lang w:eastAsia="en-IN"/>
          <w14:ligatures w14:val="none"/>
        </w:rPr>
      </w:pPr>
      <w:r w:rsidRPr="00BD6FAE">
        <w:rPr>
          <w:rFonts w:ascii="Arial" w:eastAsia="Times New Roman" w:hAnsi="Arial" w:cs="Arial"/>
          <w:color w:val="1E1E1E"/>
          <w:kern w:val="0"/>
          <w:sz w:val="20"/>
          <w:szCs w:val="20"/>
          <w:lang w:eastAsia="en-IN"/>
          <w14:ligatures w14:val="none"/>
        </w:rPr>
        <w:t xml:space="preserve">First of its kind Fly-off event to demonstrate use of UAVs/Drones for transport of </w:t>
      </w:r>
      <w:proofErr w:type="spellStart"/>
      <w:r w:rsidRPr="00BD6FAE">
        <w:rPr>
          <w:rFonts w:ascii="Arial" w:eastAsia="Times New Roman" w:hAnsi="Arial" w:cs="Arial"/>
          <w:color w:val="1E1E1E"/>
          <w:kern w:val="0"/>
          <w:sz w:val="20"/>
          <w:szCs w:val="20"/>
          <w:lang w:eastAsia="en-IN"/>
          <w14:ligatures w14:val="none"/>
        </w:rPr>
        <w:t>Lakadong</w:t>
      </w:r>
      <w:proofErr w:type="spellEnd"/>
      <w:r w:rsidRPr="00BD6FAE">
        <w:rPr>
          <w:rFonts w:ascii="Arial" w:eastAsia="Times New Roman" w:hAnsi="Arial" w:cs="Arial"/>
          <w:color w:val="1E1E1E"/>
          <w:kern w:val="0"/>
          <w:sz w:val="20"/>
          <w:szCs w:val="20"/>
          <w:lang w:eastAsia="en-IN"/>
          <w14:ligatures w14:val="none"/>
        </w:rPr>
        <w:t xml:space="preserve"> Turmeric</w:t>
      </w:r>
    </w:p>
    <w:p w14:paraId="6D5BFA50" w14:textId="77777777" w:rsidR="00BD6FAE" w:rsidRPr="00BD6FAE" w:rsidRDefault="00BD6FAE" w:rsidP="00BD6FAE">
      <w:pPr>
        <w:numPr>
          <w:ilvl w:val="0"/>
          <w:numId w:val="1"/>
        </w:numPr>
        <w:shd w:val="clear" w:color="auto" w:fill="F1F3F6"/>
        <w:spacing w:before="100" w:beforeAutospacing="1" w:after="100" w:afterAutospacing="1" w:line="240" w:lineRule="auto"/>
        <w:rPr>
          <w:rFonts w:ascii="Times New Roman" w:eastAsia="Times New Roman" w:hAnsi="Times New Roman" w:cs="Times New Roman"/>
          <w:color w:val="4785AC"/>
          <w:kern w:val="0"/>
          <w:sz w:val="20"/>
          <w:szCs w:val="20"/>
          <w:lang w:eastAsia="en-IN"/>
          <w14:ligatures w14:val="none"/>
        </w:rPr>
      </w:pPr>
      <w:hyperlink r:id="rId5" w:anchor="section1" w:history="1">
        <w:proofErr w:type="spellStart"/>
        <w:r w:rsidRPr="00BD6FAE">
          <w:rPr>
            <w:rFonts w:ascii="Times New Roman" w:eastAsia="Times New Roman" w:hAnsi="Times New Roman" w:cs="Times New Roman"/>
            <w:color w:val="4785AC"/>
            <w:kern w:val="0"/>
            <w:sz w:val="20"/>
            <w:szCs w:val="20"/>
            <w:u w:val="single"/>
            <w:lang w:eastAsia="en-IN"/>
            <w14:ligatures w14:val="none"/>
          </w:rPr>
          <w:t>Lakadong</w:t>
        </w:r>
        <w:proofErr w:type="spellEnd"/>
        <w:r w:rsidRPr="00BD6FAE">
          <w:rPr>
            <w:rFonts w:ascii="Times New Roman" w:eastAsia="Times New Roman" w:hAnsi="Times New Roman" w:cs="Times New Roman"/>
            <w:color w:val="4785AC"/>
            <w:kern w:val="0"/>
            <w:sz w:val="20"/>
            <w:szCs w:val="20"/>
            <w:u w:val="single"/>
            <w:lang w:eastAsia="en-IN"/>
            <w14:ligatures w14:val="none"/>
          </w:rPr>
          <w:t xml:space="preserve"> Turmeric </w:t>
        </w:r>
      </w:hyperlink>
    </w:p>
    <w:p w14:paraId="7C9EB08A" w14:textId="77777777" w:rsidR="00BD6FAE" w:rsidRPr="00BD6FAE" w:rsidRDefault="00BD6FAE" w:rsidP="00BD6FAE">
      <w:pPr>
        <w:numPr>
          <w:ilvl w:val="0"/>
          <w:numId w:val="1"/>
        </w:numPr>
        <w:shd w:val="clear" w:color="auto" w:fill="F1F3F6"/>
        <w:spacing w:before="100" w:beforeAutospacing="1" w:after="100" w:afterAutospacing="1" w:line="240" w:lineRule="auto"/>
        <w:rPr>
          <w:rFonts w:ascii="Times New Roman" w:eastAsia="Times New Roman" w:hAnsi="Times New Roman" w:cs="Times New Roman"/>
          <w:color w:val="4785AC"/>
          <w:kern w:val="0"/>
          <w:sz w:val="20"/>
          <w:szCs w:val="20"/>
          <w:lang w:eastAsia="en-IN"/>
          <w14:ligatures w14:val="none"/>
        </w:rPr>
      </w:pPr>
      <w:hyperlink r:id="rId6" w:anchor="section2" w:history="1">
        <w:r w:rsidRPr="00BD6FAE">
          <w:rPr>
            <w:rFonts w:ascii="Times New Roman" w:eastAsia="Times New Roman" w:hAnsi="Times New Roman" w:cs="Times New Roman"/>
            <w:color w:val="4785AC"/>
            <w:kern w:val="0"/>
            <w:sz w:val="20"/>
            <w:szCs w:val="20"/>
            <w:u w:val="single"/>
            <w:lang w:eastAsia="en-IN"/>
            <w14:ligatures w14:val="none"/>
          </w:rPr>
          <w:t>Use of UAVs</w:t>
        </w:r>
      </w:hyperlink>
    </w:p>
    <w:p w14:paraId="6EE7AA79" w14:textId="77777777" w:rsidR="00BD6FAE" w:rsidRPr="00BD6FAE" w:rsidRDefault="00BD6FAE" w:rsidP="00BD6FAE">
      <w:pPr>
        <w:numPr>
          <w:ilvl w:val="0"/>
          <w:numId w:val="1"/>
        </w:numPr>
        <w:shd w:val="clear" w:color="auto" w:fill="F1F3F6"/>
        <w:spacing w:before="100" w:beforeAutospacing="1" w:after="100" w:afterAutospacing="1" w:line="240" w:lineRule="auto"/>
        <w:rPr>
          <w:rFonts w:ascii="Times New Roman" w:eastAsia="Times New Roman" w:hAnsi="Times New Roman" w:cs="Times New Roman"/>
          <w:color w:val="4785AC"/>
          <w:kern w:val="0"/>
          <w:sz w:val="20"/>
          <w:szCs w:val="20"/>
          <w:lang w:eastAsia="en-IN"/>
          <w14:ligatures w14:val="none"/>
        </w:rPr>
      </w:pPr>
      <w:hyperlink r:id="rId7" w:anchor="section3" w:history="1">
        <w:r w:rsidRPr="00BD6FAE">
          <w:rPr>
            <w:rFonts w:ascii="Times New Roman" w:eastAsia="Times New Roman" w:hAnsi="Times New Roman" w:cs="Times New Roman"/>
            <w:color w:val="4785AC"/>
            <w:kern w:val="0"/>
            <w:sz w:val="20"/>
            <w:szCs w:val="20"/>
            <w:u w:val="single"/>
            <w:lang w:eastAsia="en-IN"/>
            <w14:ligatures w14:val="none"/>
          </w:rPr>
          <w:t>Related resources</w:t>
        </w:r>
      </w:hyperlink>
    </w:p>
    <w:p w14:paraId="4883C60A"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r w:rsidRPr="00BD6FAE">
        <w:rPr>
          <w:rFonts w:ascii="Arial" w:eastAsia="Times New Roman" w:hAnsi="Arial" w:cs="Arial"/>
          <w:color w:val="565656"/>
          <w:kern w:val="0"/>
          <w:sz w:val="20"/>
          <w:szCs w:val="20"/>
          <w:lang w:eastAsia="en-IN"/>
          <w14:ligatures w14:val="none"/>
        </w:rPr>
        <w:t xml:space="preserve">West </w:t>
      </w:r>
      <w:proofErr w:type="spellStart"/>
      <w:r w:rsidRPr="00BD6FAE">
        <w:rPr>
          <w:rFonts w:ascii="Arial" w:eastAsia="Times New Roman" w:hAnsi="Arial" w:cs="Arial"/>
          <w:color w:val="565656"/>
          <w:kern w:val="0"/>
          <w:sz w:val="20"/>
          <w:szCs w:val="20"/>
          <w:lang w:eastAsia="en-IN"/>
          <w14:ligatures w14:val="none"/>
        </w:rPr>
        <w:t>Jaintia</w:t>
      </w:r>
      <w:proofErr w:type="spellEnd"/>
      <w:r w:rsidRPr="00BD6FAE">
        <w:rPr>
          <w:rFonts w:ascii="Arial" w:eastAsia="Times New Roman" w:hAnsi="Arial" w:cs="Arial"/>
          <w:color w:val="565656"/>
          <w:kern w:val="0"/>
          <w:sz w:val="20"/>
          <w:szCs w:val="20"/>
          <w:lang w:eastAsia="en-IN"/>
          <w14:ligatures w14:val="none"/>
        </w:rPr>
        <w:t xml:space="preserve"> Hills during </w:t>
      </w:r>
      <w:proofErr w:type="spellStart"/>
      <w:r w:rsidRPr="00BD6FAE">
        <w:rPr>
          <w:rFonts w:ascii="Arial" w:eastAsia="Times New Roman" w:hAnsi="Arial" w:cs="Arial"/>
          <w:color w:val="565656"/>
          <w:kern w:val="0"/>
          <w:sz w:val="20"/>
          <w:szCs w:val="20"/>
          <w:lang w:eastAsia="en-IN"/>
          <w14:ligatures w14:val="none"/>
        </w:rPr>
        <w:t>Februay</w:t>
      </w:r>
      <w:proofErr w:type="spellEnd"/>
      <w:r w:rsidRPr="00BD6FAE">
        <w:rPr>
          <w:rFonts w:ascii="Arial" w:eastAsia="Times New Roman" w:hAnsi="Arial" w:cs="Arial"/>
          <w:color w:val="565656"/>
          <w:kern w:val="0"/>
          <w:sz w:val="20"/>
          <w:szCs w:val="20"/>
          <w:lang w:eastAsia="en-IN"/>
          <w14:ligatures w14:val="none"/>
        </w:rPr>
        <w:t xml:space="preserve"> 2022 witnessed the first-of-its-kind Fly-Off Event to demonstrate the use of novel and innovative Drone/UAV technology for payload delivery, that could serve as a model of solving the 1st mile connectivity issues for </w:t>
      </w: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farmers from the hinterland.</w:t>
      </w:r>
    </w:p>
    <w:p w14:paraId="02513EA2" w14:textId="77777777" w:rsidR="00BD6FAE" w:rsidRPr="00BD6FAE" w:rsidRDefault="00BD6FAE" w:rsidP="00BD6FAE">
      <w:pPr>
        <w:pBdr>
          <w:bottom w:val="single" w:sz="6" w:space="4" w:color="D9D9D9"/>
        </w:pBdr>
        <w:shd w:val="clear" w:color="auto" w:fill="FFFFFF"/>
        <w:spacing w:after="100" w:afterAutospacing="1" w:line="384" w:lineRule="atLeast"/>
        <w:outlineLvl w:val="2"/>
        <w:rPr>
          <w:rFonts w:ascii="Lato" w:eastAsia="Times New Roman" w:hAnsi="Lato" w:cs="Times New Roman"/>
          <w:color w:val="1E1E1E"/>
          <w:kern w:val="0"/>
          <w:sz w:val="20"/>
          <w:szCs w:val="20"/>
          <w:lang w:eastAsia="en-IN"/>
          <w14:ligatures w14:val="none"/>
        </w:rPr>
      </w:pPr>
      <w:bookmarkStart w:id="0" w:name="section1"/>
      <w:bookmarkEnd w:id="0"/>
      <w:proofErr w:type="spellStart"/>
      <w:r w:rsidRPr="00BD6FAE">
        <w:rPr>
          <w:rFonts w:ascii="Lato" w:eastAsia="Times New Roman" w:hAnsi="Lato" w:cs="Times New Roman"/>
          <w:color w:val="1E1E1E"/>
          <w:kern w:val="0"/>
          <w:sz w:val="20"/>
          <w:szCs w:val="20"/>
          <w:lang w:eastAsia="en-IN"/>
          <w14:ligatures w14:val="none"/>
        </w:rPr>
        <w:t>Lakadong</w:t>
      </w:r>
      <w:proofErr w:type="spellEnd"/>
      <w:r w:rsidRPr="00BD6FAE">
        <w:rPr>
          <w:rFonts w:ascii="Lato" w:eastAsia="Times New Roman" w:hAnsi="Lato" w:cs="Times New Roman"/>
          <w:color w:val="1E1E1E"/>
          <w:kern w:val="0"/>
          <w:sz w:val="20"/>
          <w:szCs w:val="20"/>
          <w:lang w:eastAsia="en-IN"/>
          <w14:ligatures w14:val="none"/>
        </w:rPr>
        <w:t xml:space="preserve"> Turmeric </w:t>
      </w:r>
    </w:p>
    <w:p w14:paraId="01DC8DE5"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r w:rsidRPr="00BD6FAE">
        <w:rPr>
          <w:rFonts w:ascii="Arial" w:eastAsia="Times New Roman" w:hAnsi="Arial" w:cs="Arial"/>
          <w:color w:val="565656"/>
          <w:kern w:val="0"/>
          <w:sz w:val="20"/>
          <w:szCs w:val="20"/>
          <w:lang w:eastAsia="en-IN"/>
          <w14:ligatures w14:val="none"/>
        </w:rPr>
        <w:t>India produces 78 per cent of the world’s turmeric. In the year 2018-19, turmeric production was 389 thousand tonnes, with area and productivity 246 thousand hectares and 5646.34 kg per hectare respectively. The percentage of curcumin and oleoresin content in turmeric determines the demand by the industry along with the price. India is the largest producer and exporter of turmeric (APEDA, 2019). India exported US$ 236.5 million worth of turmeric in 2018 from US$ 182.53 million in 2017. Turmeric is a positive crop; it improves health and is not water guzzling. </w:t>
      </w:r>
    </w:p>
    <w:p w14:paraId="053C30C9"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r w:rsidRPr="00BD6FAE">
        <w:rPr>
          <w:rFonts w:ascii="Arial" w:eastAsia="Times New Roman" w:hAnsi="Arial" w:cs="Arial"/>
          <w:color w:val="565656"/>
          <w:kern w:val="0"/>
          <w:sz w:val="20"/>
          <w:szCs w:val="20"/>
          <w:lang w:eastAsia="en-IN"/>
          <w14:ligatures w14:val="none"/>
        </w:rPr>
        <w:t xml:space="preserve">The </w:t>
      </w: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from West </w:t>
      </w:r>
      <w:proofErr w:type="spellStart"/>
      <w:r w:rsidRPr="00BD6FAE">
        <w:rPr>
          <w:rFonts w:ascii="Arial" w:eastAsia="Times New Roman" w:hAnsi="Arial" w:cs="Arial"/>
          <w:color w:val="565656"/>
          <w:kern w:val="0"/>
          <w:sz w:val="20"/>
          <w:szCs w:val="20"/>
          <w:lang w:eastAsia="en-IN"/>
          <w14:ligatures w14:val="none"/>
        </w:rPr>
        <w:t>Jaintia</w:t>
      </w:r>
      <w:proofErr w:type="spellEnd"/>
      <w:r w:rsidRPr="00BD6FAE">
        <w:rPr>
          <w:rFonts w:ascii="Arial" w:eastAsia="Times New Roman" w:hAnsi="Arial" w:cs="Arial"/>
          <w:color w:val="565656"/>
          <w:kern w:val="0"/>
          <w:sz w:val="20"/>
          <w:szCs w:val="20"/>
          <w:lang w:eastAsia="en-IN"/>
          <w14:ligatures w14:val="none"/>
        </w:rPr>
        <w:t xml:space="preserve"> Hills, Meghalaya is one of the world’s finest turmeric varieties with the highest curcumin content of 7-9% (in comparison to 3% or less in other varieties). It is fast becoming a game changer in the economy of the district. The State of Meghalaya has applied for a Geographical Indication tag for </w:t>
      </w: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w:t>
      </w:r>
    </w:p>
    <w:p w14:paraId="71284808"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has been identified under The One District, One Product (ODOP) Initiative under the Department for Promotion of Industry and Internal Trade (DPIIT), Ministry of Commerce &amp; Industry, Ministry of Commerce &amp; Industry, as a product with excellent potential for growth and export for West </w:t>
      </w:r>
      <w:proofErr w:type="spellStart"/>
      <w:r w:rsidRPr="00BD6FAE">
        <w:rPr>
          <w:rFonts w:ascii="Arial" w:eastAsia="Times New Roman" w:hAnsi="Arial" w:cs="Arial"/>
          <w:color w:val="565656"/>
          <w:kern w:val="0"/>
          <w:sz w:val="20"/>
          <w:szCs w:val="20"/>
          <w:lang w:eastAsia="en-IN"/>
          <w14:ligatures w14:val="none"/>
        </w:rPr>
        <w:t>Jaintia</w:t>
      </w:r>
      <w:proofErr w:type="spellEnd"/>
      <w:r w:rsidRPr="00BD6FAE">
        <w:rPr>
          <w:rFonts w:ascii="Arial" w:eastAsia="Times New Roman" w:hAnsi="Arial" w:cs="Arial"/>
          <w:color w:val="565656"/>
          <w:kern w:val="0"/>
          <w:sz w:val="20"/>
          <w:szCs w:val="20"/>
          <w:lang w:eastAsia="en-IN"/>
          <w14:ligatures w14:val="none"/>
        </w:rPr>
        <w:t xml:space="preserve"> Hills. </w:t>
      </w:r>
    </w:p>
    <w:p w14:paraId="31605C3F"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proofErr w:type="spellStart"/>
      <w:r w:rsidRPr="00BD6FAE">
        <w:rPr>
          <w:rFonts w:ascii="Arial" w:eastAsia="Times New Roman" w:hAnsi="Arial" w:cs="Arial"/>
          <w:color w:val="565656"/>
          <w:kern w:val="0"/>
          <w:sz w:val="20"/>
          <w:szCs w:val="20"/>
          <w:lang w:eastAsia="en-IN"/>
          <w14:ligatures w14:val="none"/>
        </w:rPr>
        <w:t>Inspite</w:t>
      </w:r>
      <w:proofErr w:type="spellEnd"/>
      <w:r w:rsidRPr="00BD6FAE">
        <w:rPr>
          <w:rFonts w:ascii="Arial" w:eastAsia="Times New Roman" w:hAnsi="Arial" w:cs="Arial"/>
          <w:color w:val="565656"/>
          <w:kern w:val="0"/>
          <w:sz w:val="20"/>
          <w:szCs w:val="20"/>
          <w:lang w:eastAsia="en-IN"/>
          <w14:ligatures w14:val="none"/>
        </w:rPr>
        <w:t xml:space="preserve"> of the highest curcumin content and excellent potential for domestic sales and export, </w:t>
      </w: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faces severe market access issues due to the remoteness of the location, </w:t>
      </w:r>
      <w:proofErr w:type="gramStart"/>
      <w:r w:rsidRPr="00BD6FAE">
        <w:rPr>
          <w:rFonts w:ascii="Arial" w:eastAsia="Times New Roman" w:hAnsi="Arial" w:cs="Arial"/>
          <w:color w:val="565656"/>
          <w:kern w:val="0"/>
          <w:sz w:val="20"/>
          <w:szCs w:val="20"/>
          <w:lang w:eastAsia="en-IN"/>
          <w14:ligatures w14:val="none"/>
        </w:rPr>
        <w:t>topography</w:t>
      </w:r>
      <w:proofErr w:type="gramEnd"/>
      <w:r w:rsidRPr="00BD6FAE">
        <w:rPr>
          <w:rFonts w:ascii="Arial" w:eastAsia="Times New Roman" w:hAnsi="Arial" w:cs="Arial"/>
          <w:color w:val="565656"/>
          <w:kern w:val="0"/>
          <w:sz w:val="20"/>
          <w:szCs w:val="20"/>
          <w:lang w:eastAsia="en-IN"/>
          <w14:ligatures w14:val="none"/>
        </w:rPr>
        <w:t xml:space="preserve"> and terrain. Thus, buyers </w:t>
      </w:r>
      <w:proofErr w:type="gramStart"/>
      <w:r w:rsidRPr="00BD6FAE">
        <w:rPr>
          <w:rFonts w:ascii="Arial" w:eastAsia="Times New Roman" w:hAnsi="Arial" w:cs="Arial"/>
          <w:color w:val="565656"/>
          <w:kern w:val="0"/>
          <w:sz w:val="20"/>
          <w:szCs w:val="20"/>
          <w:lang w:eastAsia="en-IN"/>
          <w14:ligatures w14:val="none"/>
        </w:rPr>
        <w:t>have to</w:t>
      </w:r>
      <w:proofErr w:type="gramEnd"/>
      <w:r w:rsidRPr="00BD6FAE">
        <w:rPr>
          <w:rFonts w:ascii="Arial" w:eastAsia="Times New Roman" w:hAnsi="Arial" w:cs="Arial"/>
          <w:color w:val="565656"/>
          <w:kern w:val="0"/>
          <w:sz w:val="20"/>
          <w:szCs w:val="20"/>
          <w:lang w:eastAsia="en-IN"/>
          <w14:ligatures w14:val="none"/>
        </w:rPr>
        <w:t xml:space="preserve"> incur additional costs to transport the goods from the villages via local pick-up trucks till the major transporters’ loading point. Additional costs of transportation and delays in the same act as barriers / disincentives for the buyer in the process of procurement.</w:t>
      </w:r>
    </w:p>
    <w:p w14:paraId="58BFBAEC" w14:textId="77777777" w:rsidR="00BD6FAE" w:rsidRPr="00BD6FAE" w:rsidRDefault="00BD6FAE" w:rsidP="00BD6FAE">
      <w:pPr>
        <w:pBdr>
          <w:bottom w:val="single" w:sz="6" w:space="4" w:color="D9D9D9"/>
        </w:pBdr>
        <w:shd w:val="clear" w:color="auto" w:fill="FFFFFF"/>
        <w:spacing w:after="100" w:afterAutospacing="1" w:line="384" w:lineRule="atLeast"/>
        <w:outlineLvl w:val="2"/>
        <w:rPr>
          <w:rFonts w:ascii="Lato" w:eastAsia="Times New Roman" w:hAnsi="Lato" w:cs="Times New Roman"/>
          <w:color w:val="1E1E1E"/>
          <w:kern w:val="0"/>
          <w:sz w:val="20"/>
          <w:szCs w:val="20"/>
          <w:lang w:eastAsia="en-IN"/>
          <w14:ligatures w14:val="none"/>
        </w:rPr>
      </w:pPr>
      <w:bookmarkStart w:id="1" w:name="section2"/>
      <w:bookmarkEnd w:id="1"/>
      <w:r w:rsidRPr="00BD6FAE">
        <w:rPr>
          <w:rFonts w:ascii="Lato" w:eastAsia="Times New Roman" w:hAnsi="Lato" w:cs="Times New Roman"/>
          <w:color w:val="1E1E1E"/>
          <w:kern w:val="0"/>
          <w:sz w:val="20"/>
          <w:szCs w:val="20"/>
          <w:lang w:eastAsia="en-IN"/>
          <w14:ligatures w14:val="none"/>
        </w:rPr>
        <w:t>Use of UAVs</w:t>
      </w:r>
    </w:p>
    <w:p w14:paraId="4E72C800" w14:textId="77777777" w:rsidR="00BD6FAE" w:rsidRPr="00BD6FAE" w:rsidRDefault="00BD6FAE" w:rsidP="00BD6FAE">
      <w:pPr>
        <w:shd w:val="clear" w:color="auto" w:fill="FFFFFF"/>
        <w:spacing w:after="0" w:line="384" w:lineRule="atLeast"/>
        <w:rPr>
          <w:rFonts w:ascii="Arial" w:eastAsia="Times New Roman" w:hAnsi="Arial" w:cs="Arial"/>
          <w:color w:val="565656"/>
          <w:kern w:val="0"/>
          <w:sz w:val="20"/>
          <w:szCs w:val="20"/>
          <w:lang w:eastAsia="en-IN"/>
          <w14:ligatures w14:val="none"/>
        </w:rPr>
      </w:pPr>
      <w:r w:rsidRPr="00BD6FAE">
        <w:rPr>
          <w:rFonts w:ascii="Arial" w:eastAsia="Times New Roman" w:hAnsi="Arial" w:cs="Arial"/>
          <w:color w:val="565656"/>
          <w:kern w:val="0"/>
          <w:sz w:val="20"/>
          <w:szCs w:val="20"/>
          <w:lang w:eastAsia="en-IN"/>
          <w14:ligatures w14:val="none"/>
        </w:rPr>
        <w:t xml:space="preserve">ODOP partnered with </w:t>
      </w:r>
      <w:proofErr w:type="spellStart"/>
      <w:r w:rsidRPr="00BD6FAE">
        <w:rPr>
          <w:rFonts w:ascii="Arial" w:eastAsia="Times New Roman" w:hAnsi="Arial" w:cs="Arial"/>
          <w:color w:val="565656"/>
          <w:kern w:val="0"/>
          <w:sz w:val="20"/>
          <w:szCs w:val="20"/>
          <w:lang w:eastAsia="en-IN"/>
          <w14:ligatures w14:val="none"/>
        </w:rPr>
        <w:t>AGNIi</w:t>
      </w:r>
      <w:proofErr w:type="spellEnd"/>
      <w:r w:rsidRPr="00BD6FAE">
        <w:rPr>
          <w:rFonts w:ascii="Arial" w:eastAsia="Times New Roman" w:hAnsi="Arial" w:cs="Arial"/>
          <w:color w:val="565656"/>
          <w:kern w:val="0"/>
          <w:sz w:val="20"/>
          <w:szCs w:val="20"/>
          <w:lang w:eastAsia="en-IN"/>
          <w14:ligatures w14:val="none"/>
        </w:rPr>
        <w:t xml:space="preserve"> Mission, one of the nine technology missions under the Prime Minister's Science, </w:t>
      </w:r>
      <w:proofErr w:type="gramStart"/>
      <w:r w:rsidRPr="00BD6FAE">
        <w:rPr>
          <w:rFonts w:ascii="Arial" w:eastAsia="Times New Roman" w:hAnsi="Arial" w:cs="Arial"/>
          <w:color w:val="565656"/>
          <w:kern w:val="0"/>
          <w:sz w:val="20"/>
          <w:szCs w:val="20"/>
          <w:lang w:eastAsia="en-IN"/>
          <w14:ligatures w14:val="none"/>
        </w:rPr>
        <w:t>Technology</w:t>
      </w:r>
      <w:proofErr w:type="gramEnd"/>
      <w:r w:rsidRPr="00BD6FAE">
        <w:rPr>
          <w:rFonts w:ascii="Arial" w:eastAsia="Times New Roman" w:hAnsi="Arial" w:cs="Arial"/>
          <w:color w:val="565656"/>
          <w:kern w:val="0"/>
          <w:sz w:val="20"/>
          <w:szCs w:val="20"/>
          <w:lang w:eastAsia="en-IN"/>
          <w14:ligatures w14:val="none"/>
        </w:rPr>
        <w:t xml:space="preserve"> and Innovation Advisory Council to identify Indian innovative technologies that can play a transformative role in the end-to-end processing of </w:t>
      </w:r>
      <w:proofErr w:type="spellStart"/>
      <w:r w:rsidRPr="00BD6FAE">
        <w:rPr>
          <w:rFonts w:ascii="Arial" w:eastAsia="Times New Roman" w:hAnsi="Arial" w:cs="Arial"/>
          <w:color w:val="565656"/>
          <w:kern w:val="0"/>
          <w:sz w:val="20"/>
          <w:szCs w:val="20"/>
          <w:lang w:eastAsia="en-IN"/>
          <w14:ligatures w14:val="none"/>
        </w:rPr>
        <w:t>Lakadong</w:t>
      </w:r>
      <w:proofErr w:type="spellEnd"/>
      <w:r w:rsidRPr="00BD6FAE">
        <w:rPr>
          <w:rFonts w:ascii="Arial" w:eastAsia="Times New Roman" w:hAnsi="Arial" w:cs="Arial"/>
          <w:color w:val="565656"/>
          <w:kern w:val="0"/>
          <w:sz w:val="20"/>
          <w:szCs w:val="20"/>
          <w:lang w:eastAsia="en-IN"/>
          <w14:ligatures w14:val="none"/>
        </w:rPr>
        <w:t xml:space="preserve"> Turmeric, starting with leveraging payload drones (UAVs) to transport the turmeric in large quantities. It is a first step towards </w:t>
      </w:r>
      <w:r w:rsidRPr="00BD6FAE">
        <w:rPr>
          <w:rFonts w:ascii="Arial" w:eastAsia="Times New Roman" w:hAnsi="Arial" w:cs="Arial"/>
          <w:color w:val="565656"/>
          <w:kern w:val="0"/>
          <w:sz w:val="20"/>
          <w:szCs w:val="20"/>
          <w:lang w:eastAsia="en-IN"/>
          <w14:ligatures w14:val="none"/>
        </w:rPr>
        <w:lastRenderedPageBreak/>
        <w:t>showcasing the innovative solutions that can propel 1st mile connectivity while ushering in Industrial Revolution 4.0.</w:t>
      </w:r>
    </w:p>
    <w:p w14:paraId="246F80CB" w14:textId="77777777" w:rsidR="00BD6FAE" w:rsidRPr="00BD6FAE" w:rsidRDefault="00BD6FAE" w:rsidP="00BD6FAE">
      <w:pPr>
        <w:shd w:val="clear" w:color="auto" w:fill="FFFFFF"/>
        <w:spacing w:line="384" w:lineRule="atLeast"/>
        <w:rPr>
          <w:rFonts w:ascii="Arial" w:eastAsia="Times New Roman" w:hAnsi="Arial" w:cs="Arial"/>
          <w:color w:val="565656"/>
          <w:kern w:val="0"/>
          <w:sz w:val="20"/>
          <w:szCs w:val="20"/>
          <w:lang w:eastAsia="en-IN"/>
          <w14:ligatures w14:val="none"/>
        </w:rPr>
      </w:pPr>
      <w:r w:rsidRPr="00BD6FAE">
        <w:rPr>
          <w:rFonts w:ascii="Arial" w:eastAsia="Times New Roman" w:hAnsi="Arial" w:cs="Arial"/>
          <w:color w:val="565656"/>
          <w:kern w:val="0"/>
          <w:sz w:val="20"/>
          <w:szCs w:val="20"/>
          <w:lang w:eastAsia="en-IN"/>
          <w14:ligatures w14:val="none"/>
        </w:rPr>
        <w:t>The flyoff event would not only to give a fillip to the mandate of the ODOP initiative but also leverage modern technology as a fundamental solution to overcome the bottleneck of transportation that acts as a barrier in realizing the optimal potential of this exceptional spice from Meghalaya. </w:t>
      </w:r>
    </w:p>
    <w:p w14:paraId="1CDEF01E" w14:textId="77777777" w:rsidR="001F352B" w:rsidRDefault="001F352B"/>
    <w:sectPr w:rsidR="001F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107FA"/>
    <w:multiLevelType w:val="multilevel"/>
    <w:tmpl w:val="8AAA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51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AE"/>
    <w:rsid w:val="001F352B"/>
    <w:rsid w:val="00BD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8C38"/>
  <w15:chartTrackingRefBased/>
  <w15:docId w15:val="{06C977BB-6951-4E71-B697-8E30FB5E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6F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FA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D6FAE"/>
    <w:rPr>
      <w:color w:val="0000FF"/>
      <w:u w:val="single"/>
    </w:rPr>
  </w:style>
  <w:style w:type="paragraph" w:styleId="NormalWeb">
    <w:name w:val="Normal (Web)"/>
    <w:basedOn w:val="Normal"/>
    <w:uiPriority w:val="99"/>
    <w:semiHidden/>
    <w:unhideWhenUsed/>
    <w:rsid w:val="00BD6F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8557">
      <w:bodyDiv w:val="1"/>
      <w:marLeft w:val="0"/>
      <w:marRight w:val="0"/>
      <w:marTop w:val="0"/>
      <w:marBottom w:val="0"/>
      <w:divBdr>
        <w:top w:val="none" w:sz="0" w:space="0" w:color="auto"/>
        <w:left w:val="none" w:sz="0" w:space="0" w:color="auto"/>
        <w:bottom w:val="none" w:sz="0" w:space="0" w:color="auto"/>
        <w:right w:val="none" w:sz="0" w:space="0" w:color="auto"/>
      </w:divBdr>
      <w:divsChild>
        <w:div w:id="2067754088">
          <w:marLeft w:val="0"/>
          <w:marRight w:val="0"/>
          <w:marTop w:val="0"/>
          <w:marBottom w:val="225"/>
          <w:divBdr>
            <w:top w:val="none" w:sz="0" w:space="0" w:color="auto"/>
            <w:left w:val="none" w:sz="0" w:space="0" w:color="auto"/>
            <w:bottom w:val="none" w:sz="0" w:space="0" w:color="auto"/>
            <w:right w:val="none" w:sz="0" w:space="0" w:color="auto"/>
          </w:divBdr>
          <w:divsChild>
            <w:div w:id="1025908011">
              <w:marLeft w:val="-225"/>
              <w:marRight w:val="-225"/>
              <w:marTop w:val="0"/>
              <w:marBottom w:val="0"/>
              <w:divBdr>
                <w:top w:val="none" w:sz="0" w:space="0" w:color="auto"/>
                <w:left w:val="none" w:sz="0" w:space="0" w:color="auto"/>
                <w:bottom w:val="none" w:sz="0" w:space="0" w:color="auto"/>
                <w:right w:val="none" w:sz="0" w:space="0" w:color="auto"/>
              </w:divBdr>
              <w:divsChild>
                <w:div w:id="714499708">
                  <w:marLeft w:val="0"/>
                  <w:marRight w:val="0"/>
                  <w:marTop w:val="0"/>
                  <w:marBottom w:val="0"/>
                  <w:divBdr>
                    <w:top w:val="none" w:sz="0" w:space="0" w:color="auto"/>
                    <w:left w:val="none" w:sz="0" w:space="0" w:color="auto"/>
                    <w:bottom w:val="none" w:sz="0" w:space="0" w:color="auto"/>
                    <w:right w:val="none" w:sz="0" w:space="0" w:color="auto"/>
                  </w:divBdr>
                </w:div>
                <w:div w:id="396322881">
                  <w:marLeft w:val="0"/>
                  <w:marRight w:val="0"/>
                  <w:marTop w:val="0"/>
                  <w:marBottom w:val="0"/>
                  <w:divBdr>
                    <w:top w:val="none" w:sz="0" w:space="0" w:color="auto"/>
                    <w:left w:val="none" w:sz="0" w:space="0" w:color="auto"/>
                    <w:bottom w:val="none" w:sz="0" w:space="0" w:color="auto"/>
                    <w:right w:val="none" w:sz="0" w:space="0" w:color="auto"/>
                  </w:divBdr>
                  <w:divsChild>
                    <w:div w:id="11931101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574510676">
              <w:marLeft w:val="0"/>
              <w:marRight w:val="0"/>
              <w:marTop w:val="150"/>
              <w:marBottom w:val="0"/>
              <w:divBdr>
                <w:top w:val="single" w:sz="6" w:space="11" w:color="4785AC"/>
                <w:left w:val="single" w:sz="6" w:space="11" w:color="4785AC"/>
                <w:bottom w:val="single" w:sz="6" w:space="11" w:color="4785AC"/>
                <w:right w:val="single" w:sz="6" w:space="11" w:color="4785AC"/>
              </w:divBdr>
            </w:div>
          </w:divsChild>
        </w:div>
        <w:div w:id="1200126832">
          <w:marLeft w:val="0"/>
          <w:marRight w:val="0"/>
          <w:marTop w:val="0"/>
          <w:marBottom w:val="0"/>
          <w:divBdr>
            <w:top w:val="none" w:sz="0" w:space="0" w:color="auto"/>
            <w:left w:val="none" w:sz="0" w:space="0" w:color="auto"/>
            <w:bottom w:val="none" w:sz="0" w:space="0" w:color="auto"/>
            <w:right w:val="none" w:sz="0" w:space="0" w:color="auto"/>
          </w:divBdr>
          <w:divsChild>
            <w:div w:id="651905154">
              <w:marLeft w:val="0"/>
              <w:marRight w:val="0"/>
              <w:marTop w:val="0"/>
              <w:marBottom w:val="0"/>
              <w:divBdr>
                <w:top w:val="none" w:sz="0" w:space="0" w:color="auto"/>
                <w:left w:val="none" w:sz="0" w:space="0" w:color="auto"/>
                <w:bottom w:val="none" w:sz="0" w:space="0" w:color="auto"/>
                <w:right w:val="none" w:sz="0" w:space="0" w:color="auto"/>
              </w:divBdr>
              <w:divsChild>
                <w:div w:id="1768697360">
                  <w:marLeft w:val="0"/>
                  <w:marRight w:val="0"/>
                  <w:marTop w:val="0"/>
                  <w:marBottom w:val="300"/>
                  <w:divBdr>
                    <w:top w:val="none" w:sz="0" w:space="0" w:color="auto"/>
                    <w:left w:val="none" w:sz="0" w:space="0" w:color="auto"/>
                    <w:bottom w:val="single" w:sz="6" w:space="23"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kaspedia.in/agriculture/ict-applications-in-agriculture/first-of-its-kind-fly-off-event-to-demonstrate-use-of-uavs-drones-for-transport-of-lakadong-turme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kaspedia.in/agriculture/ict-applications-in-agriculture/first-of-its-kind-fly-off-event-to-demonstrate-use-of-uavs-drones-for-transport-of-lakadong-turmeric" TargetMode="External"/><Relationship Id="rId5" Type="http://schemas.openxmlformats.org/officeDocument/2006/relationships/hyperlink" Target="https://vikaspedia.in/agriculture/ict-applications-in-agriculture/first-of-its-kind-fly-off-event-to-demonstrate-use-of-uavs-drones-for-transport-of-lakadong-turmer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dc:creator>
  <cp:keywords/>
  <dc:description/>
  <cp:lastModifiedBy>Mohit Raj</cp:lastModifiedBy>
  <cp:revision>1</cp:revision>
  <dcterms:created xsi:type="dcterms:W3CDTF">2023-11-10T06:08:00Z</dcterms:created>
  <dcterms:modified xsi:type="dcterms:W3CDTF">2023-11-10T06:10:00Z</dcterms:modified>
</cp:coreProperties>
</file>