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391C" w14:textId="77777777" w:rsidR="00C65343" w:rsidRDefault="00C65343">
      <w:pPr>
        <w:ind w:hanging="540"/>
        <w:rPr>
          <w:sz w:val="24"/>
          <w:szCs w:val="24"/>
        </w:rPr>
      </w:pPr>
    </w:p>
    <w:p w14:paraId="56BF9DCB" w14:textId="77777777" w:rsidR="00C65343" w:rsidRDefault="00C65343">
      <w:pPr>
        <w:ind w:hanging="540"/>
        <w:rPr>
          <w:sz w:val="24"/>
          <w:szCs w:val="24"/>
        </w:rPr>
      </w:pPr>
    </w:p>
    <w:p w14:paraId="10155E8C" w14:textId="77777777" w:rsidR="00C65343" w:rsidRDefault="00C65343">
      <w:pPr>
        <w:ind w:hanging="540"/>
        <w:rPr>
          <w:sz w:val="24"/>
          <w:szCs w:val="24"/>
        </w:rPr>
      </w:pPr>
    </w:p>
    <w:p w14:paraId="1ED8E69F" w14:textId="77777777" w:rsidR="00C65343" w:rsidRDefault="00C65343">
      <w:pPr>
        <w:ind w:hanging="540"/>
        <w:rPr>
          <w:sz w:val="24"/>
          <w:szCs w:val="24"/>
        </w:rPr>
      </w:pPr>
    </w:p>
    <w:p w14:paraId="0214195D" w14:textId="77777777" w:rsidR="00C65343" w:rsidRDefault="00000000">
      <w:pPr>
        <w:spacing w:after="80"/>
        <w:jc w:val="center"/>
        <w:rPr>
          <w:rFonts w:ascii="Lato" w:eastAsia="Lato" w:hAnsi="Lato" w:cs="Lato"/>
          <w:sz w:val="24"/>
          <w:szCs w:val="24"/>
        </w:rPr>
      </w:pPr>
      <w:r>
        <w:rPr>
          <w:rFonts w:ascii="Lato" w:eastAsia="Lato" w:hAnsi="Lato" w:cs="Lato"/>
          <w:color w:val="003366"/>
          <w:sz w:val="24"/>
          <w:szCs w:val="24"/>
        </w:rPr>
        <w:t>CONSULTANCY SERVICE AGREEMENT</w:t>
      </w:r>
    </w:p>
    <w:p w14:paraId="581DAFB8" w14:textId="77777777" w:rsidR="00C65343" w:rsidRDefault="00000000">
      <w:pPr>
        <w:spacing w:after="360"/>
        <w:jc w:val="center"/>
        <w:rPr>
          <w:rFonts w:ascii="Lato" w:eastAsia="Lato" w:hAnsi="Lato" w:cs="Lato"/>
          <w:sz w:val="24"/>
          <w:szCs w:val="24"/>
        </w:rPr>
      </w:pPr>
      <w:r>
        <w:rPr>
          <w:rFonts w:ascii="Lato" w:eastAsia="Lato" w:hAnsi="Lato" w:cs="Lato"/>
          <w:color w:val="008080"/>
          <w:sz w:val="24"/>
          <w:szCs w:val="24"/>
        </w:rPr>
        <w:t>UGANDA CONTENT GAP ANALYSIS PROJECT</w:t>
      </w:r>
    </w:p>
    <w:p w14:paraId="05EB02C3" w14:textId="77777777" w:rsidR="00C65343" w:rsidRDefault="00000000">
      <w:pPr>
        <w:spacing w:after="240"/>
        <w:rPr>
          <w:rFonts w:ascii="Lato" w:eastAsia="Lato" w:hAnsi="Lato" w:cs="Lato"/>
          <w:sz w:val="24"/>
          <w:szCs w:val="24"/>
        </w:rPr>
      </w:pPr>
      <w:r>
        <w:rPr>
          <w:rFonts w:ascii="Lato" w:eastAsia="Lato" w:hAnsi="Lato" w:cs="Lato"/>
          <w:color w:val="333333"/>
          <w:sz w:val="24"/>
          <w:szCs w:val="24"/>
        </w:rPr>
        <w:t>This Consultancy Agreement (hereinafter referred to as the "Agreement") is made and entered into this 14th day of September 2026 (the "Effective Date"), by and between:</w:t>
      </w:r>
    </w:p>
    <w:tbl>
      <w:tblPr>
        <w:tblStyle w:val="a"/>
        <w:tblW w:w="9360" w:type="dxa"/>
        <w:jc w:val="center"/>
        <w:tblInd w:w="0" w:type="dxa"/>
        <w:tblLayout w:type="fixed"/>
        <w:tblLook w:val="0400" w:firstRow="0" w:lastRow="0" w:firstColumn="0" w:lastColumn="0" w:noHBand="0" w:noVBand="1"/>
      </w:tblPr>
      <w:tblGrid>
        <w:gridCol w:w="4680"/>
        <w:gridCol w:w="4680"/>
      </w:tblGrid>
      <w:tr w:rsidR="00C65343" w14:paraId="426BC6C4" w14:textId="77777777">
        <w:trPr>
          <w:jc w:val="center"/>
        </w:trPr>
        <w:tc>
          <w:tcPr>
            <w:tcW w:w="4680" w:type="dxa"/>
            <w:shd w:val="clear" w:color="auto" w:fill="F4F6F9"/>
            <w:vAlign w:val="center"/>
          </w:tcPr>
          <w:p w14:paraId="23D59FF3" w14:textId="77777777" w:rsidR="00C65343" w:rsidRDefault="00000000">
            <w:pPr>
              <w:spacing w:after="200"/>
              <w:rPr>
                <w:rFonts w:ascii="Lato" w:eastAsia="Lato" w:hAnsi="Lato" w:cs="Lato"/>
                <w:sz w:val="24"/>
                <w:szCs w:val="24"/>
              </w:rPr>
            </w:pPr>
            <w:r>
              <w:rPr>
                <w:rFonts w:ascii="Lato" w:eastAsia="Lato" w:hAnsi="Lato" w:cs="Lato"/>
                <w:color w:val="003366"/>
                <w:sz w:val="24"/>
                <w:szCs w:val="24"/>
              </w:rPr>
              <w:t>THE CLIENT:</w:t>
            </w:r>
          </w:p>
        </w:tc>
        <w:tc>
          <w:tcPr>
            <w:tcW w:w="4680" w:type="dxa"/>
            <w:shd w:val="clear" w:color="auto" w:fill="F4F6F9"/>
            <w:vAlign w:val="center"/>
          </w:tcPr>
          <w:p w14:paraId="5565EE17" w14:textId="77777777" w:rsidR="00C65343" w:rsidRDefault="00000000">
            <w:pPr>
              <w:spacing w:after="200"/>
              <w:rPr>
                <w:rFonts w:ascii="Lato" w:eastAsia="Lato" w:hAnsi="Lato" w:cs="Lato"/>
                <w:sz w:val="24"/>
                <w:szCs w:val="24"/>
              </w:rPr>
            </w:pPr>
            <w:r>
              <w:rPr>
                <w:rFonts w:ascii="Lato" w:eastAsia="Lato" w:hAnsi="Lato" w:cs="Lato"/>
                <w:color w:val="003366"/>
                <w:sz w:val="24"/>
                <w:szCs w:val="24"/>
              </w:rPr>
              <w:t>WIKIMEDIA COMMUNITY USER GROUP UGANDA LTD (WCUGU)</w:t>
            </w:r>
            <w:r>
              <w:rPr>
                <w:rFonts w:ascii="Lato" w:eastAsia="Lato" w:hAnsi="Lato" w:cs="Lato"/>
                <w:color w:val="003366"/>
                <w:sz w:val="24"/>
                <w:szCs w:val="24"/>
              </w:rPr>
              <w:br/>
            </w:r>
            <w:r>
              <w:rPr>
                <w:rFonts w:ascii="Lato" w:eastAsia="Lato" w:hAnsi="Lato" w:cs="Lato"/>
                <w:color w:val="333333"/>
                <w:sz w:val="24"/>
                <w:szCs w:val="24"/>
              </w:rPr>
              <w:t xml:space="preserve">A non-profit company limited by guarantee incorporated under the laws of the Republic of Uganda, having its principal office at Plot 90, </w:t>
            </w:r>
            <w:proofErr w:type="spellStart"/>
            <w:r>
              <w:rPr>
                <w:rFonts w:ascii="Lato" w:eastAsia="Lato" w:hAnsi="Lato" w:cs="Lato"/>
                <w:color w:val="333333"/>
                <w:sz w:val="24"/>
                <w:szCs w:val="24"/>
              </w:rPr>
              <w:t>Kanjokya</w:t>
            </w:r>
            <w:proofErr w:type="spellEnd"/>
            <w:r>
              <w:rPr>
                <w:rFonts w:ascii="Lato" w:eastAsia="Lato" w:hAnsi="Lato" w:cs="Lato"/>
                <w:color w:val="333333"/>
                <w:sz w:val="24"/>
                <w:szCs w:val="24"/>
              </w:rPr>
              <w:t xml:space="preserve"> House, Level 2, Room F2-03, </w:t>
            </w:r>
            <w:proofErr w:type="spellStart"/>
            <w:r>
              <w:rPr>
                <w:rFonts w:ascii="Lato" w:eastAsia="Lato" w:hAnsi="Lato" w:cs="Lato"/>
                <w:color w:val="333333"/>
                <w:sz w:val="24"/>
                <w:szCs w:val="24"/>
              </w:rPr>
              <w:t>Kanjokya</w:t>
            </w:r>
            <w:proofErr w:type="spellEnd"/>
            <w:r>
              <w:rPr>
                <w:rFonts w:ascii="Lato" w:eastAsia="Lato" w:hAnsi="Lato" w:cs="Lato"/>
                <w:color w:val="333333"/>
                <w:sz w:val="24"/>
                <w:szCs w:val="24"/>
              </w:rPr>
              <w:t xml:space="preserve"> Street, Kamwokya, P.O. Box 125498, Kampala, Uganda (hereinafter referred to as the "Client" or "WCUGU").</w:t>
            </w:r>
          </w:p>
        </w:tc>
      </w:tr>
      <w:tr w:rsidR="00C65343" w14:paraId="026432F3" w14:textId="77777777">
        <w:trPr>
          <w:jc w:val="center"/>
        </w:trPr>
        <w:tc>
          <w:tcPr>
            <w:tcW w:w="4680" w:type="dxa"/>
            <w:shd w:val="clear" w:color="auto" w:fill="F4F6F9"/>
            <w:vAlign w:val="center"/>
          </w:tcPr>
          <w:p w14:paraId="3BB521F3" w14:textId="77777777" w:rsidR="00C65343" w:rsidRDefault="00000000">
            <w:pPr>
              <w:spacing w:after="200"/>
              <w:rPr>
                <w:rFonts w:ascii="Lato" w:eastAsia="Lato" w:hAnsi="Lato" w:cs="Lato"/>
                <w:sz w:val="24"/>
                <w:szCs w:val="24"/>
              </w:rPr>
            </w:pPr>
            <w:r>
              <w:rPr>
                <w:rFonts w:ascii="Lato" w:eastAsia="Lato" w:hAnsi="Lato" w:cs="Lato"/>
                <w:color w:val="003366"/>
                <w:sz w:val="24"/>
                <w:szCs w:val="24"/>
              </w:rPr>
              <w:t>THE CONSULTANTS:</w:t>
            </w:r>
          </w:p>
        </w:tc>
        <w:tc>
          <w:tcPr>
            <w:tcW w:w="4680" w:type="dxa"/>
            <w:shd w:val="clear" w:color="auto" w:fill="F4F6F9"/>
            <w:vAlign w:val="center"/>
          </w:tcPr>
          <w:p w14:paraId="2EE42B77" w14:textId="77777777" w:rsidR="00C65343" w:rsidRDefault="00000000">
            <w:pPr>
              <w:spacing w:after="200"/>
              <w:rPr>
                <w:rFonts w:ascii="Lato" w:eastAsia="Lato" w:hAnsi="Lato" w:cs="Lato"/>
                <w:sz w:val="24"/>
                <w:szCs w:val="24"/>
              </w:rPr>
            </w:pPr>
            <w:r>
              <w:rPr>
                <w:rFonts w:ascii="Lato" w:eastAsia="Lato" w:hAnsi="Lato" w:cs="Lato"/>
                <w:color w:val="003366"/>
                <w:sz w:val="24"/>
                <w:szCs w:val="24"/>
              </w:rPr>
              <w:t>TECHNICAL ANALYST CONSULTANCY TEAM</w:t>
            </w:r>
            <w:r>
              <w:rPr>
                <w:rFonts w:ascii="Lato" w:eastAsia="Lato" w:hAnsi="Lato" w:cs="Lato"/>
                <w:color w:val="003366"/>
                <w:sz w:val="24"/>
                <w:szCs w:val="24"/>
              </w:rPr>
              <w:br/>
            </w:r>
            <w:r>
              <w:rPr>
                <w:rFonts w:ascii="Lato" w:eastAsia="Lato" w:hAnsi="Lato" w:cs="Lato"/>
                <w:color w:val="333333"/>
                <w:sz w:val="24"/>
                <w:szCs w:val="24"/>
              </w:rPr>
              <w:t xml:space="preserve">Comprising Mr. Denis Kasozi, Mr. Caleb Nkunze, and Mr. Joseph Njoroge Njai, acting jointly and severally as independent technical analysts and </w:t>
            </w:r>
            <w:proofErr w:type="spellStart"/>
            <w:r>
              <w:rPr>
                <w:rFonts w:ascii="Lato" w:eastAsia="Lato" w:hAnsi="Lato" w:cs="Lato"/>
                <w:color w:val="333333"/>
                <w:sz w:val="24"/>
                <w:szCs w:val="24"/>
              </w:rPr>
              <w:t>Wikimedian</w:t>
            </w:r>
            <w:proofErr w:type="spellEnd"/>
            <w:r>
              <w:rPr>
                <w:rFonts w:ascii="Lato" w:eastAsia="Lato" w:hAnsi="Lato" w:cs="Lato"/>
                <w:color w:val="333333"/>
                <w:sz w:val="24"/>
                <w:szCs w:val="24"/>
              </w:rPr>
              <w:t xml:space="preserve"> consultants (hereinafter collectively referred to as the "Consultants" or the "Technical Team").</w:t>
            </w:r>
          </w:p>
        </w:tc>
      </w:tr>
    </w:tbl>
    <w:p w14:paraId="59034907" w14:textId="77777777" w:rsidR="00C65343" w:rsidRDefault="00C65343">
      <w:pPr>
        <w:spacing w:after="120"/>
        <w:rPr>
          <w:rFonts w:ascii="Lato" w:eastAsia="Lato" w:hAnsi="Lato" w:cs="Lato"/>
          <w:sz w:val="24"/>
          <w:szCs w:val="24"/>
        </w:rPr>
      </w:pPr>
    </w:p>
    <w:p w14:paraId="6E156696" w14:textId="77777777" w:rsidR="00C65343" w:rsidRDefault="00000000">
      <w:pPr>
        <w:spacing w:after="80"/>
        <w:ind w:left="360"/>
        <w:rPr>
          <w:rFonts w:ascii="Lato" w:eastAsia="Lato" w:hAnsi="Lato" w:cs="Lato"/>
          <w:sz w:val="24"/>
          <w:szCs w:val="24"/>
        </w:rPr>
      </w:pPr>
      <w:r>
        <w:rPr>
          <w:rFonts w:ascii="Lato" w:eastAsia="Lato" w:hAnsi="Lato" w:cs="Lato"/>
          <w:color w:val="003366"/>
          <w:sz w:val="24"/>
          <w:szCs w:val="24"/>
        </w:rPr>
        <w:t xml:space="preserve">WHEREAS A.  </w:t>
      </w:r>
      <w:r>
        <w:rPr>
          <w:rFonts w:ascii="Lato" w:eastAsia="Lato" w:hAnsi="Lato" w:cs="Lato"/>
          <w:color w:val="333333"/>
          <w:sz w:val="24"/>
          <w:szCs w:val="24"/>
        </w:rPr>
        <w:t>The Client is desirous of conducting a comprehensive, data-driven Content Gap Analysis across English Wikipedia, Luganda Wikipedia (</w:t>
      </w:r>
      <w:proofErr w:type="spellStart"/>
      <w:r>
        <w:rPr>
          <w:rFonts w:ascii="Lato" w:eastAsia="Lato" w:hAnsi="Lato" w:cs="Lato"/>
          <w:color w:val="333333"/>
          <w:sz w:val="24"/>
          <w:szCs w:val="24"/>
        </w:rPr>
        <w:t>lgwiki</w:t>
      </w:r>
      <w:proofErr w:type="spellEnd"/>
      <w:r>
        <w:rPr>
          <w:rFonts w:ascii="Lato" w:eastAsia="Lato" w:hAnsi="Lato" w:cs="Lato"/>
          <w:color w:val="333333"/>
          <w:sz w:val="24"/>
          <w:szCs w:val="24"/>
        </w:rPr>
        <w:t xml:space="preserve">), </w:t>
      </w:r>
      <w:proofErr w:type="spellStart"/>
      <w:r>
        <w:rPr>
          <w:rFonts w:ascii="Lato" w:eastAsia="Lato" w:hAnsi="Lato" w:cs="Lato"/>
          <w:color w:val="333333"/>
          <w:sz w:val="24"/>
          <w:szCs w:val="24"/>
        </w:rPr>
        <w:t>Wikidata</w:t>
      </w:r>
      <w:proofErr w:type="spellEnd"/>
      <w:r>
        <w:rPr>
          <w:rFonts w:ascii="Lato" w:eastAsia="Lato" w:hAnsi="Lato" w:cs="Lato"/>
          <w:color w:val="333333"/>
          <w:sz w:val="24"/>
          <w:szCs w:val="24"/>
        </w:rPr>
        <w:t>, and Wikimedia Commons to evaluate Uganda-related knowledge coverage, identify systemic biases, and establish a strategic roadmap for future community editing campaigns.</w:t>
      </w:r>
    </w:p>
    <w:p w14:paraId="460D7F8E" w14:textId="77777777" w:rsidR="00C65343" w:rsidRDefault="00000000">
      <w:pPr>
        <w:spacing w:after="80"/>
        <w:ind w:left="360"/>
        <w:rPr>
          <w:rFonts w:ascii="Lato" w:eastAsia="Lato" w:hAnsi="Lato" w:cs="Lato"/>
          <w:sz w:val="24"/>
          <w:szCs w:val="24"/>
        </w:rPr>
      </w:pPr>
      <w:r>
        <w:rPr>
          <w:rFonts w:ascii="Lato" w:eastAsia="Lato" w:hAnsi="Lato" w:cs="Lato"/>
          <w:color w:val="003366"/>
          <w:sz w:val="24"/>
          <w:szCs w:val="24"/>
        </w:rPr>
        <w:t xml:space="preserve">WHEREAS B.  </w:t>
      </w:r>
      <w:r>
        <w:rPr>
          <w:rFonts w:ascii="Lato" w:eastAsia="Lato" w:hAnsi="Lato" w:cs="Lato"/>
          <w:color w:val="333333"/>
          <w:sz w:val="24"/>
          <w:szCs w:val="24"/>
        </w:rPr>
        <w:t xml:space="preserve">The Consultants possess specialized technical capabilities, data science expertise, domain knowledge in Wikimedia tools (including </w:t>
      </w:r>
      <w:proofErr w:type="spellStart"/>
      <w:r>
        <w:rPr>
          <w:rFonts w:ascii="Lato" w:eastAsia="Lato" w:hAnsi="Lato" w:cs="Lato"/>
          <w:color w:val="333333"/>
          <w:sz w:val="24"/>
          <w:szCs w:val="24"/>
        </w:rPr>
        <w:t>PetScan</w:t>
      </w:r>
      <w:proofErr w:type="spellEnd"/>
      <w:r>
        <w:rPr>
          <w:rFonts w:ascii="Lato" w:eastAsia="Lato" w:hAnsi="Lato" w:cs="Lato"/>
          <w:color w:val="333333"/>
          <w:sz w:val="24"/>
          <w:szCs w:val="24"/>
        </w:rPr>
        <w:t xml:space="preserve">, </w:t>
      </w:r>
      <w:proofErr w:type="spellStart"/>
      <w:r>
        <w:rPr>
          <w:rFonts w:ascii="Lato" w:eastAsia="Lato" w:hAnsi="Lato" w:cs="Lato"/>
          <w:color w:val="333333"/>
          <w:sz w:val="24"/>
          <w:szCs w:val="24"/>
        </w:rPr>
        <w:t>Wikidata</w:t>
      </w:r>
      <w:proofErr w:type="spellEnd"/>
      <w:r>
        <w:rPr>
          <w:rFonts w:ascii="Lato" w:eastAsia="Lato" w:hAnsi="Lato" w:cs="Lato"/>
          <w:color w:val="333333"/>
          <w:sz w:val="24"/>
          <w:szCs w:val="24"/>
        </w:rPr>
        <w:t xml:space="preserve"> Query Service, </w:t>
      </w:r>
      <w:proofErr w:type="spellStart"/>
      <w:r>
        <w:rPr>
          <w:rFonts w:ascii="Lato" w:eastAsia="Lato" w:hAnsi="Lato" w:cs="Lato"/>
          <w:color w:val="333333"/>
          <w:sz w:val="24"/>
          <w:szCs w:val="24"/>
        </w:rPr>
        <w:lastRenderedPageBreak/>
        <w:t>Toolforge</w:t>
      </w:r>
      <w:proofErr w:type="spellEnd"/>
      <w:r>
        <w:rPr>
          <w:rFonts w:ascii="Lato" w:eastAsia="Lato" w:hAnsi="Lato" w:cs="Lato"/>
          <w:color w:val="333333"/>
          <w:sz w:val="24"/>
          <w:szCs w:val="24"/>
        </w:rPr>
        <w:t>, and Wikimedia APIs), and demonstrated experience within the Ugandan Wikimedia community.</w:t>
      </w:r>
    </w:p>
    <w:p w14:paraId="0EE33631" w14:textId="77777777" w:rsidR="00C65343" w:rsidRDefault="00000000">
      <w:pPr>
        <w:spacing w:after="80"/>
        <w:ind w:left="360"/>
        <w:rPr>
          <w:rFonts w:ascii="Lato" w:eastAsia="Lato" w:hAnsi="Lato" w:cs="Lato"/>
          <w:sz w:val="24"/>
          <w:szCs w:val="24"/>
        </w:rPr>
      </w:pPr>
      <w:r>
        <w:rPr>
          <w:rFonts w:ascii="Lato" w:eastAsia="Lato" w:hAnsi="Lato" w:cs="Lato"/>
          <w:color w:val="003366"/>
          <w:sz w:val="24"/>
          <w:szCs w:val="24"/>
        </w:rPr>
        <w:t xml:space="preserve">WHEREAS C.  </w:t>
      </w:r>
      <w:r>
        <w:rPr>
          <w:rFonts w:ascii="Lato" w:eastAsia="Lato" w:hAnsi="Lato" w:cs="Lato"/>
          <w:color w:val="333333"/>
          <w:sz w:val="24"/>
          <w:szCs w:val="24"/>
        </w:rPr>
        <w:t>The Parties wish to formalize their agreement setting forth the legal, technical, financial, and operational terms governing the delivery of the Uganda Content Gap Analysis Project.</w:t>
      </w:r>
    </w:p>
    <w:p w14:paraId="3DA2B3D8" w14:textId="77777777" w:rsidR="00C65343" w:rsidRDefault="00C65343">
      <w:pPr>
        <w:spacing w:after="160"/>
        <w:rPr>
          <w:rFonts w:ascii="Lato" w:eastAsia="Lato" w:hAnsi="Lato" w:cs="Lato"/>
          <w:sz w:val="24"/>
          <w:szCs w:val="24"/>
        </w:rPr>
      </w:pPr>
    </w:p>
    <w:p w14:paraId="25DA283B" w14:textId="77777777" w:rsidR="00C65343" w:rsidRDefault="00000000">
      <w:pPr>
        <w:keepNext/>
        <w:spacing w:before="280" w:after="80"/>
        <w:rPr>
          <w:rFonts w:ascii="Lato" w:eastAsia="Lato" w:hAnsi="Lato" w:cs="Lato"/>
          <w:sz w:val="24"/>
          <w:szCs w:val="24"/>
        </w:rPr>
      </w:pPr>
      <w:r>
        <w:rPr>
          <w:rFonts w:ascii="Lato" w:eastAsia="Lato" w:hAnsi="Lato" w:cs="Lato"/>
          <w:color w:val="003366"/>
          <w:sz w:val="24"/>
          <w:szCs w:val="24"/>
        </w:rPr>
        <w:t>CLAUSE 1.  SCOPE OF SERVICES &amp; TECHNICAL METHODOLOGY</w:t>
      </w:r>
    </w:p>
    <w:p w14:paraId="3D463334" w14:textId="77777777" w:rsidR="00C65343" w:rsidRDefault="00000000">
      <w:pPr>
        <w:spacing w:after="120"/>
        <w:rPr>
          <w:rFonts w:ascii="Lato" w:eastAsia="Lato" w:hAnsi="Lato" w:cs="Lato"/>
          <w:sz w:val="24"/>
          <w:szCs w:val="24"/>
        </w:rPr>
      </w:pPr>
      <w:r>
        <w:rPr>
          <w:rFonts w:ascii="Lato" w:eastAsia="Lato" w:hAnsi="Lato" w:cs="Lato"/>
          <w:color w:val="333333"/>
          <w:sz w:val="24"/>
          <w:szCs w:val="24"/>
        </w:rPr>
        <w:t>1.1 Scope Overview: The Consultants shall execute a thorough multi-dimensional Content Gap Analysis for Uganda-related knowledge across specified Wikimedia projects, expanding upon the initial baseline datasets (including 25,278+ articles across 2,888 categories on English Wikipedia, 43,087+ files across 1,936 categories on Wikimedia Commons, and 3M+ pageviews).</w:t>
      </w:r>
    </w:p>
    <w:p w14:paraId="49272E94" w14:textId="77777777" w:rsidR="00C65343" w:rsidRDefault="00000000">
      <w:pPr>
        <w:spacing w:after="120"/>
        <w:ind w:left="360"/>
        <w:rPr>
          <w:rFonts w:ascii="Lato" w:eastAsia="Lato" w:hAnsi="Lato" w:cs="Lato"/>
          <w:sz w:val="24"/>
          <w:szCs w:val="24"/>
        </w:rPr>
      </w:pPr>
      <w:r>
        <w:rPr>
          <w:rFonts w:ascii="Lato" w:eastAsia="Lato" w:hAnsi="Lato" w:cs="Lato"/>
          <w:color w:val="333333"/>
          <w:sz w:val="24"/>
          <w:szCs w:val="24"/>
        </w:rPr>
        <w:t>a. Wikipedia (English &amp; Luganda): Qualitative and quantitative evaluation of Uganda-related categories, subcategories, article quality distribution (Stub 34.8%, Start 44.0%, C-Class 10.6%, B-Class 2.8%), reference citation completeness (96.8% baseline), and identification of high-viewership English articles lacking Luganda (</w:t>
      </w:r>
      <w:proofErr w:type="spellStart"/>
      <w:r>
        <w:rPr>
          <w:rFonts w:ascii="Lato" w:eastAsia="Lato" w:hAnsi="Lato" w:cs="Lato"/>
          <w:color w:val="333333"/>
          <w:sz w:val="24"/>
          <w:szCs w:val="24"/>
        </w:rPr>
        <w:t>lgwiki</w:t>
      </w:r>
      <w:proofErr w:type="spellEnd"/>
      <w:r>
        <w:rPr>
          <w:rFonts w:ascii="Lato" w:eastAsia="Lato" w:hAnsi="Lato" w:cs="Lato"/>
          <w:color w:val="333333"/>
          <w:sz w:val="24"/>
          <w:szCs w:val="24"/>
        </w:rPr>
        <w:t>) translations (e.g., critical topics such as 'Menstruation Health').</w:t>
      </w:r>
    </w:p>
    <w:p w14:paraId="7F32B1B0" w14:textId="77777777" w:rsidR="00C65343" w:rsidRDefault="00000000">
      <w:pPr>
        <w:spacing w:after="120"/>
        <w:ind w:left="360"/>
        <w:rPr>
          <w:rFonts w:ascii="Lato" w:eastAsia="Lato" w:hAnsi="Lato" w:cs="Lato"/>
          <w:sz w:val="24"/>
          <w:szCs w:val="24"/>
        </w:rPr>
      </w:pPr>
      <w:r>
        <w:rPr>
          <w:rFonts w:ascii="Nova Mono" w:eastAsia="Nova Mono" w:hAnsi="Nova Mono" w:cs="Nova Mono"/>
          <w:color w:val="333333"/>
          <w:sz w:val="24"/>
          <w:szCs w:val="24"/>
        </w:rPr>
        <w:t>b. Wikimedia Commons: Auditing total files, thematic distribution (culture, geography, history, economy, environment), photo-to-media ratio (currently ≥96% photos), and evaluating contribution impact from global campaigns such as Wiki Loves Earth and Wiki Loves Monuments.</w:t>
      </w:r>
    </w:p>
    <w:p w14:paraId="56D7A98B" w14:textId="77777777" w:rsidR="00C65343" w:rsidRDefault="00000000">
      <w:pPr>
        <w:spacing w:after="120"/>
        <w:ind w:left="360"/>
        <w:rPr>
          <w:rFonts w:ascii="Lato" w:eastAsia="Lato" w:hAnsi="Lato" w:cs="Lato"/>
          <w:sz w:val="24"/>
          <w:szCs w:val="24"/>
        </w:rPr>
      </w:pPr>
      <w:r>
        <w:rPr>
          <w:rFonts w:ascii="Lato" w:eastAsia="Lato" w:hAnsi="Lato" w:cs="Lato"/>
          <w:color w:val="333333"/>
          <w:sz w:val="24"/>
          <w:szCs w:val="24"/>
        </w:rPr>
        <w:t xml:space="preserve">c. Engagement &amp; Usage Analytics: Cross-referencing viewership trends (via </w:t>
      </w:r>
      <w:proofErr w:type="spellStart"/>
      <w:r>
        <w:rPr>
          <w:rFonts w:ascii="Lato" w:eastAsia="Lato" w:hAnsi="Lato" w:cs="Lato"/>
          <w:color w:val="333333"/>
          <w:sz w:val="24"/>
          <w:szCs w:val="24"/>
        </w:rPr>
        <w:t>Topviews</w:t>
      </w:r>
      <w:proofErr w:type="spellEnd"/>
      <w:r>
        <w:rPr>
          <w:rFonts w:ascii="Lato" w:eastAsia="Lato" w:hAnsi="Lato" w:cs="Lato"/>
          <w:color w:val="333333"/>
          <w:sz w:val="24"/>
          <w:szCs w:val="24"/>
        </w:rPr>
        <w:t xml:space="preserve">, </w:t>
      </w:r>
      <w:proofErr w:type="spellStart"/>
      <w:r>
        <w:rPr>
          <w:rFonts w:ascii="Lato" w:eastAsia="Lato" w:hAnsi="Lato" w:cs="Lato"/>
          <w:color w:val="333333"/>
          <w:sz w:val="24"/>
          <w:szCs w:val="24"/>
        </w:rPr>
        <w:t>Massviews</w:t>
      </w:r>
      <w:proofErr w:type="spellEnd"/>
      <w:r>
        <w:rPr>
          <w:rFonts w:ascii="Lato" w:eastAsia="Lato" w:hAnsi="Lato" w:cs="Lato"/>
          <w:color w:val="333333"/>
          <w:sz w:val="24"/>
          <w:szCs w:val="24"/>
        </w:rPr>
        <w:t xml:space="preserve">, and </w:t>
      </w:r>
      <w:proofErr w:type="spellStart"/>
      <w:r>
        <w:rPr>
          <w:rFonts w:ascii="Lato" w:eastAsia="Lato" w:hAnsi="Lato" w:cs="Lato"/>
          <w:color w:val="333333"/>
          <w:sz w:val="24"/>
          <w:szCs w:val="24"/>
        </w:rPr>
        <w:t>Wikistats</w:t>
      </w:r>
      <w:proofErr w:type="spellEnd"/>
      <w:r>
        <w:rPr>
          <w:rFonts w:ascii="Lato" w:eastAsia="Lato" w:hAnsi="Lato" w:cs="Lato"/>
          <w:color w:val="333333"/>
          <w:sz w:val="24"/>
          <w:szCs w:val="24"/>
        </w:rPr>
        <w:t>) with editing activity (20-28 active editors) to highlight demand-versus-coverage disparities.</w:t>
      </w:r>
    </w:p>
    <w:p w14:paraId="2A901609" w14:textId="77777777" w:rsidR="00C65343" w:rsidRDefault="00000000">
      <w:pPr>
        <w:spacing w:after="120"/>
        <w:ind w:left="360"/>
        <w:rPr>
          <w:rFonts w:ascii="Lato" w:eastAsia="Lato" w:hAnsi="Lato" w:cs="Lato"/>
          <w:sz w:val="24"/>
          <w:szCs w:val="24"/>
        </w:rPr>
      </w:pPr>
      <w:r>
        <w:rPr>
          <w:rFonts w:ascii="Lato" w:eastAsia="Lato" w:hAnsi="Lato" w:cs="Lato"/>
          <w:color w:val="333333"/>
          <w:sz w:val="24"/>
          <w:szCs w:val="24"/>
        </w:rPr>
        <w:t>d. Systemic Bias Review: Investigating gender representation gaps, rural community coverage, subject-matter imbalances (e.g., men/history dominating over women/science), and source availability constraints.</w:t>
      </w:r>
    </w:p>
    <w:p w14:paraId="74AA1741" w14:textId="77777777" w:rsidR="00C65343" w:rsidRDefault="00000000">
      <w:pPr>
        <w:spacing w:after="120"/>
        <w:rPr>
          <w:rFonts w:ascii="Lato" w:eastAsia="Lato" w:hAnsi="Lato" w:cs="Lato"/>
          <w:sz w:val="24"/>
          <w:szCs w:val="24"/>
        </w:rPr>
      </w:pPr>
      <w:r>
        <w:rPr>
          <w:rFonts w:ascii="Lato" w:eastAsia="Lato" w:hAnsi="Lato" w:cs="Lato"/>
          <w:color w:val="333333"/>
          <w:sz w:val="24"/>
          <w:szCs w:val="24"/>
        </w:rPr>
        <w:t xml:space="preserve">1.2 Technical Tooling: The Consultants shall utilize </w:t>
      </w:r>
      <w:proofErr w:type="spellStart"/>
      <w:r>
        <w:rPr>
          <w:rFonts w:ascii="Lato" w:eastAsia="Lato" w:hAnsi="Lato" w:cs="Lato"/>
          <w:color w:val="333333"/>
          <w:sz w:val="24"/>
          <w:szCs w:val="24"/>
        </w:rPr>
        <w:t>PetScan</w:t>
      </w:r>
      <w:proofErr w:type="spellEnd"/>
      <w:r>
        <w:rPr>
          <w:rFonts w:ascii="Lato" w:eastAsia="Lato" w:hAnsi="Lato" w:cs="Lato"/>
          <w:color w:val="333333"/>
          <w:sz w:val="24"/>
          <w:szCs w:val="24"/>
        </w:rPr>
        <w:t xml:space="preserve">, </w:t>
      </w:r>
      <w:proofErr w:type="spellStart"/>
      <w:r>
        <w:rPr>
          <w:rFonts w:ascii="Lato" w:eastAsia="Lato" w:hAnsi="Lato" w:cs="Lato"/>
          <w:color w:val="333333"/>
          <w:sz w:val="24"/>
          <w:szCs w:val="24"/>
        </w:rPr>
        <w:t>Wikidata</w:t>
      </w:r>
      <w:proofErr w:type="spellEnd"/>
      <w:r>
        <w:rPr>
          <w:rFonts w:ascii="Lato" w:eastAsia="Lato" w:hAnsi="Lato" w:cs="Lato"/>
          <w:color w:val="333333"/>
          <w:sz w:val="24"/>
          <w:szCs w:val="24"/>
        </w:rPr>
        <w:t xml:space="preserve"> Query Service (SPARQL), Wikimedia REST APIs, </w:t>
      </w:r>
      <w:proofErr w:type="spellStart"/>
      <w:r>
        <w:rPr>
          <w:rFonts w:ascii="Lato" w:eastAsia="Lato" w:hAnsi="Lato" w:cs="Lato"/>
          <w:color w:val="333333"/>
          <w:sz w:val="24"/>
          <w:szCs w:val="24"/>
        </w:rPr>
        <w:t>Toolforge</w:t>
      </w:r>
      <w:proofErr w:type="spellEnd"/>
      <w:r>
        <w:rPr>
          <w:rFonts w:ascii="Lato" w:eastAsia="Lato" w:hAnsi="Lato" w:cs="Lato"/>
          <w:color w:val="333333"/>
          <w:sz w:val="24"/>
          <w:szCs w:val="24"/>
        </w:rPr>
        <w:t xml:space="preserve"> utilities, Pageviews Analysis, </w:t>
      </w:r>
      <w:proofErr w:type="spellStart"/>
      <w:r>
        <w:rPr>
          <w:rFonts w:ascii="Lato" w:eastAsia="Lato" w:hAnsi="Lato" w:cs="Lato"/>
          <w:color w:val="333333"/>
          <w:sz w:val="24"/>
          <w:szCs w:val="24"/>
        </w:rPr>
        <w:t>Wikistats</w:t>
      </w:r>
      <w:proofErr w:type="spellEnd"/>
      <w:r>
        <w:rPr>
          <w:rFonts w:ascii="Lato" w:eastAsia="Lato" w:hAnsi="Lato" w:cs="Lato"/>
          <w:color w:val="333333"/>
          <w:sz w:val="24"/>
          <w:szCs w:val="24"/>
        </w:rPr>
        <w:t>, and custom Python/Jupyter data parsing scripts to extract, filter, clean, and visualize all project metrics.</w:t>
      </w:r>
    </w:p>
    <w:p w14:paraId="3C4B1D76" w14:textId="77777777" w:rsidR="00C65343" w:rsidRDefault="00000000">
      <w:pPr>
        <w:keepNext/>
        <w:spacing w:before="280" w:after="80"/>
        <w:rPr>
          <w:rFonts w:ascii="Lato" w:eastAsia="Lato" w:hAnsi="Lato" w:cs="Lato"/>
          <w:sz w:val="24"/>
          <w:szCs w:val="24"/>
        </w:rPr>
      </w:pPr>
      <w:r>
        <w:rPr>
          <w:rFonts w:ascii="Lato" w:eastAsia="Lato" w:hAnsi="Lato" w:cs="Lato"/>
          <w:color w:val="003366"/>
          <w:sz w:val="24"/>
          <w:szCs w:val="24"/>
        </w:rPr>
        <w:t>CLAUSE 2.  DELIVERABLES &amp; WORK OUTPUTS</w:t>
      </w:r>
    </w:p>
    <w:p w14:paraId="28B613A8" w14:textId="77777777" w:rsidR="00C65343" w:rsidRDefault="00000000">
      <w:pPr>
        <w:spacing w:after="120"/>
        <w:rPr>
          <w:rFonts w:ascii="Lato" w:eastAsia="Lato" w:hAnsi="Lato" w:cs="Lato"/>
          <w:sz w:val="24"/>
          <w:szCs w:val="24"/>
        </w:rPr>
      </w:pPr>
      <w:r>
        <w:rPr>
          <w:rFonts w:ascii="Lato" w:eastAsia="Lato" w:hAnsi="Lato" w:cs="Lato"/>
          <w:color w:val="333333"/>
          <w:sz w:val="24"/>
          <w:szCs w:val="24"/>
        </w:rPr>
        <w:t>The Consultants shall formally produce and deliver five (5) core project deliverables to WCUGU:</w:t>
      </w:r>
    </w:p>
    <w:tbl>
      <w:tblPr>
        <w:tblStyle w:val="a0"/>
        <w:tblW w:w="9360" w:type="dxa"/>
        <w:jc w:val="center"/>
        <w:tblInd w:w="0" w:type="dxa"/>
        <w:tblLayout w:type="fixed"/>
        <w:tblLook w:val="0400" w:firstRow="0" w:lastRow="0" w:firstColumn="0" w:lastColumn="0" w:noHBand="0" w:noVBand="1"/>
      </w:tblPr>
      <w:tblGrid>
        <w:gridCol w:w="3120"/>
        <w:gridCol w:w="3120"/>
        <w:gridCol w:w="3120"/>
      </w:tblGrid>
      <w:tr w:rsidR="00C65343" w14:paraId="539155EE" w14:textId="77777777">
        <w:trPr>
          <w:jc w:val="center"/>
        </w:trPr>
        <w:tc>
          <w:tcPr>
            <w:tcW w:w="3120" w:type="dxa"/>
            <w:shd w:val="clear" w:color="auto" w:fill="003366"/>
          </w:tcPr>
          <w:p w14:paraId="6C1CDB10" w14:textId="77777777" w:rsidR="00C65343" w:rsidRDefault="00000000">
            <w:pPr>
              <w:spacing w:after="200"/>
              <w:rPr>
                <w:rFonts w:ascii="Lato" w:eastAsia="Lato" w:hAnsi="Lato" w:cs="Lato"/>
                <w:sz w:val="24"/>
                <w:szCs w:val="24"/>
              </w:rPr>
            </w:pPr>
            <w:r>
              <w:rPr>
                <w:rFonts w:ascii="Lato" w:eastAsia="Lato" w:hAnsi="Lato" w:cs="Lato"/>
                <w:color w:val="FFFFFF"/>
                <w:sz w:val="24"/>
                <w:szCs w:val="24"/>
              </w:rPr>
              <w:t>Deliverable</w:t>
            </w:r>
          </w:p>
        </w:tc>
        <w:tc>
          <w:tcPr>
            <w:tcW w:w="3120" w:type="dxa"/>
            <w:shd w:val="clear" w:color="auto" w:fill="003366"/>
          </w:tcPr>
          <w:p w14:paraId="2A0CD625" w14:textId="77777777" w:rsidR="00C65343" w:rsidRDefault="00000000">
            <w:pPr>
              <w:spacing w:after="200"/>
              <w:rPr>
                <w:rFonts w:ascii="Lato" w:eastAsia="Lato" w:hAnsi="Lato" w:cs="Lato"/>
                <w:sz w:val="24"/>
                <w:szCs w:val="24"/>
              </w:rPr>
            </w:pPr>
            <w:r>
              <w:rPr>
                <w:rFonts w:ascii="Lato" w:eastAsia="Lato" w:hAnsi="Lato" w:cs="Lato"/>
                <w:color w:val="FFFFFF"/>
                <w:sz w:val="24"/>
                <w:szCs w:val="24"/>
              </w:rPr>
              <w:t>Title</w:t>
            </w:r>
          </w:p>
        </w:tc>
        <w:tc>
          <w:tcPr>
            <w:tcW w:w="3120" w:type="dxa"/>
            <w:shd w:val="clear" w:color="auto" w:fill="003366"/>
          </w:tcPr>
          <w:p w14:paraId="4980217B" w14:textId="77777777" w:rsidR="00C65343" w:rsidRDefault="00000000">
            <w:pPr>
              <w:spacing w:after="200"/>
              <w:rPr>
                <w:rFonts w:ascii="Lato" w:eastAsia="Lato" w:hAnsi="Lato" w:cs="Lato"/>
                <w:sz w:val="24"/>
                <w:szCs w:val="24"/>
              </w:rPr>
            </w:pPr>
            <w:r>
              <w:rPr>
                <w:rFonts w:ascii="Lato" w:eastAsia="Lato" w:hAnsi="Lato" w:cs="Lato"/>
                <w:color w:val="FFFFFF"/>
                <w:sz w:val="24"/>
                <w:szCs w:val="24"/>
              </w:rPr>
              <w:t>Core Description &amp; Components</w:t>
            </w:r>
          </w:p>
        </w:tc>
      </w:tr>
      <w:tr w:rsidR="00C65343" w14:paraId="7C3F38E7" w14:textId="77777777">
        <w:trPr>
          <w:jc w:val="center"/>
        </w:trPr>
        <w:tc>
          <w:tcPr>
            <w:tcW w:w="3120" w:type="dxa"/>
            <w:shd w:val="clear" w:color="auto" w:fill="F4F6F9"/>
          </w:tcPr>
          <w:p w14:paraId="099A7B08" w14:textId="77777777" w:rsidR="00C65343" w:rsidRDefault="00000000">
            <w:pPr>
              <w:spacing w:after="200"/>
              <w:rPr>
                <w:rFonts w:ascii="Lato" w:eastAsia="Lato" w:hAnsi="Lato" w:cs="Lato"/>
                <w:sz w:val="24"/>
                <w:szCs w:val="24"/>
              </w:rPr>
            </w:pPr>
            <w:r>
              <w:rPr>
                <w:rFonts w:ascii="Lato" w:eastAsia="Lato" w:hAnsi="Lato" w:cs="Lato"/>
                <w:color w:val="333333"/>
                <w:sz w:val="24"/>
                <w:szCs w:val="24"/>
              </w:rPr>
              <w:lastRenderedPageBreak/>
              <w:t>Deliverable 1</w:t>
            </w:r>
          </w:p>
        </w:tc>
        <w:tc>
          <w:tcPr>
            <w:tcW w:w="3120" w:type="dxa"/>
            <w:shd w:val="clear" w:color="auto" w:fill="F4F6F9"/>
          </w:tcPr>
          <w:p w14:paraId="066EA725"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Gap Mapping Report</w:t>
            </w:r>
          </w:p>
        </w:tc>
        <w:tc>
          <w:tcPr>
            <w:tcW w:w="3120" w:type="dxa"/>
            <w:shd w:val="clear" w:color="auto" w:fill="F4F6F9"/>
          </w:tcPr>
          <w:p w14:paraId="5E0EE39F"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Comprehensive inventory of missing/underdeveloped articles, untranslated Luganda gap lists, stub subcategory breakdowns (154 People, 107 Geo, 92 Sports, 69 Buildings), and citation metrics.</w:t>
            </w:r>
          </w:p>
        </w:tc>
      </w:tr>
      <w:tr w:rsidR="00C65343" w14:paraId="3A658D50" w14:textId="77777777">
        <w:trPr>
          <w:jc w:val="center"/>
        </w:trPr>
        <w:tc>
          <w:tcPr>
            <w:tcW w:w="3120" w:type="dxa"/>
            <w:shd w:val="clear" w:color="auto" w:fill="FFFFFF"/>
          </w:tcPr>
          <w:p w14:paraId="2076F692"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Deliverable 2</w:t>
            </w:r>
          </w:p>
        </w:tc>
        <w:tc>
          <w:tcPr>
            <w:tcW w:w="3120" w:type="dxa"/>
            <w:shd w:val="clear" w:color="auto" w:fill="FFFFFF"/>
          </w:tcPr>
          <w:p w14:paraId="0EDE143C"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Priority Matrix &amp; Content Roadmap</w:t>
            </w:r>
          </w:p>
        </w:tc>
        <w:tc>
          <w:tcPr>
            <w:tcW w:w="3120" w:type="dxa"/>
            <w:shd w:val="clear" w:color="auto" w:fill="FFFFFF"/>
          </w:tcPr>
          <w:p w14:paraId="78BB096D"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Data-driven decision matrix ranking Uganda categories/topics by readership demand, cultural significance, and quality gap severity to guide future edit-a-thons.</w:t>
            </w:r>
          </w:p>
        </w:tc>
      </w:tr>
      <w:tr w:rsidR="00C65343" w14:paraId="00E50CD9" w14:textId="77777777">
        <w:trPr>
          <w:jc w:val="center"/>
        </w:trPr>
        <w:tc>
          <w:tcPr>
            <w:tcW w:w="3120" w:type="dxa"/>
            <w:shd w:val="clear" w:color="auto" w:fill="F4F6F9"/>
          </w:tcPr>
          <w:p w14:paraId="64EB137F"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Deliverable 3</w:t>
            </w:r>
          </w:p>
        </w:tc>
        <w:tc>
          <w:tcPr>
            <w:tcW w:w="3120" w:type="dxa"/>
            <w:shd w:val="clear" w:color="auto" w:fill="F4F6F9"/>
          </w:tcPr>
          <w:p w14:paraId="2957DC62"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Commons Audit Report</w:t>
            </w:r>
          </w:p>
        </w:tc>
        <w:tc>
          <w:tcPr>
            <w:tcW w:w="3120" w:type="dxa"/>
            <w:shd w:val="clear" w:color="auto" w:fill="F4F6F9"/>
          </w:tcPr>
          <w:p w14:paraId="2AAE6F00"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Quantitative and qualitative assessment of Uganda media files (43,087+ files), category structures (1,936 subcategories), campaign contributions, and media-type distributions.</w:t>
            </w:r>
          </w:p>
        </w:tc>
      </w:tr>
      <w:tr w:rsidR="00C65343" w14:paraId="324BDCD3" w14:textId="77777777">
        <w:trPr>
          <w:jc w:val="center"/>
        </w:trPr>
        <w:tc>
          <w:tcPr>
            <w:tcW w:w="3120" w:type="dxa"/>
            <w:shd w:val="clear" w:color="auto" w:fill="FFFFFF"/>
          </w:tcPr>
          <w:p w14:paraId="6E2A9CFF"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Deliverable 4</w:t>
            </w:r>
          </w:p>
        </w:tc>
        <w:tc>
          <w:tcPr>
            <w:tcW w:w="3120" w:type="dxa"/>
            <w:shd w:val="clear" w:color="auto" w:fill="FFFFFF"/>
          </w:tcPr>
          <w:p w14:paraId="73D5DD5E"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Strategic Recommendations</w:t>
            </w:r>
          </w:p>
        </w:tc>
        <w:tc>
          <w:tcPr>
            <w:tcW w:w="3120" w:type="dxa"/>
            <w:shd w:val="clear" w:color="auto" w:fill="FFFFFF"/>
          </w:tcPr>
          <w:p w14:paraId="6E9A58C1"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Actionable guidance covering targeted translation drives, editor retention initiatives, institutional partnerships, peer review systems, and mentorship programs.</w:t>
            </w:r>
          </w:p>
        </w:tc>
      </w:tr>
      <w:tr w:rsidR="00C65343" w14:paraId="703E7B21" w14:textId="77777777">
        <w:trPr>
          <w:jc w:val="center"/>
        </w:trPr>
        <w:tc>
          <w:tcPr>
            <w:tcW w:w="3120" w:type="dxa"/>
            <w:shd w:val="clear" w:color="auto" w:fill="F4F6F9"/>
          </w:tcPr>
          <w:p w14:paraId="2363561B"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Deliverable 5</w:t>
            </w:r>
          </w:p>
        </w:tc>
        <w:tc>
          <w:tcPr>
            <w:tcW w:w="3120" w:type="dxa"/>
            <w:shd w:val="clear" w:color="auto" w:fill="F4F6F9"/>
          </w:tcPr>
          <w:p w14:paraId="34EB2047"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Code Assets &amp; Documentation</w:t>
            </w:r>
          </w:p>
        </w:tc>
        <w:tc>
          <w:tcPr>
            <w:tcW w:w="3120" w:type="dxa"/>
            <w:shd w:val="clear" w:color="auto" w:fill="F4F6F9"/>
          </w:tcPr>
          <w:p w14:paraId="3B420ECC" w14:textId="77777777" w:rsidR="00C65343" w:rsidRDefault="00000000">
            <w:pPr>
              <w:spacing w:after="200"/>
              <w:rPr>
                <w:rFonts w:ascii="Lato" w:eastAsia="Lato" w:hAnsi="Lato" w:cs="Lato"/>
                <w:sz w:val="24"/>
                <w:szCs w:val="24"/>
              </w:rPr>
            </w:pPr>
            <w:r>
              <w:rPr>
                <w:rFonts w:ascii="Lato" w:eastAsia="Lato" w:hAnsi="Lato" w:cs="Lato"/>
                <w:color w:val="333333"/>
                <w:sz w:val="24"/>
                <w:szCs w:val="24"/>
              </w:rPr>
              <w:t xml:space="preserve">Fully documented, reproducible repository containing Python scripts, Jupyter Notebooks, SPARQL queries, </w:t>
            </w:r>
            <w:proofErr w:type="spellStart"/>
            <w:r>
              <w:rPr>
                <w:rFonts w:ascii="Lato" w:eastAsia="Lato" w:hAnsi="Lato" w:cs="Lato"/>
                <w:color w:val="333333"/>
                <w:sz w:val="24"/>
                <w:szCs w:val="24"/>
              </w:rPr>
              <w:t>PetScan</w:t>
            </w:r>
            <w:proofErr w:type="spellEnd"/>
            <w:r>
              <w:rPr>
                <w:rFonts w:ascii="Lato" w:eastAsia="Lato" w:hAnsi="Lato" w:cs="Lato"/>
                <w:color w:val="333333"/>
                <w:sz w:val="24"/>
                <w:szCs w:val="24"/>
              </w:rPr>
              <w:t xml:space="preserve"> </w:t>
            </w:r>
            <w:r>
              <w:rPr>
                <w:rFonts w:ascii="Lato" w:eastAsia="Lato" w:hAnsi="Lato" w:cs="Lato"/>
                <w:color w:val="333333"/>
                <w:sz w:val="24"/>
                <w:szCs w:val="24"/>
              </w:rPr>
              <w:lastRenderedPageBreak/>
              <w:t>configurations, and processed datasets.</w:t>
            </w:r>
          </w:p>
        </w:tc>
      </w:tr>
    </w:tbl>
    <w:p w14:paraId="280684B8" w14:textId="77777777" w:rsidR="00C65343" w:rsidRDefault="00C65343">
      <w:pPr>
        <w:spacing w:after="160"/>
        <w:rPr>
          <w:rFonts w:ascii="Lato" w:eastAsia="Lato" w:hAnsi="Lato" w:cs="Lato"/>
          <w:sz w:val="24"/>
          <w:szCs w:val="24"/>
        </w:rPr>
      </w:pPr>
    </w:p>
    <w:p w14:paraId="58B8E652" w14:textId="77777777" w:rsidR="00C65343" w:rsidRDefault="00000000">
      <w:pPr>
        <w:keepNext/>
        <w:spacing w:before="280" w:after="80"/>
        <w:rPr>
          <w:rFonts w:ascii="Lato" w:eastAsia="Lato" w:hAnsi="Lato" w:cs="Lato"/>
          <w:sz w:val="24"/>
          <w:szCs w:val="24"/>
        </w:rPr>
      </w:pPr>
      <w:r>
        <w:rPr>
          <w:rFonts w:ascii="Lato" w:eastAsia="Lato" w:hAnsi="Lato" w:cs="Lato"/>
          <w:color w:val="003366"/>
          <w:sz w:val="24"/>
          <w:szCs w:val="24"/>
        </w:rPr>
        <w:t>CLAUSE 5.  INTELLECTUAL PROPERTY &amp; OPEN LICENSING</w:t>
      </w:r>
    </w:p>
    <w:p w14:paraId="4868AD82" w14:textId="77777777" w:rsidR="00C65343" w:rsidRDefault="00000000">
      <w:pPr>
        <w:spacing w:after="120"/>
        <w:rPr>
          <w:rFonts w:ascii="Lato" w:eastAsia="Lato" w:hAnsi="Lato" w:cs="Lato"/>
          <w:sz w:val="24"/>
          <w:szCs w:val="24"/>
        </w:rPr>
      </w:pPr>
      <w:r>
        <w:rPr>
          <w:rFonts w:ascii="Lato" w:eastAsia="Lato" w:hAnsi="Lato" w:cs="Lato"/>
          <w:color w:val="333333"/>
          <w:sz w:val="24"/>
          <w:szCs w:val="24"/>
        </w:rPr>
        <w:t>5.1 Open Content Licensing: All reports, datasets, figures, matrices, documentation, and written work outputs compiled or created under this Agreement shall become the property of WCUGU upon creation and shall be made publicly available under the Creative Commons Attribution-</w:t>
      </w:r>
      <w:proofErr w:type="spellStart"/>
      <w:r>
        <w:rPr>
          <w:rFonts w:ascii="Lato" w:eastAsia="Lato" w:hAnsi="Lato" w:cs="Lato"/>
          <w:color w:val="333333"/>
          <w:sz w:val="24"/>
          <w:szCs w:val="24"/>
        </w:rPr>
        <w:t>ShareAlike</w:t>
      </w:r>
      <w:proofErr w:type="spellEnd"/>
      <w:r>
        <w:rPr>
          <w:rFonts w:ascii="Lato" w:eastAsia="Lato" w:hAnsi="Lato" w:cs="Lato"/>
          <w:color w:val="333333"/>
          <w:sz w:val="24"/>
          <w:szCs w:val="24"/>
        </w:rPr>
        <w:t xml:space="preserve"> 4.0 International (CC BY-SA 4.0) license in alignment with global Wikimedia movement principles.</w:t>
      </w:r>
    </w:p>
    <w:p w14:paraId="72D52645" w14:textId="77777777" w:rsidR="00C65343" w:rsidRDefault="00000000">
      <w:pPr>
        <w:spacing w:after="120"/>
        <w:rPr>
          <w:rFonts w:ascii="Lato" w:eastAsia="Lato" w:hAnsi="Lato" w:cs="Lato"/>
          <w:sz w:val="24"/>
          <w:szCs w:val="24"/>
        </w:rPr>
      </w:pPr>
      <w:r>
        <w:rPr>
          <w:rFonts w:ascii="Lato" w:eastAsia="Lato" w:hAnsi="Lato" w:cs="Lato"/>
          <w:color w:val="333333"/>
          <w:sz w:val="24"/>
          <w:szCs w:val="24"/>
        </w:rPr>
        <w:t>5.2 Open Source Code Assets: All technical scripts, Jupyter Notebooks, SPARQL queries, and data extraction pipelines developed during the project shall be hosted on an open-source public repository (such as GitHub or Wikimedia GitLab) under an OSI-approved open license (MIT or GPL v3).</w:t>
      </w:r>
    </w:p>
    <w:p w14:paraId="5C66E4DA" w14:textId="77777777" w:rsidR="00C65343" w:rsidRDefault="00C65343">
      <w:pPr>
        <w:ind w:hanging="540"/>
        <w:rPr>
          <w:sz w:val="24"/>
          <w:szCs w:val="24"/>
        </w:rPr>
      </w:pPr>
    </w:p>
    <w:p w14:paraId="355A9644" w14:textId="77777777" w:rsidR="00C65343" w:rsidRDefault="00C65343">
      <w:pPr>
        <w:ind w:hanging="540"/>
        <w:rPr>
          <w:sz w:val="24"/>
          <w:szCs w:val="24"/>
        </w:rPr>
      </w:pPr>
    </w:p>
    <w:p w14:paraId="6F43828C" w14:textId="77777777" w:rsidR="00C65343" w:rsidRDefault="00C65343">
      <w:pPr>
        <w:ind w:hanging="540"/>
        <w:rPr>
          <w:sz w:val="24"/>
          <w:szCs w:val="24"/>
        </w:rPr>
      </w:pPr>
    </w:p>
    <w:p w14:paraId="0BF41884" w14:textId="77777777" w:rsidR="00C65343" w:rsidRDefault="00C65343">
      <w:pPr>
        <w:ind w:hanging="540"/>
        <w:rPr>
          <w:sz w:val="24"/>
          <w:szCs w:val="24"/>
        </w:rPr>
      </w:pPr>
    </w:p>
    <w:p w14:paraId="2E5D49E9" w14:textId="77777777" w:rsidR="00C65343" w:rsidRDefault="00C65343">
      <w:pPr>
        <w:ind w:hanging="540"/>
        <w:rPr>
          <w:sz w:val="24"/>
          <w:szCs w:val="24"/>
        </w:rPr>
      </w:pPr>
    </w:p>
    <w:p w14:paraId="4BE92DD6" w14:textId="77777777" w:rsidR="00C65343" w:rsidRDefault="00C65343">
      <w:pPr>
        <w:ind w:hanging="540"/>
        <w:rPr>
          <w:sz w:val="24"/>
          <w:szCs w:val="24"/>
        </w:rPr>
      </w:pPr>
    </w:p>
    <w:p w14:paraId="4B903B71" w14:textId="77777777" w:rsidR="00C65343" w:rsidRDefault="00C65343">
      <w:pPr>
        <w:ind w:hanging="540"/>
        <w:rPr>
          <w:sz w:val="24"/>
          <w:szCs w:val="24"/>
        </w:rPr>
      </w:pPr>
    </w:p>
    <w:p w14:paraId="77452993" w14:textId="77777777" w:rsidR="00C65343" w:rsidRDefault="00C65343">
      <w:pPr>
        <w:ind w:hanging="540"/>
        <w:rPr>
          <w:sz w:val="24"/>
          <w:szCs w:val="24"/>
        </w:rPr>
      </w:pPr>
    </w:p>
    <w:p w14:paraId="3358F034" w14:textId="77777777" w:rsidR="00C65343" w:rsidRDefault="00C65343">
      <w:pPr>
        <w:ind w:hanging="540"/>
        <w:rPr>
          <w:sz w:val="24"/>
          <w:szCs w:val="24"/>
        </w:rPr>
      </w:pPr>
    </w:p>
    <w:p w14:paraId="7603C1D8" w14:textId="77777777" w:rsidR="00C65343" w:rsidRDefault="00C65343">
      <w:pPr>
        <w:ind w:hanging="540"/>
        <w:rPr>
          <w:sz w:val="24"/>
          <w:szCs w:val="24"/>
        </w:rPr>
      </w:pPr>
    </w:p>
    <w:p w14:paraId="09307C33" w14:textId="77777777" w:rsidR="00C65343" w:rsidRDefault="00C65343">
      <w:pPr>
        <w:ind w:hanging="540"/>
        <w:rPr>
          <w:sz w:val="24"/>
          <w:szCs w:val="24"/>
        </w:rPr>
      </w:pPr>
    </w:p>
    <w:p w14:paraId="24196667" w14:textId="77777777" w:rsidR="00C65343" w:rsidRDefault="00C65343">
      <w:pPr>
        <w:ind w:hanging="540"/>
        <w:rPr>
          <w:sz w:val="24"/>
          <w:szCs w:val="24"/>
        </w:rPr>
      </w:pPr>
    </w:p>
    <w:p w14:paraId="7D7A47E5" w14:textId="77777777" w:rsidR="00C65343" w:rsidRDefault="00C65343">
      <w:pPr>
        <w:ind w:hanging="540"/>
        <w:rPr>
          <w:sz w:val="24"/>
          <w:szCs w:val="24"/>
        </w:rPr>
      </w:pPr>
    </w:p>
    <w:sectPr w:rsidR="00C65343">
      <w:headerReference w:type="default" r:id="rId6"/>
      <w:headerReference w:type="first" r:id="rId7"/>
      <w:footerReference w:type="first" r:id="rId8"/>
      <w:pgSz w:w="12240" w:h="15840"/>
      <w:pgMar w:top="1440" w:right="45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9D87C" w14:textId="77777777" w:rsidR="004F2611" w:rsidRDefault="004F2611">
      <w:pPr>
        <w:spacing w:line="240" w:lineRule="auto"/>
      </w:pPr>
      <w:r>
        <w:separator/>
      </w:r>
    </w:p>
  </w:endnote>
  <w:endnote w:type="continuationSeparator" w:id="0">
    <w:p w14:paraId="7B1B8CAC" w14:textId="77777777" w:rsidR="004F2611" w:rsidRDefault="004F2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BBE1E5B6-5FE7-4239-ABFB-86CAA7271A6D}"/>
  </w:font>
  <w:font w:name="Nova Mono">
    <w:charset w:val="00"/>
    <w:family w:val="auto"/>
    <w:pitch w:val="default"/>
    <w:embedRegular r:id="rId2" w:fontKey="{7A21D157-B1BF-4609-88EC-613375EC1240}"/>
  </w:font>
  <w:font w:name="Calibri">
    <w:panose1 w:val="020F0502020204030204"/>
    <w:charset w:val="00"/>
    <w:family w:val="swiss"/>
    <w:pitch w:val="variable"/>
    <w:sig w:usb0="E4002EFF" w:usb1="C200247B" w:usb2="00000009" w:usb3="00000000" w:csb0="000001FF" w:csb1="00000000"/>
    <w:embedRegular r:id="rId3" w:fontKey="{F5C0C0BE-A84F-4301-B22E-B86A62C9DBEE}"/>
  </w:font>
  <w:font w:name="Cambria">
    <w:panose1 w:val="02040503050406030204"/>
    <w:charset w:val="00"/>
    <w:family w:val="roman"/>
    <w:pitch w:val="variable"/>
    <w:sig w:usb0="E00006FF" w:usb1="420024FF" w:usb2="02000000" w:usb3="00000000" w:csb0="0000019F" w:csb1="00000000"/>
    <w:embedRegular r:id="rId4" w:fontKey="{255AA791-A5DD-420C-93EF-C9F80E96BE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4F82" w14:textId="77777777" w:rsidR="00C65343" w:rsidRDefault="00C653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CD92C" w14:textId="77777777" w:rsidR="004F2611" w:rsidRDefault="004F2611">
      <w:pPr>
        <w:spacing w:line="240" w:lineRule="auto"/>
      </w:pPr>
      <w:r>
        <w:separator/>
      </w:r>
    </w:p>
  </w:footnote>
  <w:footnote w:type="continuationSeparator" w:id="0">
    <w:p w14:paraId="63B9C561" w14:textId="77777777" w:rsidR="004F2611" w:rsidRDefault="004F26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AAA6" w14:textId="77777777" w:rsidR="00C65343" w:rsidRDefault="00C653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E9A2" w14:textId="77777777" w:rsidR="00C65343" w:rsidRDefault="00000000">
    <w:r>
      <w:pict w14:anchorId="28F81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3.15pt;margin-top:-73.2pt;width:614.7pt;height:794.3pt;z-index:-251658752;mso-position-horizontal:absolute;mso-position-horizontal-relative:margin;mso-position-vertical:absolute;mso-position-vertical-relative:margin">
          <v:imagedata r:id="rId1" o:title="image1" cropleft="-1119f" cropright="1119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343"/>
    <w:rsid w:val="004F2611"/>
    <w:rsid w:val="007754D7"/>
    <w:rsid w:val="00C65343"/>
    <w:rsid w:val="00E85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033F8"/>
  <w15:docId w15:val="{1AABDF84-A8B7-4B03-9394-1E88E8DF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687</Words>
  <Characters>4755</Characters>
  <Application>Microsoft Office Word</Application>
  <DocSecurity>0</DocSecurity>
  <Lines>148</Lines>
  <Paragraphs>46</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kasozi denis</cp:lastModifiedBy>
  <cp:revision>2</cp:revision>
  <dcterms:created xsi:type="dcterms:W3CDTF">2026-09-12T06:47:00Z</dcterms:created>
  <dcterms:modified xsi:type="dcterms:W3CDTF">2026-09-12T06:51:00Z</dcterms:modified>
</cp:coreProperties>
</file>