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9B9" w:rsidRDefault="00D619B9" w:rsidP="001331A0">
      <w:pPr>
        <w:keepNext/>
        <w:widowControl w:val="0"/>
        <w:tabs>
          <w:tab w:val="num" w:pos="576"/>
        </w:tabs>
        <w:ind w:left="576" w:hanging="576"/>
        <w:outlineLvl w:val="1"/>
        <w:rPr>
          <w:rFonts w:ascii="Arial" w:hAnsi="Arial"/>
          <w:b/>
          <w:bCs/>
          <w:iCs/>
          <w:kern w:val="2"/>
          <w:sz w:val="28"/>
          <w:szCs w:val="20"/>
          <w:lang w:eastAsia="zh-TW"/>
        </w:rPr>
      </w:pPr>
      <w:r>
        <w:rPr>
          <w:rFonts w:ascii="Arial" w:hAnsi="Arial"/>
          <w:b/>
          <w:bCs/>
          <w:iCs/>
          <w:kern w:val="2"/>
          <w:sz w:val="28"/>
          <w:szCs w:val="20"/>
          <w:lang w:eastAsia="zh-TW"/>
        </w:rPr>
        <w:t>MESF6910J, Term 2, 2017-2018</w:t>
      </w:r>
    </w:p>
    <w:p w:rsidR="001331A0" w:rsidRPr="001331A0" w:rsidRDefault="00D619B9" w:rsidP="001331A0">
      <w:pPr>
        <w:pStyle w:val="3"/>
        <w:rPr>
          <w:rFonts w:eastAsia="宋体"/>
          <w:sz w:val="22"/>
        </w:rPr>
      </w:pPr>
      <w:r>
        <w:rPr>
          <w:rFonts w:eastAsia="宋体"/>
          <w:sz w:val="22"/>
        </w:rPr>
        <w:t>Final Project Report</w:t>
      </w:r>
    </w:p>
    <w:p w:rsidR="001331A0" w:rsidRPr="001331A0" w:rsidRDefault="001331A0" w:rsidP="001331A0">
      <w:r>
        <w:t>Chen Kaiwen</w:t>
      </w:r>
      <w:r w:rsidR="00B320D5">
        <w:rPr>
          <w:rStyle w:val="af4"/>
        </w:rPr>
        <w:footnoteReference w:id="1"/>
      </w:r>
    </w:p>
    <w:p w:rsidR="00D619B9" w:rsidRDefault="00D619B9" w:rsidP="00D619B9"/>
    <w:p w:rsidR="001331A0" w:rsidRPr="00D619B9" w:rsidRDefault="001331A0" w:rsidP="00D619B9"/>
    <w:p w:rsidR="00D619B9" w:rsidRPr="00637A1C" w:rsidRDefault="005C680B">
      <w:pPr>
        <w:rPr>
          <w:b/>
        </w:rPr>
      </w:pPr>
      <w:r>
        <w:rPr>
          <w:b/>
        </w:rPr>
        <w:t>Case</w:t>
      </w:r>
      <w:r w:rsidR="00D619B9" w:rsidRPr="00637A1C">
        <w:rPr>
          <w:b/>
        </w:rPr>
        <w:t xml:space="preserve"> </w:t>
      </w:r>
      <w:r w:rsidR="00D619B9" w:rsidRPr="00637A1C">
        <w:rPr>
          <w:rFonts w:hint="eastAsia"/>
          <w:b/>
        </w:rPr>
        <w:t>Description</w:t>
      </w:r>
    </w:p>
    <w:p w:rsidR="00D619B9" w:rsidRDefault="00D619B9"/>
    <w:p w:rsidR="00F36B70" w:rsidRDefault="00D619B9" w:rsidP="00637A1C">
      <w:pPr>
        <w:ind w:firstLine="720"/>
      </w:pPr>
      <w:r>
        <w:rPr>
          <w:rFonts w:hint="eastAsia"/>
        </w:rPr>
        <w:t>The</w:t>
      </w:r>
      <w:r>
        <w:t xml:space="preserve"> </w:t>
      </w:r>
      <w:r>
        <w:rPr>
          <w:rFonts w:hint="eastAsia"/>
        </w:rPr>
        <w:t>MBB</w:t>
      </w:r>
      <w:r w:rsidR="00407F5D">
        <w:t xml:space="preserve"> structure is considered with one Newtown load at the middle point in its top surface. The material has a modulus of elasticity of 100 MPa and the Poisson’s ratio of 0.3. The</w:t>
      </w:r>
      <w:r>
        <w:t xml:space="preserve"> 3D SIMP</w:t>
      </w:r>
      <w:r w:rsidR="00407F5D">
        <w:t xml:space="preserve"> topology optimization</w:t>
      </w:r>
      <w:r>
        <w:t xml:space="preserve"> method </w:t>
      </w:r>
      <w:r w:rsidR="00407F5D">
        <w:t xml:space="preserve">is conducted </w:t>
      </w:r>
      <w:r>
        <w:t>for the minimization of the stra</w:t>
      </w:r>
      <w:r w:rsidR="00F36B70">
        <w:t>in energy function c,</w:t>
      </w:r>
      <w:r>
        <w:t xml:space="preserve"> defined</w:t>
      </w:r>
      <w:r w:rsidR="00F36B70">
        <w:t xml:space="preserve"> as</w:t>
      </w:r>
      <w:r w:rsidR="001D73EB">
        <w:rPr>
          <w:rFonts w:hint="eastAsia"/>
        </w:rPr>
        <w:t>:</w:t>
      </w:r>
    </w:p>
    <w:p w:rsidR="00F36B70" w:rsidRDefault="00F36B70" w:rsidP="00F36B70">
      <w:pPr>
        <w:ind w:firstLine="720"/>
      </w:pPr>
    </w:p>
    <w:p w:rsidR="00F36B70" w:rsidRPr="00F36B70" w:rsidRDefault="00F36B70" w:rsidP="00F36B70">
      <w:pPr>
        <w:ind w:firstLine="720"/>
      </w:pPr>
      <m:oMathPara>
        <m:oMath>
          <m:r>
            <m:rPr>
              <m:sty m:val="p"/>
            </m:rPr>
            <w:rPr>
              <w:rFonts w:ascii="Cambria Math" w:hAnsi="Cambria Math"/>
            </w:rPr>
            <m:t>c</m:t>
          </m:r>
          <m:d>
            <m:dPr>
              <m:ctrlPr>
                <w:rPr>
                  <w:rFonts w:ascii="Cambria Math" w:hAnsi="Cambria Math"/>
                </w:rPr>
              </m:ctrlPr>
            </m:dPr>
            <m:e>
              <m:acc>
                <m:accPr>
                  <m:chr m:val="̃"/>
                  <m:ctrlPr>
                    <w:rPr>
                      <w:rFonts w:ascii="Cambria Math" w:hAnsi="Cambria Math"/>
                    </w:rPr>
                  </m:ctrlPr>
                </m:accPr>
                <m:e>
                  <m:r>
                    <w:rPr>
                      <w:rFonts w:ascii="Cambria Math" w:hAnsi="Cambria Math"/>
                    </w:rPr>
                    <m:t>x</m:t>
                  </m:r>
                </m:e>
              </m:acc>
            </m:e>
          </m:d>
          <m:r>
            <m:rPr>
              <m:sty m:val="p"/>
            </m:rP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T</m:t>
              </m:r>
            </m:sup>
          </m:sSup>
          <m:r>
            <m:rPr>
              <m:sty m:val="p"/>
            </m:rPr>
            <w:rPr>
              <w:rFonts w:ascii="Cambria Math" w:hAnsi="Cambria Math"/>
            </w:rPr>
            <m:t>U(</m:t>
          </m:r>
          <m:acc>
            <m:accPr>
              <m:chr m:val="̃"/>
              <m:ctrlPr>
                <w:rPr>
                  <w:rFonts w:ascii="Cambria Math" w:hAnsi="Cambria Math"/>
                </w:rPr>
              </m:ctrlPr>
            </m:accPr>
            <m:e>
              <m:r>
                <w:rPr>
                  <w:rFonts w:ascii="Cambria Math" w:hAnsi="Cambria Math"/>
                </w:rPr>
                <m:t>x</m:t>
              </m:r>
            </m:e>
          </m:acc>
          <m:r>
            <m:rPr>
              <m:sty m:val="p"/>
            </m:rPr>
            <w:rPr>
              <w:rFonts w:ascii="Cambria Math" w:hAnsi="Cambria Math"/>
            </w:rPr>
            <m:t>)</m:t>
          </m:r>
        </m:oMath>
      </m:oMathPara>
    </w:p>
    <w:p w:rsidR="00F36B70" w:rsidRDefault="00F36B70" w:rsidP="00F36B70">
      <w:pPr>
        <w:ind w:firstLine="720"/>
      </w:pPr>
    </w:p>
    <w:p w:rsidR="00F36B70" w:rsidRDefault="00F36B70" w:rsidP="001D73EB">
      <w:r>
        <w:t xml:space="preserve">where </w:t>
      </w:r>
      <m:oMath>
        <m:acc>
          <m:accPr>
            <m:chr m:val="̃"/>
            <m:ctrlPr>
              <w:rPr>
                <w:rFonts w:ascii="Cambria Math" w:hAnsi="Cambria Math"/>
              </w:rPr>
            </m:ctrlPr>
          </m:accPr>
          <m:e>
            <m:r>
              <w:rPr>
                <w:rFonts w:ascii="Cambria Math" w:hAnsi="Cambria Math"/>
              </w:rPr>
              <m:t>x</m:t>
            </m:r>
          </m:e>
        </m:acc>
      </m:oMath>
      <w:r>
        <w:t xml:space="preserve"> is the physical densities, </w:t>
      </w:r>
      <m:oMath>
        <m:r>
          <w:rPr>
            <w:rFonts w:ascii="Cambria Math" w:hAnsi="Cambria Math"/>
          </w:rPr>
          <m:t>F</m:t>
        </m:r>
      </m:oMath>
      <w:r>
        <w:t xml:space="preserve"> is the nodal force vector and </w:t>
      </w:r>
      <m:oMath>
        <m:r>
          <m:rPr>
            <m:sty m:val="p"/>
          </m:rPr>
          <w:rPr>
            <w:rFonts w:ascii="Cambria Math" w:hAnsi="Cambria Math"/>
          </w:rPr>
          <m:t>U(</m:t>
        </m:r>
        <m:acc>
          <m:accPr>
            <m:chr m:val="̃"/>
            <m:ctrlPr>
              <w:rPr>
                <w:rFonts w:ascii="Cambria Math" w:hAnsi="Cambria Math"/>
              </w:rPr>
            </m:ctrlPr>
          </m:accPr>
          <m:e>
            <m:r>
              <w:rPr>
                <w:rFonts w:ascii="Cambria Math" w:hAnsi="Cambria Math"/>
              </w:rPr>
              <m:t>x</m:t>
            </m:r>
          </m:e>
        </m:acc>
        <m:r>
          <m:rPr>
            <m:sty m:val="p"/>
          </m:rPr>
          <w:rPr>
            <w:rFonts w:ascii="Cambria Math" w:hAnsi="Cambria Math"/>
          </w:rPr>
          <m:t>)</m:t>
        </m:r>
      </m:oMath>
      <w:r>
        <w:t xml:space="preserve"> is the vector of nodal displacements. The nodal force vector F is independent of the design variables and the nodal displacement vector </w:t>
      </w:r>
      <m:oMath>
        <m:r>
          <m:rPr>
            <m:sty m:val="p"/>
          </m:rPr>
          <w:rPr>
            <w:rFonts w:ascii="Cambria Math" w:hAnsi="Cambria Math"/>
          </w:rPr>
          <m:t>U(</m:t>
        </m:r>
        <m:acc>
          <m:accPr>
            <m:chr m:val="̃"/>
            <m:ctrlPr>
              <w:rPr>
                <w:rFonts w:ascii="Cambria Math" w:hAnsi="Cambria Math"/>
              </w:rPr>
            </m:ctrlPr>
          </m:accPr>
          <m:e>
            <m:r>
              <w:rPr>
                <w:rFonts w:ascii="Cambria Math" w:hAnsi="Cambria Math"/>
              </w:rPr>
              <m:t>x</m:t>
            </m:r>
          </m:e>
        </m:acc>
        <m:r>
          <m:rPr>
            <m:sty m:val="p"/>
          </m:rPr>
          <w:rPr>
            <w:rFonts w:ascii="Cambria Math" w:hAnsi="Cambria Math"/>
          </w:rPr>
          <m:t>)</m:t>
        </m:r>
      </m:oMath>
      <w:r>
        <w:t xml:space="preserve"> is the solution of</w:t>
      </w:r>
      <w:r w:rsidR="001D73EB">
        <w:t xml:space="preserve"> </w:t>
      </w:r>
      <w:r>
        <w:t>K(</w:t>
      </w:r>
      <m:oMath>
        <m:acc>
          <m:accPr>
            <m:chr m:val="̃"/>
            <m:ctrlPr>
              <w:rPr>
                <w:rFonts w:ascii="Cambria Math" w:hAnsi="Cambria Math"/>
              </w:rPr>
            </m:ctrlPr>
          </m:accPr>
          <m:e>
            <m:r>
              <w:rPr>
                <w:rFonts w:ascii="Cambria Math" w:hAnsi="Cambria Math"/>
              </w:rPr>
              <m:t>x</m:t>
            </m:r>
          </m:e>
        </m:acc>
      </m:oMath>
      <w:r>
        <w:t>)</w:t>
      </w:r>
      <m:oMath>
        <m:r>
          <m:rPr>
            <m:sty m:val="p"/>
          </m:rPr>
          <w:rPr>
            <w:rFonts w:ascii="Cambria Math" w:hAnsi="Cambria Math"/>
          </w:rPr>
          <m:t xml:space="preserve"> U</m:t>
        </m:r>
        <m:d>
          <m:dPr>
            <m:ctrlPr>
              <w:rPr>
                <w:rFonts w:ascii="Cambria Math" w:hAnsi="Cambria Math"/>
              </w:rPr>
            </m:ctrlPr>
          </m:dPr>
          <m:e>
            <m:acc>
              <m:accPr>
                <m:chr m:val="̃"/>
                <m:ctrlPr>
                  <w:rPr>
                    <w:rFonts w:ascii="Cambria Math" w:hAnsi="Cambria Math"/>
                  </w:rPr>
                </m:ctrlPr>
              </m:accPr>
              <m:e>
                <m:r>
                  <w:rPr>
                    <w:rFonts w:ascii="Cambria Math" w:hAnsi="Cambria Math"/>
                  </w:rPr>
                  <m:t>x</m:t>
                </m:r>
              </m:e>
            </m:acc>
          </m:e>
        </m:d>
        <m:r>
          <m:rPr>
            <m:sty m:val="p"/>
          </m:rPr>
          <w:rPr>
            <w:rFonts w:ascii="Cambria Math" w:hAnsi="Cambria Math"/>
          </w:rPr>
          <m:t>=F</m:t>
        </m:r>
      </m:oMath>
    </w:p>
    <w:p w:rsidR="00AB2B32" w:rsidRDefault="00C21453" w:rsidP="00637A1C">
      <w:pPr>
        <w:ind w:firstLine="720"/>
      </w:pPr>
      <w:r>
        <w:t xml:space="preserve">The detail problem can be described as follows: MBB beam is supported at the four corns </w:t>
      </w:r>
      <w:r w:rsidR="00E47FF1">
        <w:t>in its bottom surface. The support is a three-dimensional planar joint. The unit force (1 Newtown) is exerted at the middle point in its top surface and heading to downward directly. The coordinate origin is placed at the left-bottom-back corner. The Cartesian coordinate system follows the right-hand rule with its x axis follow the longitude direction. The design domain has the scale 6L</w:t>
      </w:r>
      <w:r w:rsidR="00E47FF1">
        <w:rPr>
          <w:rFonts w:hint="eastAsia"/>
        </w:rPr>
        <w:t>×</w:t>
      </w:r>
      <w:r w:rsidR="00E47FF1">
        <w:rPr>
          <w:rFonts w:hint="eastAsia"/>
        </w:rPr>
        <w:t>L</w:t>
      </w:r>
      <w:r w:rsidR="00E47FF1">
        <w:rPr>
          <w:rFonts w:hint="eastAsia"/>
        </w:rPr>
        <w:t>×</w:t>
      </w:r>
      <w:r w:rsidR="00E47FF1">
        <w:rPr>
          <w:rFonts w:hint="eastAsia"/>
        </w:rPr>
        <w:t>L with L</w:t>
      </w:r>
      <w:r w:rsidR="00E47FF1">
        <w:t xml:space="preserve"> equals to 1.0cm </w:t>
      </w:r>
      <w:r w:rsidR="00E47FF1">
        <w:rPr>
          <w:rFonts w:hint="eastAsia"/>
        </w:rPr>
        <w:t>i</w:t>
      </w:r>
      <w:r w:rsidR="00E47FF1">
        <w:t>.e. the domain is a cuboid with the size of 60mm</w:t>
      </w:r>
      <w:r w:rsidR="00E47FF1">
        <w:rPr>
          <w:rFonts w:hint="eastAsia"/>
        </w:rPr>
        <w:t>×</w:t>
      </w:r>
      <w:r w:rsidR="00E47FF1">
        <w:rPr>
          <w:rFonts w:hint="eastAsia"/>
        </w:rPr>
        <w:t>10mm</w:t>
      </w:r>
      <w:r w:rsidR="00E47FF1">
        <w:rPr>
          <w:rFonts w:hint="eastAsia"/>
        </w:rPr>
        <w:t>×</w:t>
      </w:r>
      <w:r w:rsidR="00E47FF1">
        <w:rPr>
          <w:rFonts w:hint="eastAsia"/>
        </w:rPr>
        <w:t>10mm.</w:t>
      </w:r>
      <w:r w:rsidR="00E47FF1">
        <w:t xml:space="preserve"> The mesh </w:t>
      </w:r>
      <w:r w:rsidR="00E47FF1">
        <w:rPr>
          <w:rFonts w:hint="eastAsia"/>
        </w:rPr>
        <w:t>is</w:t>
      </w:r>
      <w:r w:rsidR="00E47FF1">
        <w:t xml:space="preserve"> 120</w:t>
      </w:r>
      <w:r w:rsidR="00E47FF1">
        <w:rPr>
          <w:rFonts w:hint="eastAsia"/>
        </w:rPr>
        <w:t>×</w:t>
      </w:r>
      <w:r w:rsidR="00E47FF1">
        <w:t>20</w:t>
      </w:r>
      <w:r w:rsidR="00E47FF1">
        <w:rPr>
          <w:rFonts w:hint="eastAsia"/>
        </w:rPr>
        <w:t>×</w:t>
      </w:r>
      <w:r w:rsidR="00E47FF1">
        <w:rPr>
          <w:rFonts w:hint="eastAsia"/>
        </w:rPr>
        <w:t>20</w:t>
      </w:r>
      <w:r w:rsidR="00637A1C">
        <w:t>. The volume fraction is set as 0.2 and penalization factor is set as 3.</w:t>
      </w:r>
    </w:p>
    <w:p w:rsidR="00AB2B32" w:rsidRDefault="00AB2B32" w:rsidP="00637A1C">
      <w:pPr>
        <w:ind w:firstLine="720"/>
      </w:pPr>
    </w:p>
    <w:p w:rsidR="00AB2B32" w:rsidRDefault="00AB2B32" w:rsidP="00637A1C">
      <w:pPr>
        <w:ind w:firstLine="720"/>
      </w:pPr>
    </w:p>
    <w:p w:rsidR="00E47FF1" w:rsidRDefault="00AB2B32" w:rsidP="00AB2B32">
      <w:pPr>
        <w:jc w:val="center"/>
      </w:pPr>
      <w:r>
        <w:rPr>
          <w:noProof/>
        </w:rPr>
        <w:drawing>
          <wp:inline distT="0" distB="0" distL="0" distR="0">
            <wp:extent cx="3493770" cy="982980"/>
            <wp:effectExtent l="0" t="0" r="0"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3770" cy="982980"/>
                    </a:xfrm>
                    <a:prstGeom prst="rect">
                      <a:avLst/>
                    </a:prstGeom>
                    <a:noFill/>
                    <a:ln>
                      <a:noFill/>
                    </a:ln>
                  </pic:spPr>
                </pic:pic>
              </a:graphicData>
            </a:graphic>
          </wp:inline>
        </w:drawing>
      </w:r>
    </w:p>
    <w:p w:rsidR="00637A1C" w:rsidRDefault="00637A1C" w:rsidP="001D73EB"/>
    <w:p w:rsidR="00637A1C" w:rsidRDefault="00637A1C" w:rsidP="001D73EB">
      <w:pPr>
        <w:rPr>
          <w:b/>
        </w:rPr>
      </w:pPr>
      <w:r>
        <w:rPr>
          <w:b/>
        </w:rPr>
        <w:t xml:space="preserve">Methodology </w:t>
      </w:r>
    </w:p>
    <w:p w:rsidR="00654A28" w:rsidRPr="00710FBC" w:rsidRDefault="00637A1C" w:rsidP="00710FBC">
      <w:pPr>
        <w:rPr>
          <w:sz w:val="22"/>
          <w:szCs w:val="21"/>
        </w:rPr>
      </w:pPr>
      <w:r>
        <w:tab/>
        <w:t xml:space="preserve">A 3D SIMP topology optimization code written in MATLAB called Top3d is given at </w:t>
      </w:r>
      <w:hyperlink r:id="rId9" w:history="1">
        <w:r>
          <w:rPr>
            <w:rStyle w:val="a4"/>
            <w:sz w:val="22"/>
          </w:rPr>
          <w:t>https://top3dapp.com</w:t>
        </w:r>
      </w:hyperlink>
      <w:r>
        <w:rPr>
          <w:sz w:val="22"/>
        </w:rPr>
        <w:t xml:space="preserve">. The method is described  in the paper </w:t>
      </w:r>
      <w:r w:rsidRPr="00637A1C">
        <w:rPr>
          <w:i/>
          <w:color w:val="555555"/>
          <w:sz w:val="22"/>
          <w:szCs w:val="21"/>
        </w:rPr>
        <w:t xml:space="preserve">K. Liu and A. Tovar, "An efficient 3D topology optimization code written in Matlab", </w:t>
      </w:r>
      <w:r w:rsidRPr="00637A1C">
        <w:rPr>
          <w:i/>
          <w:iCs/>
          <w:color w:val="555555"/>
          <w:sz w:val="22"/>
          <w:szCs w:val="21"/>
        </w:rPr>
        <w:t>Struct Multidisc Optim</w:t>
      </w:r>
      <w:r w:rsidRPr="00637A1C">
        <w:rPr>
          <w:i/>
          <w:color w:val="555555"/>
          <w:sz w:val="22"/>
          <w:szCs w:val="21"/>
        </w:rPr>
        <w:t>, 50(6): 1175-1196, 2014, doi:</w:t>
      </w:r>
      <w:hyperlink r:id="rId10" w:tgtFrame="_blank" w:history="1">
        <w:r w:rsidRPr="00637A1C">
          <w:rPr>
            <w:rStyle w:val="a4"/>
            <w:i/>
            <w:color w:val="0066CC"/>
            <w:sz w:val="22"/>
            <w:szCs w:val="21"/>
          </w:rPr>
          <w:t>10.1007/s00158-014-1107-x</w:t>
        </w:r>
      </w:hyperlink>
      <w:r w:rsidR="005C680B">
        <w:rPr>
          <w:i/>
          <w:color w:val="555555"/>
          <w:sz w:val="22"/>
          <w:szCs w:val="21"/>
        </w:rPr>
        <w:t xml:space="preserve"> </w:t>
      </w:r>
      <w:r w:rsidR="005C680B">
        <w:rPr>
          <w:sz w:val="22"/>
          <w:szCs w:val="21"/>
        </w:rPr>
        <w:t xml:space="preserve"> It is written intending for engineering education. The state variables and boundary condition are defined in the Matlab code</w:t>
      </w:r>
      <w:r w:rsidR="001A04C9">
        <w:rPr>
          <w:sz w:val="22"/>
          <w:szCs w:val="21"/>
        </w:rPr>
        <w:t>. They are</w:t>
      </w:r>
      <w:r w:rsidR="005C680B">
        <w:rPr>
          <w:sz w:val="22"/>
          <w:szCs w:val="21"/>
        </w:rPr>
        <w:t xml:space="preserve"> modified to th</w:t>
      </w:r>
      <w:r w:rsidR="001A04C9">
        <w:rPr>
          <w:sz w:val="22"/>
          <w:szCs w:val="21"/>
        </w:rPr>
        <w:t xml:space="preserve">is case by the author. </w:t>
      </w:r>
    </w:p>
    <w:p w:rsidR="001A04C9" w:rsidRDefault="00752747" w:rsidP="00637A1C">
      <w:pPr>
        <w:rPr>
          <w:b/>
          <w:sz w:val="22"/>
        </w:rPr>
      </w:pPr>
      <w:r w:rsidRPr="00752747">
        <w:rPr>
          <w:b/>
          <w:sz w:val="22"/>
        </w:rPr>
        <w:lastRenderedPageBreak/>
        <w:t>Alternative Filters</w:t>
      </w:r>
      <w:r>
        <w:rPr>
          <w:b/>
          <w:sz w:val="22"/>
        </w:rPr>
        <w:t xml:space="preserve"> Study-Searching for the most black-and-white solution</w:t>
      </w:r>
    </w:p>
    <w:p w:rsidR="00752747" w:rsidRDefault="00752747" w:rsidP="00637A1C">
      <w:pPr>
        <w:rPr>
          <w:b/>
          <w:sz w:val="22"/>
        </w:rPr>
      </w:pPr>
    </w:p>
    <w:p w:rsidR="006E4BD6" w:rsidRDefault="00752747" w:rsidP="00637A1C">
      <w:pPr>
        <w:rPr>
          <w:sz w:val="22"/>
        </w:rPr>
      </w:pPr>
      <w:r>
        <w:rPr>
          <w:b/>
          <w:sz w:val="22"/>
          <w:szCs w:val="21"/>
        </w:rPr>
        <w:tab/>
      </w:r>
      <w:r>
        <w:rPr>
          <w:sz w:val="22"/>
          <w:szCs w:val="21"/>
        </w:rPr>
        <w:t>To avoid numerical instabilities like checkerboard different kinds of filters have been introduced. Different filtering techniques can result different discreteness of final solutions and eventually cause different topologies. In this case study, three</w:t>
      </w:r>
      <w:r w:rsidR="00205AA5">
        <w:rPr>
          <w:sz w:val="22"/>
          <w:szCs w:val="21"/>
        </w:rPr>
        <w:t xml:space="preserve"> different</w:t>
      </w:r>
      <w:r>
        <w:rPr>
          <w:sz w:val="22"/>
          <w:szCs w:val="21"/>
        </w:rPr>
        <w:t xml:space="preserve"> kinds of filters </w:t>
      </w:r>
      <w:r w:rsidR="00205AA5">
        <w:rPr>
          <w:sz w:val="22"/>
          <w:szCs w:val="21"/>
        </w:rPr>
        <w:t>are implemented individually or</w:t>
      </w:r>
      <w:r>
        <w:rPr>
          <w:sz w:val="22"/>
          <w:szCs w:val="21"/>
        </w:rPr>
        <w:t xml:space="preserve"> combinedly. They are </w:t>
      </w:r>
      <w:r>
        <w:rPr>
          <w:sz w:val="22"/>
        </w:rPr>
        <w:t xml:space="preserve">(i) density filter, (ii) </w:t>
      </w:r>
      <w:r w:rsidRPr="00F214D0">
        <w:rPr>
          <w:sz w:val="22"/>
        </w:rPr>
        <w:t>sensitivity filter</w:t>
      </w:r>
      <w:r>
        <w:rPr>
          <w:sz w:val="22"/>
        </w:rPr>
        <w:t>,</w:t>
      </w:r>
      <w:r w:rsidRPr="00F214D0">
        <w:rPr>
          <w:sz w:val="22"/>
        </w:rPr>
        <w:t xml:space="preserve"> and </w:t>
      </w:r>
      <w:r>
        <w:rPr>
          <w:sz w:val="22"/>
        </w:rPr>
        <w:t xml:space="preserve">(iii) </w:t>
      </w:r>
      <w:r w:rsidRPr="00F214D0">
        <w:rPr>
          <w:sz w:val="22"/>
        </w:rPr>
        <w:t>gray scale filter</w:t>
      </w:r>
      <w:r w:rsidR="002D19D9">
        <w:rPr>
          <w:sz w:val="22"/>
        </w:rPr>
        <w:t xml:space="preserve">. </w:t>
      </w:r>
      <w:r w:rsidR="006E4BD6">
        <w:rPr>
          <w:sz w:val="22"/>
        </w:rPr>
        <w:t>D</w:t>
      </w:r>
      <w:r w:rsidR="002D19D9">
        <w:rPr>
          <w:sz w:val="22"/>
        </w:rPr>
        <w:t>ensity filter and sensitivity filter have been studied in the Mid-term project report.</w:t>
      </w:r>
      <w:r w:rsidR="003A1423">
        <w:rPr>
          <w:sz w:val="22"/>
        </w:rPr>
        <w:t xml:space="preserve"> Here we briefly discuss about gray scale filter and then compare the</w:t>
      </w:r>
      <w:r w:rsidR="005C128D">
        <w:rPr>
          <w:sz w:val="22"/>
        </w:rPr>
        <w:t xml:space="preserve"> results.</w:t>
      </w:r>
    </w:p>
    <w:p w:rsidR="00AB6891" w:rsidRDefault="006E4BD6" w:rsidP="00637A1C">
      <w:pPr>
        <w:rPr>
          <w:sz w:val="22"/>
        </w:rPr>
      </w:pPr>
      <w:r>
        <w:rPr>
          <w:sz w:val="22"/>
        </w:rPr>
        <w:tab/>
        <w:t>Gray scale filter is a simple non-linear gray-scale filter proposed by Groenwold and Etman</w:t>
      </w:r>
      <w:r w:rsidR="000B4316">
        <w:rPr>
          <w:sz w:val="22"/>
        </w:rPr>
        <w:t xml:space="preserve"> </w:t>
      </w:r>
      <w:r w:rsidR="0002741A">
        <w:rPr>
          <w:sz w:val="22"/>
          <w:vertAlign w:val="superscript"/>
        </w:rPr>
        <w:t>[</w:t>
      </w:r>
      <w:r w:rsidR="0002741A">
        <w:rPr>
          <w:sz w:val="22"/>
          <w:vertAlign w:val="superscript"/>
        </w:rPr>
        <w:fldChar w:fldCharType="begin"/>
      </w:r>
      <w:r w:rsidR="0002741A">
        <w:rPr>
          <w:sz w:val="22"/>
          <w:vertAlign w:val="superscript"/>
        </w:rPr>
        <w:instrText xml:space="preserve"> REF _Ref512607512 \n \h </w:instrText>
      </w:r>
      <w:r w:rsidR="0002741A">
        <w:rPr>
          <w:sz w:val="22"/>
          <w:vertAlign w:val="superscript"/>
        </w:rPr>
      </w:r>
      <w:r w:rsidR="0002741A">
        <w:rPr>
          <w:sz w:val="22"/>
          <w:vertAlign w:val="superscript"/>
        </w:rPr>
        <w:fldChar w:fldCharType="separate"/>
      </w:r>
      <w:r w:rsidR="0091421F">
        <w:rPr>
          <w:sz w:val="22"/>
          <w:vertAlign w:val="superscript"/>
        </w:rPr>
        <w:t>1</w:t>
      </w:r>
      <w:r w:rsidR="0002741A">
        <w:rPr>
          <w:sz w:val="22"/>
          <w:vertAlign w:val="superscript"/>
        </w:rPr>
        <w:fldChar w:fldCharType="end"/>
      </w:r>
      <w:r w:rsidR="0002741A">
        <w:rPr>
          <w:sz w:val="22"/>
          <w:vertAlign w:val="superscript"/>
        </w:rPr>
        <w:t>]</w:t>
      </w:r>
      <w:r w:rsidR="0002741A">
        <w:rPr>
          <w:sz w:val="22"/>
        </w:rPr>
        <w:t xml:space="preserve"> </w:t>
      </w:r>
      <w:r w:rsidR="00AB6891">
        <w:rPr>
          <w:sz w:val="22"/>
        </w:rPr>
        <w:t>to further achieve black-and-white topologies. The implementation of the gray scale filter is by changing the OC update scheme as the following</w:t>
      </w:r>
    </w:p>
    <w:p w:rsidR="00752747" w:rsidRDefault="00EB42C6" w:rsidP="00F93667">
      <w:pPr>
        <w:jc w:val="center"/>
        <w:rPr>
          <w:sz w:val="22"/>
          <w:szCs w:val="21"/>
        </w:rPr>
      </w:pPr>
      <m:oMathPara>
        <m:oMath>
          <m:sSubSup>
            <m:sSubSupPr>
              <m:ctrlPr>
                <w:rPr>
                  <w:rFonts w:ascii="Cambria Math" w:hAnsi="Cambria Math"/>
                  <w:i/>
                  <w:sz w:val="22"/>
                </w:rPr>
              </m:ctrlPr>
            </m:sSubSupPr>
            <m:e>
              <m:r>
                <w:rPr>
                  <w:rFonts w:ascii="Cambria Math" w:hAnsi="Cambria Math"/>
                  <w:sz w:val="22"/>
                </w:rPr>
                <m:t>x</m:t>
              </m:r>
            </m:e>
            <m:sub>
              <m:r>
                <w:rPr>
                  <w:rFonts w:ascii="Cambria Math" w:hAnsi="Cambria Math"/>
                  <w:sz w:val="22"/>
                </w:rPr>
                <m:t>i</m:t>
              </m:r>
            </m:sub>
            <m:sup>
              <m:r>
                <w:rPr>
                  <w:rFonts w:ascii="Cambria Math" w:hAnsi="Cambria Math"/>
                  <w:sz w:val="22"/>
                </w:rPr>
                <m:t>new</m:t>
              </m:r>
            </m:sup>
          </m:sSubSup>
          <m:r>
            <w:rPr>
              <w:rFonts w:ascii="Cambria Math" w:hAnsi="Cambria Math"/>
              <w:sz w:val="22"/>
            </w:rPr>
            <m:t>=</m:t>
          </m:r>
          <m:d>
            <m:dPr>
              <m:begChr m:val="{"/>
              <m:endChr m:val=""/>
              <m:ctrlPr>
                <w:rPr>
                  <w:rFonts w:ascii="Cambria Math" w:hAnsi="Cambria Math"/>
                  <w:sz w:val="22"/>
                </w:rPr>
              </m:ctrlPr>
            </m:dPr>
            <m:e>
              <m:eqArr>
                <m:eqArrPr>
                  <m:ctrlPr>
                    <w:rPr>
                      <w:rFonts w:ascii="Cambria Math" w:hAnsi="Cambria Math"/>
                      <w:sz w:val="22"/>
                    </w:rPr>
                  </m:ctrlPr>
                </m:eqArrPr>
                <m:e>
                  <m:func>
                    <m:funcPr>
                      <m:ctrlPr>
                        <w:rPr>
                          <w:rFonts w:ascii="Cambria Math" w:hAnsi="Cambria Math"/>
                          <w:sz w:val="22"/>
                        </w:rPr>
                      </m:ctrlPr>
                    </m:funcPr>
                    <m:fName>
                      <m:r>
                        <m:rPr>
                          <m:sty m:val="p"/>
                        </m:rPr>
                        <w:rPr>
                          <w:rFonts w:ascii="Cambria Math" w:hAnsi="Cambria Math"/>
                          <w:sz w:val="22"/>
                        </w:rPr>
                        <m:t>max</m:t>
                      </m:r>
                    </m:fName>
                    <m:e>
                      <m:d>
                        <m:dPr>
                          <m:ctrlPr>
                            <w:rPr>
                              <w:rFonts w:ascii="Cambria Math" w:hAnsi="Cambria Math"/>
                              <w:i/>
                              <w:sz w:val="22"/>
                            </w:rPr>
                          </m:ctrlPr>
                        </m:dPr>
                        <m:e>
                          <m:r>
                            <w:rPr>
                              <w:rFonts w:ascii="Cambria Math" w:hAnsi="Cambria Math"/>
                              <w:sz w:val="22"/>
                            </w:rPr>
                            <m:t>0,</m:t>
                          </m:r>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r>
                            <w:rPr>
                              <w:rFonts w:ascii="Cambria Math" w:hAnsi="Cambria Math"/>
                              <w:sz w:val="22"/>
                            </w:rPr>
                            <m:t>-m</m:t>
                          </m:r>
                        </m:e>
                      </m:d>
                    </m:e>
                  </m:func>
                  <m:r>
                    <w:rPr>
                      <w:rFonts w:ascii="Cambria Math" w:hAnsi="Cambria Math"/>
                      <w:sz w:val="22"/>
                    </w:rPr>
                    <m:t xml:space="preserve">, if </m:t>
                  </m:r>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sSubSup>
                    <m:sSubSupPr>
                      <m:ctrlPr>
                        <w:rPr>
                          <w:rFonts w:ascii="Cambria Math" w:hAnsi="Cambria Math"/>
                          <w:i/>
                          <w:sz w:val="22"/>
                        </w:rPr>
                      </m:ctrlPr>
                    </m:sSubSupPr>
                    <m:e>
                      <m:r>
                        <w:rPr>
                          <w:rFonts w:ascii="Cambria Math" w:hAnsi="Cambria Math" w:hint="eastAsia"/>
                          <w:sz w:val="22"/>
                        </w:rPr>
                        <m:t>B</m:t>
                      </m:r>
                    </m:e>
                    <m:sub>
                      <m:r>
                        <w:rPr>
                          <w:rFonts w:ascii="Cambria Math" w:hAnsi="Cambria Math"/>
                          <w:sz w:val="22"/>
                        </w:rPr>
                        <m:t>i</m:t>
                      </m:r>
                    </m:sub>
                    <m:sup>
                      <m:r>
                        <w:rPr>
                          <w:rFonts w:ascii="Cambria Math" w:hAnsi="Cambria Math"/>
                          <w:sz w:val="22"/>
                        </w:rPr>
                        <m:t>η</m:t>
                      </m:r>
                    </m:sup>
                  </m:sSubSup>
                  <m:r>
                    <w:rPr>
                      <w:rFonts w:ascii="Cambria Math" w:hAnsi="Cambria Math"/>
                      <w:sz w:val="22"/>
                    </w:rPr>
                    <m:t>≤</m:t>
                  </m:r>
                  <m:r>
                    <m:rPr>
                      <m:sty m:val="p"/>
                    </m:rPr>
                    <w:rPr>
                      <w:rFonts w:ascii="Cambria Math" w:hAnsi="Cambria Math"/>
                      <w:sz w:val="22"/>
                    </w:rPr>
                    <m:t>max⁡</m:t>
                  </m:r>
                  <m:r>
                    <w:rPr>
                      <w:rFonts w:ascii="Cambria Math" w:hAnsi="Cambria Math"/>
                      <w:sz w:val="22"/>
                    </w:rPr>
                    <m:t>(0,</m:t>
                  </m:r>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r>
                    <w:rPr>
                      <w:rFonts w:ascii="Cambria Math" w:hAnsi="Cambria Math"/>
                      <w:sz w:val="22"/>
                    </w:rPr>
                    <m:t>-m)</m:t>
                  </m:r>
                </m:e>
                <m:e>
                  <m:func>
                    <m:funcPr>
                      <m:ctrlPr>
                        <w:rPr>
                          <w:rFonts w:ascii="Cambria Math" w:hAnsi="Cambria Math"/>
                          <w:sz w:val="22"/>
                        </w:rPr>
                      </m:ctrlPr>
                    </m:funcPr>
                    <m:fName>
                      <m:r>
                        <m:rPr>
                          <m:sty m:val="p"/>
                        </m:rPr>
                        <w:rPr>
                          <w:rFonts w:ascii="Cambria Math" w:hAnsi="Cambria Math"/>
                          <w:sz w:val="22"/>
                        </w:rPr>
                        <m:t>min</m:t>
                      </m:r>
                    </m:fName>
                    <m:e>
                      <m:d>
                        <m:dPr>
                          <m:ctrlPr>
                            <w:rPr>
                              <w:rFonts w:ascii="Cambria Math" w:hAnsi="Cambria Math"/>
                              <w:i/>
                              <w:sz w:val="22"/>
                            </w:rPr>
                          </m:ctrlPr>
                        </m:dPr>
                        <m:e>
                          <m:r>
                            <w:rPr>
                              <w:rFonts w:ascii="Cambria Math" w:hAnsi="Cambria Math"/>
                              <w:sz w:val="22"/>
                            </w:rPr>
                            <m:t>1,</m:t>
                          </m:r>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r>
                            <w:rPr>
                              <w:rFonts w:ascii="Cambria Math" w:hAnsi="Cambria Math"/>
                              <w:sz w:val="22"/>
                            </w:rPr>
                            <m:t>+m</m:t>
                          </m:r>
                        </m:e>
                      </m:d>
                    </m:e>
                  </m:func>
                  <m:r>
                    <w:rPr>
                      <w:rFonts w:ascii="Cambria Math" w:hAnsi="Cambria Math"/>
                      <w:sz w:val="22"/>
                    </w:rPr>
                    <m:t>,if</m:t>
                  </m:r>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sSubSup>
                    <m:sSubSupPr>
                      <m:ctrlPr>
                        <w:rPr>
                          <w:rFonts w:ascii="Cambria Math" w:hAnsi="Cambria Math"/>
                          <w:i/>
                          <w:sz w:val="22"/>
                        </w:rPr>
                      </m:ctrlPr>
                    </m:sSubSupPr>
                    <m:e>
                      <m:r>
                        <w:rPr>
                          <w:rFonts w:ascii="Cambria Math" w:hAnsi="Cambria Math" w:hint="eastAsia"/>
                          <w:sz w:val="22"/>
                        </w:rPr>
                        <m:t>B</m:t>
                      </m:r>
                    </m:e>
                    <m:sub>
                      <m:r>
                        <w:rPr>
                          <w:rFonts w:ascii="Cambria Math" w:hAnsi="Cambria Math"/>
                          <w:sz w:val="22"/>
                        </w:rPr>
                        <m:t>i</m:t>
                      </m:r>
                    </m:sub>
                    <m:sup>
                      <m:r>
                        <w:rPr>
                          <w:rFonts w:ascii="Cambria Math" w:hAnsi="Cambria Math"/>
                          <w:sz w:val="22"/>
                        </w:rPr>
                        <m:t>η</m:t>
                      </m:r>
                    </m:sup>
                  </m:sSubSup>
                  <m:r>
                    <w:rPr>
                      <w:rFonts w:ascii="Cambria Math" w:hAnsi="Cambria Math"/>
                      <w:sz w:val="22"/>
                    </w:rPr>
                    <m:t>≥</m:t>
                  </m:r>
                  <m:r>
                    <m:rPr>
                      <m:sty m:val="p"/>
                    </m:rPr>
                    <w:rPr>
                      <w:rFonts w:ascii="Cambria Math" w:hAnsi="Cambria Math"/>
                      <w:sz w:val="22"/>
                    </w:rPr>
                    <m:t>min⁡</m:t>
                  </m:r>
                  <m:r>
                    <w:rPr>
                      <w:rFonts w:ascii="Cambria Math" w:hAnsi="Cambria Math"/>
                      <w:sz w:val="22"/>
                    </w:rPr>
                    <m:t>(1,</m:t>
                  </m:r>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r>
                    <w:rPr>
                      <w:rFonts w:ascii="Cambria Math" w:hAnsi="Cambria Math"/>
                      <w:sz w:val="22"/>
                    </w:rPr>
                    <m:t>-m)</m:t>
                  </m:r>
                </m:e>
                <m:e>
                  <m:sSup>
                    <m:sSupPr>
                      <m:ctrlPr>
                        <w:rPr>
                          <w:rFonts w:ascii="Cambria Math" w:hAnsi="Cambria Math"/>
                          <w:i/>
                          <w:sz w:val="22"/>
                        </w:rPr>
                      </m:ctrlPr>
                    </m:sSupPr>
                    <m:e>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i</m:t>
                          </m:r>
                        </m:sub>
                        <m:sup>
                          <m:r>
                            <w:rPr>
                              <w:rFonts w:ascii="Cambria Math" w:hAnsi="Cambria Math"/>
                              <w:sz w:val="22"/>
                            </w:rPr>
                            <m:t>η</m:t>
                          </m:r>
                        </m:sup>
                      </m:sSubSup>
                      <m:r>
                        <w:rPr>
                          <w:rFonts w:ascii="Cambria Math" w:hAnsi="Cambria Math"/>
                          <w:sz w:val="22"/>
                        </w:rPr>
                        <m:t>)</m:t>
                      </m:r>
                    </m:e>
                    <m:sup>
                      <m:r>
                        <w:rPr>
                          <w:rFonts w:ascii="Cambria Math" w:hAnsi="Cambria Math"/>
                          <w:sz w:val="22"/>
                        </w:rPr>
                        <m:t>q</m:t>
                      </m:r>
                    </m:sup>
                  </m:sSup>
                  <m:r>
                    <w:rPr>
                      <w:rFonts w:ascii="Cambria Math" w:hAnsi="Cambria Math"/>
                      <w:sz w:val="22"/>
                    </w:rPr>
                    <m:t>,  otherwise</m:t>
                  </m:r>
                </m:e>
              </m:eqArr>
            </m:e>
          </m:d>
        </m:oMath>
      </m:oMathPara>
    </w:p>
    <w:p w:rsidR="006F6DF7" w:rsidRDefault="006F6DF7" w:rsidP="00637A1C">
      <w:pPr>
        <w:rPr>
          <w:sz w:val="22"/>
          <w:szCs w:val="21"/>
        </w:rPr>
      </w:pPr>
      <w:r>
        <w:rPr>
          <w:sz w:val="22"/>
          <w:szCs w:val="21"/>
        </w:rPr>
        <w:tab/>
      </w:r>
    </w:p>
    <w:p w:rsidR="002D19D9" w:rsidRDefault="006F6DF7" w:rsidP="006F6DF7">
      <w:pPr>
        <w:ind w:firstLine="720"/>
        <w:rPr>
          <w:sz w:val="22"/>
          <w:szCs w:val="21"/>
        </w:rPr>
      </w:pPr>
      <w:r>
        <w:rPr>
          <w:sz w:val="22"/>
          <w:szCs w:val="21"/>
        </w:rPr>
        <w:t>The standard OC updating method is a special case with q = 1. For the SIMP-based topology optimization the value of q is q = 2.</w:t>
      </w:r>
      <w:r w:rsidR="00B10176">
        <w:rPr>
          <w:sz w:val="22"/>
          <w:szCs w:val="21"/>
        </w:rPr>
        <w:t xml:space="preserve"> The factor q should be increased gradually</w:t>
      </w:r>
      <w:r w:rsidR="00BA7643">
        <w:rPr>
          <w:sz w:val="22"/>
          <w:szCs w:val="21"/>
        </w:rPr>
        <w:t xml:space="preserve"> from a small value 1 to 2. In </w:t>
      </w:r>
      <w:r w:rsidR="004C2174">
        <w:rPr>
          <w:sz w:val="22"/>
          <w:szCs w:val="21"/>
        </w:rPr>
        <w:t xml:space="preserve">the </w:t>
      </w:r>
      <w:r w:rsidR="00BA7643">
        <w:rPr>
          <w:sz w:val="22"/>
          <w:szCs w:val="21"/>
        </w:rPr>
        <w:t xml:space="preserve">program, the first fifteen loops use q equals to 1. After the </w:t>
      </w:r>
      <w:r w:rsidR="001F3A64">
        <w:rPr>
          <w:sz w:val="22"/>
          <w:szCs w:val="21"/>
        </w:rPr>
        <w:t>fifteenth</w:t>
      </w:r>
      <w:r w:rsidR="00BA7643">
        <w:rPr>
          <w:sz w:val="22"/>
          <w:szCs w:val="21"/>
        </w:rPr>
        <w:t xml:space="preserve"> loop, q is increased by 1 percent </w:t>
      </w:r>
      <w:r w:rsidR="001F3A64">
        <w:rPr>
          <w:sz w:val="22"/>
          <w:szCs w:val="21"/>
        </w:rPr>
        <w:t xml:space="preserve">in </w:t>
      </w:r>
      <w:r w:rsidR="00BA7643">
        <w:rPr>
          <w:sz w:val="22"/>
          <w:szCs w:val="21"/>
        </w:rPr>
        <w:t>each loop until it equal</w:t>
      </w:r>
      <w:r w:rsidR="00FE6388">
        <w:rPr>
          <w:sz w:val="22"/>
          <w:szCs w:val="21"/>
        </w:rPr>
        <w:t>s</w:t>
      </w:r>
      <w:r w:rsidR="00BA7643">
        <w:rPr>
          <w:sz w:val="22"/>
          <w:szCs w:val="21"/>
        </w:rPr>
        <w:t xml:space="preserve"> to 2.</w:t>
      </w:r>
      <w:r w:rsidR="00B10176">
        <w:rPr>
          <w:sz w:val="22"/>
          <w:szCs w:val="21"/>
        </w:rPr>
        <w:t xml:space="preserve"> </w:t>
      </w:r>
    </w:p>
    <w:p w:rsidR="000B15B7" w:rsidRDefault="000B15B7" w:rsidP="000B15B7">
      <w:pPr>
        <w:numPr>
          <w:ilvl w:val="0"/>
          <w:numId w:val="1"/>
        </w:numPr>
        <w:rPr>
          <w:sz w:val="22"/>
        </w:rPr>
      </w:pPr>
      <w:r>
        <w:rPr>
          <w:sz w:val="22"/>
        </w:rPr>
        <w:t>Density filter only;</w:t>
      </w:r>
    </w:p>
    <w:p w:rsidR="00686B50" w:rsidRDefault="00686B50" w:rsidP="006B65FB">
      <w:pPr>
        <w:ind w:left="720"/>
        <w:jc w:val="center"/>
        <w:rPr>
          <w:sz w:val="22"/>
        </w:rPr>
      </w:pPr>
      <w:r>
        <w:rPr>
          <w:noProof/>
          <w:sz w:val="22"/>
        </w:rPr>
        <w:drawing>
          <wp:inline distT="0" distB="0" distL="0" distR="0">
            <wp:extent cx="3895450" cy="2918653"/>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9974" cy="2937028"/>
                    </a:xfrm>
                    <a:prstGeom prst="rect">
                      <a:avLst/>
                    </a:prstGeom>
                    <a:noFill/>
                    <a:ln>
                      <a:noFill/>
                    </a:ln>
                  </pic:spPr>
                </pic:pic>
              </a:graphicData>
            </a:graphic>
          </wp:inline>
        </w:drawing>
      </w:r>
    </w:p>
    <w:p w:rsidR="000B15B7" w:rsidRDefault="000B15B7" w:rsidP="000B15B7">
      <w:pPr>
        <w:numPr>
          <w:ilvl w:val="0"/>
          <w:numId w:val="1"/>
        </w:numPr>
        <w:rPr>
          <w:sz w:val="22"/>
        </w:rPr>
      </w:pPr>
      <w:r>
        <w:rPr>
          <w:sz w:val="22"/>
        </w:rPr>
        <w:t>Sensitivity filter only;</w:t>
      </w:r>
    </w:p>
    <w:p w:rsidR="00A8211D" w:rsidRDefault="00686B50" w:rsidP="00A8211D">
      <w:pPr>
        <w:ind w:left="720"/>
        <w:jc w:val="center"/>
        <w:rPr>
          <w:sz w:val="22"/>
        </w:rPr>
      </w:pPr>
      <w:r>
        <w:rPr>
          <w:noProof/>
          <w:sz w:val="22"/>
        </w:rPr>
        <w:lastRenderedPageBreak/>
        <w:drawing>
          <wp:inline distT="0" distB="0" distL="0" distR="0">
            <wp:extent cx="3773882" cy="2827569"/>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0593" cy="2847582"/>
                    </a:xfrm>
                    <a:prstGeom prst="rect">
                      <a:avLst/>
                    </a:prstGeom>
                    <a:noFill/>
                    <a:ln>
                      <a:noFill/>
                    </a:ln>
                  </pic:spPr>
                </pic:pic>
              </a:graphicData>
            </a:graphic>
          </wp:inline>
        </w:drawing>
      </w:r>
    </w:p>
    <w:p w:rsidR="006B65FB" w:rsidRDefault="006B65FB" w:rsidP="00686B50">
      <w:pPr>
        <w:ind w:left="720"/>
        <w:rPr>
          <w:sz w:val="22"/>
        </w:rPr>
      </w:pPr>
    </w:p>
    <w:p w:rsidR="006B65FB" w:rsidRDefault="006B65FB" w:rsidP="00686B50">
      <w:pPr>
        <w:ind w:left="720"/>
        <w:rPr>
          <w:sz w:val="22"/>
        </w:rPr>
      </w:pPr>
    </w:p>
    <w:p w:rsidR="000B15B7" w:rsidRDefault="000B15B7" w:rsidP="000B15B7">
      <w:pPr>
        <w:numPr>
          <w:ilvl w:val="0"/>
          <w:numId w:val="1"/>
        </w:numPr>
        <w:rPr>
          <w:sz w:val="22"/>
        </w:rPr>
      </w:pPr>
      <w:r>
        <w:rPr>
          <w:sz w:val="22"/>
        </w:rPr>
        <w:t>Grey scale filter only;</w:t>
      </w:r>
    </w:p>
    <w:p w:rsidR="006F7430" w:rsidRDefault="003962FB" w:rsidP="006B65FB">
      <w:pPr>
        <w:ind w:left="720"/>
        <w:jc w:val="center"/>
        <w:rPr>
          <w:sz w:val="22"/>
        </w:rPr>
      </w:pPr>
      <w:r>
        <w:rPr>
          <w:noProof/>
          <w:sz w:val="22"/>
        </w:rPr>
        <w:drawing>
          <wp:inline distT="0" distB="0" distL="0" distR="0" wp14:anchorId="0A9A54ED" wp14:editId="5DB8D187">
            <wp:extent cx="3750672" cy="1781230"/>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58874" cy="1785125"/>
                    </a:xfrm>
                    <a:prstGeom prst="rect">
                      <a:avLst/>
                    </a:prstGeom>
                    <a:noFill/>
                    <a:ln>
                      <a:noFill/>
                    </a:ln>
                  </pic:spPr>
                </pic:pic>
              </a:graphicData>
            </a:graphic>
          </wp:inline>
        </w:drawing>
      </w:r>
    </w:p>
    <w:p w:rsidR="000B15B7" w:rsidRDefault="000B15B7" w:rsidP="000B15B7">
      <w:pPr>
        <w:numPr>
          <w:ilvl w:val="0"/>
          <w:numId w:val="1"/>
        </w:numPr>
        <w:rPr>
          <w:sz w:val="22"/>
        </w:rPr>
      </w:pPr>
      <w:r>
        <w:rPr>
          <w:sz w:val="22"/>
        </w:rPr>
        <w:t>Density filter and grey scale filter;</w:t>
      </w:r>
    </w:p>
    <w:p w:rsidR="003962FB" w:rsidRDefault="00D41193" w:rsidP="006B65FB">
      <w:pPr>
        <w:ind w:left="720"/>
        <w:jc w:val="center"/>
        <w:rPr>
          <w:sz w:val="22"/>
        </w:rPr>
      </w:pPr>
      <w:r>
        <w:rPr>
          <w:noProof/>
          <w:sz w:val="22"/>
        </w:rPr>
        <w:drawing>
          <wp:inline distT="0" distB="0" distL="0" distR="0">
            <wp:extent cx="4006447" cy="3001818"/>
            <wp:effectExtent l="0" t="0" r="0" b="825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7255" cy="3024901"/>
                    </a:xfrm>
                    <a:prstGeom prst="rect">
                      <a:avLst/>
                    </a:prstGeom>
                    <a:noFill/>
                    <a:ln>
                      <a:noFill/>
                    </a:ln>
                  </pic:spPr>
                </pic:pic>
              </a:graphicData>
            </a:graphic>
          </wp:inline>
        </w:drawing>
      </w:r>
    </w:p>
    <w:p w:rsidR="00902248" w:rsidRDefault="0076390B" w:rsidP="0014251A">
      <w:pPr>
        <w:ind w:left="720"/>
        <w:jc w:val="center"/>
        <w:rPr>
          <w:sz w:val="22"/>
        </w:rPr>
      </w:pPr>
      <w:r>
        <w:rPr>
          <w:sz w:val="22"/>
        </w:rPr>
        <w:t>Iteration:55</w:t>
      </w:r>
      <w:r>
        <w:rPr>
          <w:sz w:val="22"/>
        </w:rPr>
        <w:tab/>
      </w:r>
      <w:r w:rsidR="00902248">
        <w:rPr>
          <w:sz w:val="22"/>
        </w:rPr>
        <w:t>Volume frac</w:t>
      </w:r>
      <w:r>
        <w:rPr>
          <w:sz w:val="22"/>
        </w:rPr>
        <w:t>tion:0.2</w:t>
      </w:r>
      <w:r>
        <w:rPr>
          <w:sz w:val="22"/>
        </w:rPr>
        <w:tab/>
      </w:r>
      <w:r w:rsidR="00902248">
        <w:rPr>
          <w:sz w:val="22"/>
        </w:rPr>
        <w:t>Change: 0.008</w:t>
      </w:r>
    </w:p>
    <w:p w:rsidR="000B15B7" w:rsidRDefault="000B15B7" w:rsidP="000B15B7">
      <w:pPr>
        <w:numPr>
          <w:ilvl w:val="0"/>
          <w:numId w:val="1"/>
        </w:numPr>
        <w:rPr>
          <w:sz w:val="22"/>
        </w:rPr>
      </w:pPr>
      <w:r>
        <w:rPr>
          <w:sz w:val="22"/>
        </w:rPr>
        <w:t>Sensitivity filter and grey scale filter.</w:t>
      </w:r>
    </w:p>
    <w:p w:rsidR="00637A1C" w:rsidRDefault="00D41193" w:rsidP="00E60564">
      <w:pPr>
        <w:jc w:val="center"/>
      </w:pPr>
      <w:r>
        <w:rPr>
          <w:noProof/>
        </w:rPr>
        <w:lastRenderedPageBreak/>
        <w:drawing>
          <wp:inline distT="0" distB="0" distL="0" distR="0">
            <wp:extent cx="3647029" cy="273252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81726" cy="2758522"/>
                    </a:xfrm>
                    <a:prstGeom prst="rect">
                      <a:avLst/>
                    </a:prstGeom>
                    <a:noFill/>
                    <a:ln>
                      <a:noFill/>
                    </a:ln>
                  </pic:spPr>
                </pic:pic>
              </a:graphicData>
            </a:graphic>
          </wp:inline>
        </w:drawing>
      </w:r>
    </w:p>
    <w:p w:rsidR="00CC78B3" w:rsidRPr="00637A1C" w:rsidRDefault="00CC78B3" w:rsidP="00E60564">
      <w:pPr>
        <w:jc w:val="center"/>
      </w:pPr>
      <w:r w:rsidRPr="00CC78B3">
        <w:t>It</w:t>
      </w:r>
      <w:r>
        <w:t>eration:156</w:t>
      </w:r>
      <w:r>
        <w:tab/>
      </w:r>
      <w:r w:rsidRPr="00CC78B3">
        <w:t>Vol</w:t>
      </w:r>
      <w:r>
        <w:t>ume fraction:</w:t>
      </w:r>
      <w:r w:rsidRPr="00CC78B3">
        <w:t xml:space="preserve"> 0.2</w:t>
      </w:r>
      <w:r>
        <w:tab/>
        <w:t>C</w:t>
      </w:r>
      <w:r w:rsidRPr="00CC78B3">
        <w:t>h</w:t>
      </w:r>
      <w:r>
        <w:t>ange:</w:t>
      </w:r>
      <w:r w:rsidRPr="00CC78B3">
        <w:t xml:space="preserve"> 0.004</w:t>
      </w:r>
    </w:p>
    <w:p w:rsidR="00637A1C" w:rsidRDefault="00637A1C" w:rsidP="001D73EB"/>
    <w:p w:rsidR="001941DC" w:rsidRDefault="001941DC" w:rsidP="001941DC">
      <w:pPr>
        <w:ind w:firstLine="720"/>
        <w:rPr>
          <w:sz w:val="22"/>
        </w:rPr>
      </w:pPr>
      <w:r>
        <w:t xml:space="preserve">According to the result figure, the </w:t>
      </w:r>
      <w:r>
        <w:rPr>
          <w:sz w:val="22"/>
        </w:rPr>
        <w:t>Sensitivity filter and grey scale filter provides the most black-and-white solution.</w:t>
      </w:r>
    </w:p>
    <w:p w:rsidR="00A168C0" w:rsidRDefault="00A168C0" w:rsidP="001941DC">
      <w:pPr>
        <w:ind w:firstLine="720"/>
        <w:rPr>
          <w:sz w:val="22"/>
        </w:rPr>
      </w:pPr>
    </w:p>
    <w:p w:rsidR="00EB3AC8" w:rsidRDefault="00A168C0" w:rsidP="00EB3AC8">
      <w:pPr>
        <w:rPr>
          <w:b/>
          <w:sz w:val="22"/>
        </w:rPr>
      </w:pPr>
      <w:r w:rsidRPr="00A168C0">
        <w:rPr>
          <w:b/>
          <w:sz w:val="22"/>
        </w:rPr>
        <w:t>3D Printing</w:t>
      </w:r>
    </w:p>
    <w:p w:rsidR="00EB3AC8" w:rsidRDefault="00EB3AC8" w:rsidP="00EB3AC8">
      <w:pPr>
        <w:rPr>
          <w:b/>
          <w:sz w:val="22"/>
        </w:rPr>
      </w:pPr>
    </w:p>
    <w:p w:rsidR="0046310A" w:rsidRDefault="0046310A" w:rsidP="0046310A">
      <w:pPr>
        <w:ind w:firstLine="720"/>
      </w:pPr>
      <w:r>
        <w:rPr>
          <w:sz w:val="22"/>
        </w:rPr>
        <w:t xml:space="preserve">The model is the optimization result using the sensitivity filter and grey scale filter, which is the most black-and-white solution from the analysis above. The STL writing program use the UNITLENGTH of [0.5 0.5 0.5] since the mesh is </w:t>
      </w:r>
      <w:r>
        <w:t>120</w:t>
      </w:r>
      <w:r>
        <w:rPr>
          <w:rFonts w:hint="eastAsia"/>
        </w:rPr>
        <w:t>×</w:t>
      </w:r>
      <w:r>
        <w:t>20</w:t>
      </w:r>
      <w:r>
        <w:rPr>
          <w:rFonts w:hint="eastAsia"/>
        </w:rPr>
        <w:t>×</w:t>
      </w:r>
      <w:r>
        <w:rPr>
          <w:rFonts w:hint="eastAsia"/>
        </w:rPr>
        <w:t>20</w:t>
      </w:r>
      <w:r w:rsidR="00357937">
        <w:t xml:space="preserve"> and the design domain is 60mm</w:t>
      </w:r>
      <w:r w:rsidR="00357937">
        <w:rPr>
          <w:rFonts w:hint="eastAsia"/>
        </w:rPr>
        <w:t>×</w:t>
      </w:r>
      <w:r w:rsidR="00357937">
        <w:rPr>
          <w:rFonts w:hint="eastAsia"/>
        </w:rPr>
        <w:t>10mm</w:t>
      </w:r>
      <w:r w:rsidR="00357937">
        <w:rPr>
          <w:rFonts w:hint="eastAsia"/>
        </w:rPr>
        <w:t>×</w:t>
      </w:r>
      <w:r w:rsidR="00357937">
        <w:rPr>
          <w:rFonts w:hint="eastAsia"/>
        </w:rPr>
        <w:t>10mm</w:t>
      </w:r>
      <w:r w:rsidR="00702464">
        <w:t xml:space="preserve"> which means the element unit length should be 0.5mm. The file is written in ‘binary’ for machine-readable. The density cutoff value leaves as 0.5.</w:t>
      </w:r>
    </w:p>
    <w:p w:rsidR="00702464" w:rsidRDefault="00702464" w:rsidP="00702464">
      <w:pPr>
        <w:ind w:firstLine="720"/>
      </w:pPr>
      <w:r>
        <w:t>There are two facet representations cubic and ISO. Both should be studied independently. Two models have been printed.</w:t>
      </w:r>
    </w:p>
    <w:p w:rsidR="00702464" w:rsidRDefault="00702464" w:rsidP="00A870E1">
      <w:pPr>
        <w:jc w:val="center"/>
      </w:pPr>
      <w:r>
        <w:rPr>
          <w:b/>
          <w:noProof/>
          <w:sz w:val="22"/>
        </w:rPr>
        <w:drawing>
          <wp:inline distT="0" distB="0" distL="0" distR="0" wp14:anchorId="18293DE5" wp14:editId="013842F3">
            <wp:extent cx="5264150" cy="2965450"/>
            <wp:effectExtent l="0" t="0" r="0" b="635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4150" cy="2965450"/>
                    </a:xfrm>
                    <a:prstGeom prst="rect">
                      <a:avLst/>
                    </a:prstGeom>
                    <a:noFill/>
                    <a:ln>
                      <a:noFill/>
                    </a:ln>
                  </pic:spPr>
                </pic:pic>
              </a:graphicData>
            </a:graphic>
          </wp:inline>
        </w:drawing>
      </w:r>
    </w:p>
    <w:p w:rsidR="00A870E1" w:rsidRDefault="00A870E1" w:rsidP="00A870E1">
      <w:pPr>
        <w:jc w:val="center"/>
      </w:pPr>
    </w:p>
    <w:p w:rsidR="00A870E1" w:rsidRDefault="00A870E1" w:rsidP="00A870E1">
      <w:pPr>
        <w:jc w:val="center"/>
      </w:pPr>
      <w:r>
        <w:t>Top: Cubic</w:t>
      </w:r>
      <w:r>
        <w:tab/>
        <w:t>Bottom: ISO</w:t>
      </w:r>
    </w:p>
    <w:p w:rsidR="00702464" w:rsidRDefault="00702464" w:rsidP="00A870E1">
      <w:pPr>
        <w:jc w:val="center"/>
      </w:pPr>
    </w:p>
    <w:p w:rsidR="00A870E1" w:rsidRDefault="00A870E1" w:rsidP="00A870E1">
      <w:pPr>
        <w:jc w:val="center"/>
      </w:pPr>
      <w:r>
        <w:rPr>
          <w:b/>
          <w:noProof/>
          <w:sz w:val="22"/>
        </w:rPr>
        <w:lastRenderedPageBreak/>
        <w:drawing>
          <wp:inline distT="0" distB="0" distL="0" distR="0" wp14:anchorId="1F108B7A" wp14:editId="58C37866">
            <wp:extent cx="5264150" cy="2965450"/>
            <wp:effectExtent l="0" t="0" r="0" b="635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4150" cy="2965450"/>
                    </a:xfrm>
                    <a:prstGeom prst="rect">
                      <a:avLst/>
                    </a:prstGeom>
                    <a:noFill/>
                    <a:ln>
                      <a:noFill/>
                    </a:ln>
                  </pic:spPr>
                </pic:pic>
              </a:graphicData>
            </a:graphic>
          </wp:inline>
        </w:drawing>
      </w:r>
    </w:p>
    <w:p w:rsidR="00A168C0" w:rsidRDefault="00A168C0" w:rsidP="00A870E1">
      <w:pPr>
        <w:jc w:val="center"/>
        <w:rPr>
          <w:b/>
          <w:noProof/>
          <w:sz w:val="22"/>
        </w:rPr>
      </w:pPr>
    </w:p>
    <w:p w:rsidR="00A870E1" w:rsidRPr="00A870E1" w:rsidRDefault="00A870E1" w:rsidP="00A870E1">
      <w:pPr>
        <w:jc w:val="center"/>
        <w:rPr>
          <w:noProof/>
          <w:sz w:val="22"/>
        </w:rPr>
      </w:pPr>
      <w:r>
        <w:rPr>
          <w:noProof/>
          <w:sz w:val="22"/>
        </w:rPr>
        <w:t>Left: Cubic</w:t>
      </w:r>
      <w:r>
        <w:rPr>
          <w:noProof/>
          <w:sz w:val="22"/>
        </w:rPr>
        <w:tab/>
        <w:t>Right: ISO</w:t>
      </w:r>
    </w:p>
    <w:p w:rsidR="00A870E1" w:rsidRDefault="00A870E1" w:rsidP="00A870E1">
      <w:pPr>
        <w:rPr>
          <w:noProof/>
          <w:sz w:val="22"/>
        </w:rPr>
      </w:pPr>
    </w:p>
    <w:p w:rsidR="00C42914" w:rsidRDefault="00A870E1" w:rsidP="00A870E1">
      <w:pPr>
        <w:rPr>
          <w:noProof/>
          <w:sz w:val="22"/>
        </w:rPr>
      </w:pPr>
      <w:r>
        <w:rPr>
          <w:noProof/>
          <w:sz w:val="22"/>
        </w:rPr>
        <w:tab/>
        <w:t xml:space="preserve">As we can see from the pictures, the </w:t>
      </w:r>
      <w:r w:rsidR="00E809E6">
        <w:rPr>
          <w:noProof/>
          <w:sz w:val="22"/>
        </w:rPr>
        <w:t>ISO</w:t>
      </w:r>
      <w:r>
        <w:rPr>
          <w:noProof/>
          <w:sz w:val="22"/>
        </w:rPr>
        <w:t xml:space="preserve"> reprensentation has much </w:t>
      </w:r>
      <w:r w:rsidR="00E809E6">
        <w:rPr>
          <w:noProof/>
          <w:sz w:val="22"/>
        </w:rPr>
        <w:t>smoother surface.</w:t>
      </w:r>
      <w:r w:rsidR="00C42914">
        <w:rPr>
          <w:noProof/>
          <w:sz w:val="22"/>
        </w:rPr>
        <w:t xml:space="preserve"> The border changes slightly. The border of cubic representatio</w:t>
      </w:r>
      <w:r w:rsidR="00C42914">
        <w:rPr>
          <w:rFonts w:hint="eastAsia"/>
          <w:noProof/>
          <w:sz w:val="22"/>
        </w:rPr>
        <w:t>n is zigzag.</w:t>
      </w:r>
      <w:r w:rsidR="00C42914">
        <w:rPr>
          <w:noProof/>
          <w:sz w:val="22"/>
        </w:rPr>
        <w:t xml:space="preserve"> Almost all the angles are 90 degree.</w:t>
      </w:r>
    </w:p>
    <w:p w:rsidR="00515925" w:rsidRDefault="00515925" w:rsidP="00A870E1">
      <w:pPr>
        <w:rPr>
          <w:noProof/>
          <w:sz w:val="22"/>
        </w:rPr>
      </w:pPr>
    </w:p>
    <w:p w:rsidR="0075003F" w:rsidRDefault="00515925" w:rsidP="00A870E1">
      <w:pPr>
        <w:rPr>
          <w:b/>
          <w:noProof/>
          <w:sz w:val="22"/>
        </w:rPr>
      </w:pPr>
      <w:r w:rsidRPr="0090227E">
        <w:rPr>
          <w:b/>
          <w:noProof/>
          <w:sz w:val="22"/>
        </w:rPr>
        <w:t xml:space="preserve">Printing method: </w:t>
      </w:r>
      <w:r w:rsidR="0075003F" w:rsidRPr="0090227E">
        <w:rPr>
          <w:b/>
          <w:noProof/>
          <w:sz w:val="22"/>
        </w:rPr>
        <w:t>SLA</w:t>
      </w:r>
    </w:p>
    <w:p w:rsidR="008A413C" w:rsidRPr="0090227E" w:rsidRDefault="008A413C" w:rsidP="00A870E1">
      <w:pPr>
        <w:rPr>
          <w:b/>
          <w:noProof/>
          <w:sz w:val="22"/>
        </w:rPr>
      </w:pPr>
    </w:p>
    <w:p w:rsidR="00515925" w:rsidRDefault="00515925" w:rsidP="00232070">
      <w:pPr>
        <w:ind w:firstLine="720"/>
        <w:rPr>
          <w:noProof/>
          <w:sz w:val="22"/>
        </w:rPr>
      </w:pPr>
      <w:r>
        <w:rPr>
          <w:noProof/>
          <w:sz w:val="22"/>
        </w:rPr>
        <w:t>The printer uses s</w:t>
      </w:r>
      <w:r w:rsidRPr="00515925">
        <w:rPr>
          <w:noProof/>
          <w:sz w:val="22"/>
        </w:rPr>
        <w:t>tereolithography</w:t>
      </w:r>
      <w:r>
        <w:rPr>
          <w:noProof/>
          <w:sz w:val="22"/>
        </w:rPr>
        <w:t xml:space="preserve">(SLA) method to print this model. SLA is a form of 3D printing technology. It creates models, prototypes, patterns and production of parts in a layer by layer fashion using photopolymerization. Photopolymerization is a process by which light causes chains of molecules to link, forming polymers. </w:t>
      </w:r>
      <w:r w:rsidR="008413C7">
        <w:rPr>
          <w:noProof/>
          <w:sz w:val="22"/>
        </w:rPr>
        <w:t>Those polymers then make-up the body of a three-dimensional solid.</w:t>
      </w:r>
    </w:p>
    <w:p w:rsidR="00232070" w:rsidRDefault="00232070" w:rsidP="00232070">
      <w:pPr>
        <w:ind w:firstLine="720"/>
        <w:rPr>
          <w:noProof/>
          <w:sz w:val="22"/>
        </w:rPr>
      </w:pPr>
    </w:p>
    <w:p w:rsidR="00232070" w:rsidRDefault="00003E85" w:rsidP="00232070">
      <w:pPr>
        <w:jc w:val="both"/>
        <w:rPr>
          <w:b/>
          <w:noProof/>
          <w:sz w:val="22"/>
          <w:vertAlign w:val="superscript"/>
        </w:rPr>
      </w:pPr>
      <w:r>
        <w:rPr>
          <w:b/>
          <w:noProof/>
          <w:sz w:val="22"/>
        </w:rPr>
        <w:t xml:space="preserve">3D </w:t>
      </w:r>
      <w:r w:rsidR="00232070" w:rsidRPr="0090227E">
        <w:rPr>
          <w:b/>
          <w:noProof/>
          <w:sz w:val="22"/>
        </w:rPr>
        <w:t>Printer: UnionTech Lite 600 3D Printer</w:t>
      </w:r>
      <w:r w:rsidR="004530C9" w:rsidRPr="0090227E">
        <w:rPr>
          <w:rFonts w:hint="eastAsia"/>
          <w:b/>
          <w:noProof/>
          <w:sz w:val="22"/>
          <w:vertAlign w:val="superscript"/>
        </w:rPr>
        <w:t>[</w:t>
      </w:r>
      <w:r w:rsidR="004530C9" w:rsidRPr="0090227E">
        <w:rPr>
          <w:b/>
          <w:noProof/>
          <w:sz w:val="22"/>
          <w:vertAlign w:val="superscript"/>
        </w:rPr>
        <w:fldChar w:fldCharType="begin"/>
      </w:r>
      <w:r w:rsidR="004530C9" w:rsidRPr="0090227E">
        <w:rPr>
          <w:b/>
          <w:noProof/>
          <w:sz w:val="22"/>
          <w:vertAlign w:val="superscript"/>
        </w:rPr>
        <w:instrText xml:space="preserve"> </w:instrText>
      </w:r>
      <w:r w:rsidR="004530C9" w:rsidRPr="0090227E">
        <w:rPr>
          <w:rFonts w:hint="eastAsia"/>
          <w:b/>
          <w:noProof/>
          <w:sz w:val="22"/>
          <w:vertAlign w:val="superscript"/>
        </w:rPr>
        <w:instrText>REF _Ref512858418 \w \h</w:instrText>
      </w:r>
      <w:r w:rsidR="004530C9" w:rsidRPr="0090227E">
        <w:rPr>
          <w:b/>
          <w:noProof/>
          <w:sz w:val="22"/>
          <w:vertAlign w:val="superscript"/>
        </w:rPr>
        <w:instrText xml:space="preserve"> </w:instrText>
      </w:r>
      <w:r w:rsidR="0090227E">
        <w:rPr>
          <w:b/>
          <w:noProof/>
          <w:sz w:val="22"/>
          <w:vertAlign w:val="superscript"/>
        </w:rPr>
        <w:instrText xml:space="preserve"> \* MERGEFORMAT </w:instrText>
      </w:r>
      <w:r w:rsidR="004530C9" w:rsidRPr="0090227E">
        <w:rPr>
          <w:b/>
          <w:noProof/>
          <w:sz w:val="22"/>
          <w:vertAlign w:val="superscript"/>
        </w:rPr>
      </w:r>
      <w:r w:rsidR="004530C9" w:rsidRPr="0090227E">
        <w:rPr>
          <w:b/>
          <w:noProof/>
          <w:sz w:val="22"/>
          <w:vertAlign w:val="superscript"/>
        </w:rPr>
        <w:fldChar w:fldCharType="separate"/>
      </w:r>
      <w:r w:rsidR="0091421F">
        <w:rPr>
          <w:b/>
          <w:noProof/>
          <w:sz w:val="22"/>
          <w:vertAlign w:val="superscript"/>
        </w:rPr>
        <w:t>2</w:t>
      </w:r>
      <w:r w:rsidR="004530C9" w:rsidRPr="0090227E">
        <w:rPr>
          <w:b/>
          <w:noProof/>
          <w:sz w:val="22"/>
          <w:vertAlign w:val="superscript"/>
        </w:rPr>
        <w:fldChar w:fldCharType="end"/>
      </w:r>
      <w:r w:rsidR="004530C9" w:rsidRPr="0090227E">
        <w:rPr>
          <w:rFonts w:hint="eastAsia"/>
          <w:b/>
          <w:noProof/>
          <w:sz w:val="22"/>
          <w:vertAlign w:val="superscript"/>
        </w:rPr>
        <w:t>]</w:t>
      </w:r>
    </w:p>
    <w:p w:rsidR="008A413C" w:rsidRPr="0090227E" w:rsidRDefault="008A413C" w:rsidP="00232070">
      <w:pPr>
        <w:jc w:val="both"/>
        <w:rPr>
          <w:b/>
          <w:noProof/>
          <w:sz w:val="22"/>
          <w:vertAlign w:val="superscript"/>
        </w:rPr>
      </w:pPr>
    </w:p>
    <w:p w:rsidR="004530C9" w:rsidRDefault="004530C9" w:rsidP="00232070">
      <w:pPr>
        <w:jc w:val="both"/>
        <w:rPr>
          <w:noProof/>
          <w:sz w:val="22"/>
        </w:rPr>
      </w:pPr>
      <w:r>
        <w:rPr>
          <w:noProof/>
          <w:sz w:val="22"/>
        </w:rPr>
        <w:t>Manufacturing</w:t>
      </w:r>
      <w:r w:rsidRPr="004530C9">
        <w:rPr>
          <w:noProof/>
          <w:sz w:val="22"/>
        </w:rPr>
        <w:t xml:space="preserve"> accuracy</w:t>
      </w:r>
      <w:r>
        <w:rPr>
          <w:noProof/>
          <w:sz w:val="22"/>
        </w:rPr>
        <w:t xml:space="preserve">: </w:t>
      </w:r>
      <w:r w:rsidRPr="004530C9">
        <w:rPr>
          <w:rFonts w:hint="eastAsia"/>
          <w:noProof/>
          <w:sz w:val="22"/>
        </w:rPr>
        <w:t>±</w:t>
      </w:r>
      <w:r w:rsidRPr="004530C9">
        <w:rPr>
          <w:noProof/>
          <w:sz w:val="22"/>
        </w:rPr>
        <w:t>0.1 mm</w:t>
      </w:r>
    </w:p>
    <w:p w:rsidR="004530C9" w:rsidRDefault="004530C9" w:rsidP="00232070">
      <w:pPr>
        <w:jc w:val="both"/>
        <w:rPr>
          <w:noProof/>
          <w:sz w:val="22"/>
        </w:rPr>
      </w:pPr>
      <w:r>
        <w:rPr>
          <w:noProof/>
          <w:sz w:val="22"/>
        </w:rPr>
        <w:t>Layer thickness:</w:t>
      </w:r>
      <w:r w:rsidRPr="004530C9">
        <w:t xml:space="preserve"> </w:t>
      </w:r>
      <w:r w:rsidRPr="004530C9">
        <w:rPr>
          <w:noProof/>
          <w:sz w:val="22"/>
        </w:rPr>
        <w:t>0.05 - 0.25 mm</w:t>
      </w:r>
    </w:p>
    <w:p w:rsidR="00852AAA" w:rsidRDefault="00852AAA" w:rsidP="00232070">
      <w:pPr>
        <w:jc w:val="both"/>
        <w:rPr>
          <w:noProof/>
          <w:sz w:val="22"/>
        </w:rPr>
      </w:pPr>
      <w:r w:rsidRPr="00852AAA">
        <w:rPr>
          <w:noProof/>
          <w:sz w:val="22"/>
        </w:rPr>
        <w:t>Z axis positioning accuracy</w:t>
      </w:r>
      <w:r>
        <w:rPr>
          <w:noProof/>
          <w:sz w:val="22"/>
        </w:rPr>
        <w:t xml:space="preserve">: </w:t>
      </w:r>
      <w:r w:rsidRPr="00852AAA">
        <w:rPr>
          <w:noProof/>
          <w:sz w:val="22"/>
        </w:rPr>
        <w:t>≤</w:t>
      </w:r>
      <w:r w:rsidR="00D73419">
        <w:rPr>
          <w:noProof/>
          <w:sz w:val="22"/>
        </w:rPr>
        <w:t xml:space="preserve"> </w:t>
      </w:r>
      <w:r w:rsidRPr="00852AAA">
        <w:rPr>
          <w:noProof/>
          <w:sz w:val="22"/>
        </w:rPr>
        <w:t>±8 μm</w:t>
      </w:r>
    </w:p>
    <w:p w:rsidR="004530C9" w:rsidRDefault="00C241F7" w:rsidP="00ED3B7E">
      <w:pPr>
        <w:jc w:val="center"/>
        <w:rPr>
          <w:noProof/>
          <w:sz w:val="22"/>
        </w:rPr>
      </w:pPr>
      <w:r>
        <w:rPr>
          <w:noProof/>
        </w:rPr>
        <w:lastRenderedPageBreak/>
        <w:drawing>
          <wp:inline distT="0" distB="0" distL="0" distR="0">
            <wp:extent cx="5274310" cy="2994270"/>
            <wp:effectExtent l="0" t="0" r="2540" b="0"/>
            <wp:docPr id="12" name="圖片 12" descr="http://www.uniontech3d.cn/uploads/images/2017/12/1514269770up35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niontech3d.cn/uploads/images/2017/12/1514269770up35c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994270"/>
                    </a:xfrm>
                    <a:prstGeom prst="rect">
                      <a:avLst/>
                    </a:prstGeom>
                    <a:noFill/>
                    <a:ln>
                      <a:noFill/>
                    </a:ln>
                  </pic:spPr>
                </pic:pic>
              </a:graphicData>
            </a:graphic>
          </wp:inline>
        </w:drawing>
      </w:r>
    </w:p>
    <w:p w:rsidR="00ED3B7E" w:rsidRDefault="00ED3B7E" w:rsidP="00ED3B7E">
      <w:pPr>
        <w:jc w:val="center"/>
        <w:rPr>
          <w:noProof/>
          <w:sz w:val="22"/>
        </w:rPr>
      </w:pPr>
    </w:p>
    <w:p w:rsidR="004530C9" w:rsidRPr="00ED3B7E" w:rsidRDefault="00ED3B7E" w:rsidP="00ED3B7E">
      <w:pPr>
        <w:jc w:val="center"/>
        <w:rPr>
          <w:noProof/>
          <w:sz w:val="22"/>
        </w:rPr>
      </w:pPr>
      <w:r w:rsidRPr="00ED3B7E">
        <w:rPr>
          <w:noProof/>
          <w:sz w:val="22"/>
        </w:rPr>
        <w:t>UnionTech Lite 600 3D Printer</w:t>
      </w:r>
    </w:p>
    <w:p w:rsidR="007F754D" w:rsidRDefault="007F754D" w:rsidP="00A870E1">
      <w:pPr>
        <w:rPr>
          <w:noProof/>
          <w:sz w:val="22"/>
        </w:rPr>
      </w:pPr>
    </w:p>
    <w:p w:rsidR="007F754D" w:rsidRDefault="007F754D" w:rsidP="00A870E1">
      <w:pPr>
        <w:rPr>
          <w:b/>
        </w:rPr>
      </w:pPr>
      <w:r w:rsidRPr="0090227E">
        <w:rPr>
          <w:b/>
          <w:noProof/>
          <w:sz w:val="22"/>
        </w:rPr>
        <w:t xml:space="preserve">Resin material: </w:t>
      </w:r>
      <w:r w:rsidR="0075003F" w:rsidRPr="0090227E">
        <w:rPr>
          <w:b/>
          <w:noProof/>
          <w:sz w:val="22"/>
        </w:rPr>
        <w:t xml:space="preserve">DSM </w:t>
      </w:r>
      <w:r w:rsidRPr="0090227E">
        <w:rPr>
          <w:b/>
        </w:rPr>
        <w:t>Somos® 14120</w:t>
      </w:r>
    </w:p>
    <w:p w:rsidR="00A83EB9" w:rsidRPr="0090227E" w:rsidRDefault="00A83EB9" w:rsidP="00A870E1">
      <w:pPr>
        <w:rPr>
          <w:b/>
        </w:rPr>
      </w:pPr>
    </w:p>
    <w:p w:rsidR="0075003F" w:rsidRDefault="0075003F" w:rsidP="00232070">
      <w:pPr>
        <w:ind w:firstLine="720"/>
      </w:pPr>
      <w:r>
        <w:t>DSM’s Somos® 14120</w:t>
      </w:r>
      <w:r w:rsidR="007A7DDF" w:rsidRPr="007A7DDF">
        <w:rPr>
          <w:vertAlign w:val="superscript"/>
        </w:rPr>
        <w:t>[</w:t>
      </w:r>
      <w:r w:rsidR="004530C9">
        <w:rPr>
          <w:vertAlign w:val="superscript"/>
        </w:rPr>
        <w:fldChar w:fldCharType="begin"/>
      </w:r>
      <w:r w:rsidR="004530C9">
        <w:rPr>
          <w:vertAlign w:val="superscript"/>
        </w:rPr>
        <w:instrText xml:space="preserve"> REF _Ref512857392 \n \h </w:instrText>
      </w:r>
      <w:r w:rsidR="004530C9">
        <w:rPr>
          <w:vertAlign w:val="superscript"/>
        </w:rPr>
      </w:r>
      <w:r w:rsidR="004530C9">
        <w:rPr>
          <w:vertAlign w:val="superscript"/>
        </w:rPr>
        <w:fldChar w:fldCharType="separate"/>
      </w:r>
      <w:r w:rsidR="0091421F">
        <w:rPr>
          <w:vertAlign w:val="superscript"/>
        </w:rPr>
        <w:t>3</w:t>
      </w:r>
      <w:r w:rsidR="004530C9">
        <w:rPr>
          <w:vertAlign w:val="superscript"/>
        </w:rPr>
        <w:fldChar w:fldCharType="end"/>
      </w:r>
      <w:r w:rsidR="007A7DDF" w:rsidRPr="007A7DDF">
        <w:rPr>
          <w:vertAlign w:val="superscript"/>
        </w:rPr>
        <w:t>]</w:t>
      </w:r>
      <w:r w:rsidR="007A7DDF">
        <w:rPr>
          <w:vertAlign w:val="superscript"/>
        </w:rPr>
        <w:t xml:space="preserve"> </w:t>
      </w:r>
      <w:r>
        <w:t>is a low-viscosity liquid photopolymer that produces strong, tough and water-resistant parts. Parts created with Somos® 14120 have a white, opaque appearance similar to production plastics.</w:t>
      </w:r>
    </w:p>
    <w:p w:rsidR="00232070" w:rsidRPr="00A870E1" w:rsidRDefault="00232070" w:rsidP="00232070">
      <w:pPr>
        <w:ind w:firstLine="720"/>
        <w:rPr>
          <w:sz w:val="22"/>
        </w:rPr>
      </w:pPr>
      <w:r>
        <w:t>This ABS-like photopolymer is used in solid imaging processes, like stereolithography, to build three-dimensional parts. Somos® 14120 offers many properties that mimic traditional engineering plastics, including ABS and PBT. This makes the material ideal for many applications in the automotive, medical and consumer electronics markets and include functional prototypes, water-resistant applications, appearance models with minimal finishing, durable concept models, high humidity environment applications and RTV patterns</w:t>
      </w:r>
    </w:p>
    <w:p w:rsidR="00407F5D" w:rsidRDefault="00407F5D" w:rsidP="008A413C"/>
    <w:p w:rsidR="00A83EB9" w:rsidRDefault="00A83EB9" w:rsidP="008A413C"/>
    <w:p w:rsidR="00B320D5" w:rsidRDefault="00B320D5" w:rsidP="008A413C"/>
    <w:p w:rsidR="0002741A" w:rsidRPr="008E27C1" w:rsidRDefault="00252B8E" w:rsidP="006E4BD6">
      <w:pPr>
        <w:rPr>
          <w:b/>
        </w:rPr>
      </w:pPr>
      <w:r>
        <w:rPr>
          <w:b/>
        </w:rPr>
        <w:t>Reference</w:t>
      </w:r>
      <w:r w:rsidR="006E4BD6" w:rsidRPr="008E27C1">
        <w:rPr>
          <w:b/>
        </w:rPr>
        <w:t xml:space="preserve"> </w:t>
      </w:r>
    </w:p>
    <w:p w:rsidR="00407F5D" w:rsidRDefault="006E4BD6" w:rsidP="0002741A">
      <w:pPr>
        <w:pStyle w:val="a5"/>
        <w:numPr>
          <w:ilvl w:val="0"/>
          <w:numId w:val="2"/>
        </w:numPr>
      </w:pPr>
      <w:bookmarkStart w:id="0" w:name="_Ref512607512"/>
      <w:r>
        <w:t>Groenwold AA, Etman LFP (2009) A simple heuristic for gray-scale</w:t>
      </w:r>
      <w:r w:rsidR="0002741A">
        <w:t xml:space="preserve"> </w:t>
      </w:r>
      <w:r>
        <w:t>suppression in optimality criterion-based topology optimization.</w:t>
      </w:r>
      <w:r w:rsidR="0002741A">
        <w:t xml:space="preserve"> </w:t>
      </w:r>
      <w:r>
        <w:t>Struct Multidiscip Optim39(2):217–225</w:t>
      </w:r>
      <w:bookmarkEnd w:id="0"/>
    </w:p>
    <w:p w:rsidR="00003E85" w:rsidRDefault="00003E85" w:rsidP="00003E85"/>
    <w:p w:rsidR="00C134F6" w:rsidRDefault="00003E85" w:rsidP="0091421F">
      <w:pPr>
        <w:pStyle w:val="a5"/>
        <w:numPr>
          <w:ilvl w:val="0"/>
          <w:numId w:val="2"/>
        </w:numPr>
      </w:pPr>
      <w:bookmarkStart w:id="1" w:name="_Ref512858418"/>
      <w:r w:rsidRPr="00E5574D">
        <w:rPr>
          <w:noProof/>
          <w:sz w:val="22"/>
        </w:rPr>
        <w:t>UnionTech Lite 600 3D Printer</w:t>
      </w:r>
      <w:r w:rsidRPr="00E5574D">
        <w:t xml:space="preserve"> </w:t>
      </w:r>
      <w:hyperlink r:id="rId19" w:history="1">
        <w:r w:rsidRPr="006642AA">
          <w:rPr>
            <w:rStyle w:val="a4"/>
          </w:rPr>
          <w:t>http://www.uniontech3d.cn/product/download/13</w:t>
        </w:r>
      </w:hyperlink>
      <w:bookmarkEnd w:id="1"/>
    </w:p>
    <w:p w:rsidR="00003E85" w:rsidRDefault="00003E85" w:rsidP="00003E85">
      <w:pPr>
        <w:pStyle w:val="a5"/>
      </w:pPr>
    </w:p>
    <w:p w:rsidR="00003E85" w:rsidRDefault="00003E85" w:rsidP="00003E85"/>
    <w:p w:rsidR="0002741A" w:rsidRDefault="007A7DDF" w:rsidP="0091421F">
      <w:pPr>
        <w:pStyle w:val="a5"/>
        <w:numPr>
          <w:ilvl w:val="0"/>
          <w:numId w:val="2"/>
        </w:numPr>
      </w:pPr>
      <w:bookmarkStart w:id="2" w:name="_Ref512857392"/>
      <w:r w:rsidRPr="007A7DDF">
        <w:t>Somos® 14120 Datasheet.indd - DSM https://www.dsm.com/content/dam/dsm/somos/en_US/documents/somos-14120-datasheet.pdf</w:t>
      </w:r>
      <w:bookmarkStart w:id="3" w:name="_GoBack"/>
      <w:bookmarkEnd w:id="2"/>
      <w:bookmarkEnd w:id="3"/>
    </w:p>
    <w:sectPr w:rsidR="0002741A" w:rsidSect="006C361D">
      <w:footerReference w:type="default" r:id="rId2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42C6" w:rsidRDefault="00EB42C6" w:rsidP="00B320D5">
      <w:r>
        <w:separator/>
      </w:r>
    </w:p>
  </w:endnote>
  <w:endnote w:type="continuationSeparator" w:id="0">
    <w:p w:rsidR="00EB42C6" w:rsidRDefault="00EB42C6" w:rsidP="00B32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JhengHei U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0D5" w:rsidRDefault="00B320D5">
    <w:pPr>
      <w:pStyle w:val="af0"/>
    </w:pPr>
  </w:p>
  <w:p w:rsidR="00B320D5" w:rsidRDefault="00B320D5">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42C6" w:rsidRDefault="00EB42C6" w:rsidP="00B320D5">
      <w:r>
        <w:separator/>
      </w:r>
    </w:p>
  </w:footnote>
  <w:footnote w:type="continuationSeparator" w:id="0">
    <w:p w:rsidR="00EB42C6" w:rsidRDefault="00EB42C6" w:rsidP="00B320D5">
      <w:r>
        <w:continuationSeparator/>
      </w:r>
    </w:p>
  </w:footnote>
  <w:footnote w:id="1">
    <w:p w:rsidR="00B320D5" w:rsidRDefault="00B320D5" w:rsidP="00B320D5">
      <w:pPr>
        <w:keepNext/>
        <w:widowControl w:val="0"/>
        <w:tabs>
          <w:tab w:val="num" w:pos="576"/>
        </w:tabs>
        <w:adjustRightInd w:val="0"/>
        <w:snapToGrid w:val="0"/>
        <w:outlineLvl w:val="1"/>
      </w:pPr>
      <w:r>
        <w:t xml:space="preserve">  Chen Kaiwen</w:t>
      </w:r>
    </w:p>
    <w:p w:rsidR="00B320D5" w:rsidRDefault="00B320D5" w:rsidP="00B320D5">
      <w:pPr>
        <w:keepNext/>
        <w:widowControl w:val="0"/>
        <w:tabs>
          <w:tab w:val="num" w:pos="576"/>
        </w:tabs>
        <w:adjustRightInd w:val="0"/>
        <w:snapToGrid w:val="0"/>
        <w:outlineLvl w:val="1"/>
      </w:pPr>
      <w:r>
        <w:t xml:space="preserve">  </w:t>
      </w:r>
      <w:hyperlink r:id="rId1" w:history="1">
        <w:r w:rsidRPr="0020276C">
          <w:rPr>
            <w:rStyle w:val="a4"/>
          </w:rPr>
          <w:t>kchenau@connect.ust.hk</w:t>
        </w:r>
      </w:hyperlink>
    </w:p>
    <w:p w:rsidR="00B320D5" w:rsidRDefault="00B320D5" w:rsidP="00B320D5">
      <w:pPr>
        <w:keepNext/>
        <w:widowControl w:val="0"/>
        <w:tabs>
          <w:tab w:val="num" w:pos="576"/>
        </w:tabs>
        <w:adjustRightInd w:val="0"/>
        <w:snapToGrid w:val="0"/>
        <w:outlineLvl w:val="1"/>
      </w:pPr>
    </w:p>
    <w:p w:rsidR="00B320D5" w:rsidRPr="00B320D5" w:rsidRDefault="00B320D5" w:rsidP="00B320D5">
      <w:pPr>
        <w:keepNext/>
        <w:widowControl w:val="0"/>
        <w:tabs>
          <w:tab w:val="num" w:pos="576"/>
        </w:tabs>
        <w:adjustRightInd w:val="0"/>
        <w:snapToGrid w:val="0"/>
        <w:outlineLvl w:val="1"/>
        <w:rPr>
          <w:sz w:val="22"/>
          <w:szCs w:val="22"/>
        </w:rPr>
      </w:pPr>
      <w:r>
        <w:rPr>
          <w:rStyle w:val="af4"/>
        </w:rPr>
        <w:footnoteRef/>
      </w:r>
      <w:r>
        <w:t xml:space="preserve"> </w:t>
      </w:r>
      <w:r w:rsidRPr="00B320D5">
        <w:rPr>
          <w:sz w:val="22"/>
          <w:szCs w:val="22"/>
        </w:rPr>
        <w:t>Department of Mechanical and Aerospace Engineering</w:t>
      </w:r>
    </w:p>
    <w:p w:rsidR="00B320D5" w:rsidRPr="00B320D5" w:rsidRDefault="00B320D5" w:rsidP="00B320D5">
      <w:pPr>
        <w:keepNext/>
        <w:widowControl w:val="0"/>
        <w:tabs>
          <w:tab w:val="num" w:pos="576"/>
        </w:tabs>
        <w:adjustRightInd w:val="0"/>
        <w:snapToGrid w:val="0"/>
        <w:outlineLvl w:val="1"/>
        <w:rPr>
          <w:sz w:val="22"/>
          <w:szCs w:val="22"/>
        </w:rPr>
      </w:pPr>
      <w:r w:rsidRPr="00B320D5">
        <w:rPr>
          <w:sz w:val="22"/>
          <w:szCs w:val="22"/>
        </w:rPr>
        <w:t xml:space="preserve">  Master of Science in Aeronautical Engineering</w:t>
      </w:r>
    </w:p>
    <w:p w:rsidR="00B320D5" w:rsidRDefault="00B320D5" w:rsidP="00B320D5">
      <w:pPr>
        <w:keepNext/>
        <w:widowControl w:val="0"/>
        <w:tabs>
          <w:tab w:val="num" w:pos="576"/>
        </w:tabs>
        <w:adjustRightInd w:val="0"/>
        <w:snapToGrid w:val="0"/>
        <w:outlineLvl w:val="1"/>
        <w:rPr>
          <w:sz w:val="22"/>
          <w:szCs w:val="22"/>
        </w:rPr>
      </w:pPr>
      <w:r w:rsidRPr="00B320D5">
        <w:rPr>
          <w:sz w:val="22"/>
          <w:szCs w:val="22"/>
        </w:rPr>
        <w:t xml:space="preserve">  Hong Kong University of Science and Technology</w:t>
      </w:r>
    </w:p>
    <w:p w:rsidR="00710FBC" w:rsidRPr="00B320D5" w:rsidRDefault="00710FBC" w:rsidP="00B320D5">
      <w:pPr>
        <w:keepNext/>
        <w:widowControl w:val="0"/>
        <w:tabs>
          <w:tab w:val="num" w:pos="576"/>
        </w:tabs>
        <w:adjustRightInd w:val="0"/>
        <w:snapToGrid w:val="0"/>
        <w:outlineLvl w:val="1"/>
        <w:rPr>
          <w:sz w:val="22"/>
          <w:szCs w:val="22"/>
        </w:rPr>
      </w:pPr>
      <w:r>
        <w:rPr>
          <w:sz w:val="22"/>
          <w:szCs w:val="22"/>
        </w:rPr>
        <w:t xml:space="preserve">  </w:t>
      </w:r>
      <w:r w:rsidRPr="00710FBC">
        <w:rPr>
          <w:sz w:val="22"/>
          <w:szCs w:val="22"/>
        </w:rPr>
        <w:t>Clear Water Bay, Kowloon, Hong Kong</w:t>
      </w:r>
    </w:p>
    <w:p w:rsidR="00B320D5" w:rsidRDefault="00B320D5">
      <w:pPr>
        <w:pStyle w:val="af2"/>
        <w:rPr>
          <w:rFonts w:hint="eastAsia"/>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9448D"/>
    <w:multiLevelType w:val="hybridMultilevel"/>
    <w:tmpl w:val="840097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5B4C00"/>
    <w:multiLevelType w:val="hybridMultilevel"/>
    <w:tmpl w:val="F5601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427F98"/>
    <w:multiLevelType w:val="hybridMultilevel"/>
    <w:tmpl w:val="840097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9B9"/>
    <w:rsid w:val="00003E85"/>
    <w:rsid w:val="0000598A"/>
    <w:rsid w:val="0002741A"/>
    <w:rsid w:val="000405C1"/>
    <w:rsid w:val="000B15B7"/>
    <w:rsid w:val="000B4316"/>
    <w:rsid w:val="001331A0"/>
    <w:rsid w:val="0014251A"/>
    <w:rsid w:val="001941DC"/>
    <w:rsid w:val="001A04C9"/>
    <w:rsid w:val="001D4C02"/>
    <w:rsid w:val="001D73EB"/>
    <w:rsid w:val="001F3A64"/>
    <w:rsid w:val="00205AA5"/>
    <w:rsid w:val="00232070"/>
    <w:rsid w:val="00252B8E"/>
    <w:rsid w:val="002D19D9"/>
    <w:rsid w:val="002D497E"/>
    <w:rsid w:val="00357937"/>
    <w:rsid w:val="003962FB"/>
    <w:rsid w:val="003A1423"/>
    <w:rsid w:val="003B0C4C"/>
    <w:rsid w:val="00407F5D"/>
    <w:rsid w:val="004530C9"/>
    <w:rsid w:val="0046310A"/>
    <w:rsid w:val="00494D4A"/>
    <w:rsid w:val="004C2174"/>
    <w:rsid w:val="004F5C6E"/>
    <w:rsid w:val="00515925"/>
    <w:rsid w:val="005177A6"/>
    <w:rsid w:val="005C128D"/>
    <w:rsid w:val="005C680B"/>
    <w:rsid w:val="00637A1C"/>
    <w:rsid w:val="00654A28"/>
    <w:rsid w:val="00686B50"/>
    <w:rsid w:val="006B65FB"/>
    <w:rsid w:val="006C361D"/>
    <w:rsid w:val="006E4BD6"/>
    <w:rsid w:val="006F6DF7"/>
    <w:rsid w:val="006F7430"/>
    <w:rsid w:val="00702464"/>
    <w:rsid w:val="00710FBC"/>
    <w:rsid w:val="0075003F"/>
    <w:rsid w:val="00752747"/>
    <w:rsid w:val="0076390B"/>
    <w:rsid w:val="007A7DDF"/>
    <w:rsid w:val="007F754D"/>
    <w:rsid w:val="008413C7"/>
    <w:rsid w:val="00852AAA"/>
    <w:rsid w:val="008A413C"/>
    <w:rsid w:val="008E27C1"/>
    <w:rsid w:val="00902248"/>
    <w:rsid w:val="0090227E"/>
    <w:rsid w:val="0091421F"/>
    <w:rsid w:val="00987B61"/>
    <w:rsid w:val="00A024D6"/>
    <w:rsid w:val="00A168C0"/>
    <w:rsid w:val="00A3117D"/>
    <w:rsid w:val="00A8211D"/>
    <w:rsid w:val="00A83EB9"/>
    <w:rsid w:val="00A870E1"/>
    <w:rsid w:val="00AB2B32"/>
    <w:rsid w:val="00AB6891"/>
    <w:rsid w:val="00B10176"/>
    <w:rsid w:val="00B320D5"/>
    <w:rsid w:val="00B54C44"/>
    <w:rsid w:val="00BA7643"/>
    <w:rsid w:val="00C134F6"/>
    <w:rsid w:val="00C21453"/>
    <w:rsid w:val="00C241F7"/>
    <w:rsid w:val="00C42914"/>
    <w:rsid w:val="00CC78B3"/>
    <w:rsid w:val="00D32AF6"/>
    <w:rsid w:val="00D41193"/>
    <w:rsid w:val="00D53C1A"/>
    <w:rsid w:val="00D619B9"/>
    <w:rsid w:val="00D73419"/>
    <w:rsid w:val="00D92CC0"/>
    <w:rsid w:val="00DA071D"/>
    <w:rsid w:val="00DF41E0"/>
    <w:rsid w:val="00E47FF1"/>
    <w:rsid w:val="00E5574D"/>
    <w:rsid w:val="00E60564"/>
    <w:rsid w:val="00E809E6"/>
    <w:rsid w:val="00E859FB"/>
    <w:rsid w:val="00EB3AC8"/>
    <w:rsid w:val="00EB42C6"/>
    <w:rsid w:val="00ED3B7E"/>
    <w:rsid w:val="00F36B70"/>
    <w:rsid w:val="00F67B0E"/>
    <w:rsid w:val="00F93667"/>
    <w:rsid w:val="00FB6967"/>
    <w:rsid w:val="00FD3AAC"/>
    <w:rsid w:val="00FE638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16DDE"/>
  <w15:chartTrackingRefBased/>
  <w15:docId w15:val="{C5119415-D524-45FF-AECA-8372FC0FA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619B9"/>
    <w:pPr>
      <w:spacing w:after="0" w:line="240" w:lineRule="auto"/>
    </w:pPr>
    <w:rPr>
      <w:rFonts w:ascii="Times New Roman" w:eastAsia="宋体" w:hAnsi="Times New Roman" w:cs="Times New Roman"/>
      <w:sz w:val="24"/>
      <w:szCs w:val="24"/>
    </w:rPr>
  </w:style>
  <w:style w:type="paragraph" w:styleId="3">
    <w:name w:val="heading 3"/>
    <w:basedOn w:val="a"/>
    <w:next w:val="a"/>
    <w:link w:val="30"/>
    <w:unhideWhenUsed/>
    <w:qFormat/>
    <w:rsid w:val="00D619B9"/>
    <w:pPr>
      <w:keepNext/>
      <w:spacing w:before="240" w:after="60"/>
      <w:outlineLvl w:val="2"/>
    </w:pPr>
    <w:rPr>
      <w:rFonts w:ascii="Arial" w:eastAsia="Times New Roman"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rsid w:val="00D619B9"/>
    <w:rPr>
      <w:rFonts w:ascii="Arial" w:eastAsia="Times New Roman" w:hAnsi="Arial" w:cs="Arial"/>
      <w:b/>
      <w:bCs/>
      <w:sz w:val="26"/>
      <w:szCs w:val="26"/>
    </w:rPr>
  </w:style>
  <w:style w:type="character" w:styleId="a3">
    <w:name w:val="Placeholder Text"/>
    <w:basedOn w:val="a0"/>
    <w:uiPriority w:val="99"/>
    <w:semiHidden/>
    <w:rsid w:val="00D619B9"/>
    <w:rPr>
      <w:color w:val="808080"/>
    </w:rPr>
  </w:style>
  <w:style w:type="character" w:styleId="a4">
    <w:name w:val="Hyperlink"/>
    <w:unhideWhenUsed/>
    <w:rsid w:val="00637A1C"/>
    <w:rPr>
      <w:color w:val="0563C1"/>
      <w:u w:val="single"/>
    </w:rPr>
  </w:style>
  <w:style w:type="paragraph" w:styleId="a5">
    <w:name w:val="List Paragraph"/>
    <w:basedOn w:val="a"/>
    <w:uiPriority w:val="34"/>
    <w:qFormat/>
    <w:rsid w:val="0002741A"/>
    <w:pPr>
      <w:ind w:left="720"/>
      <w:contextualSpacing/>
    </w:pPr>
  </w:style>
  <w:style w:type="character" w:styleId="a6">
    <w:name w:val="Unresolved Mention"/>
    <w:basedOn w:val="a0"/>
    <w:uiPriority w:val="99"/>
    <w:semiHidden/>
    <w:unhideWhenUsed/>
    <w:rsid w:val="00003E85"/>
    <w:rPr>
      <w:color w:val="808080"/>
      <w:shd w:val="clear" w:color="auto" w:fill="E6E6E6"/>
    </w:rPr>
  </w:style>
  <w:style w:type="character" w:styleId="a7">
    <w:name w:val="annotation reference"/>
    <w:basedOn w:val="a0"/>
    <w:uiPriority w:val="99"/>
    <w:semiHidden/>
    <w:unhideWhenUsed/>
    <w:rsid w:val="00B320D5"/>
    <w:rPr>
      <w:sz w:val="16"/>
      <w:szCs w:val="16"/>
    </w:rPr>
  </w:style>
  <w:style w:type="paragraph" w:styleId="a8">
    <w:name w:val="annotation text"/>
    <w:basedOn w:val="a"/>
    <w:link w:val="a9"/>
    <w:uiPriority w:val="99"/>
    <w:semiHidden/>
    <w:unhideWhenUsed/>
    <w:rsid w:val="00B320D5"/>
    <w:rPr>
      <w:sz w:val="20"/>
      <w:szCs w:val="20"/>
    </w:rPr>
  </w:style>
  <w:style w:type="character" w:customStyle="1" w:styleId="a9">
    <w:name w:val="註解文字 字元"/>
    <w:basedOn w:val="a0"/>
    <w:link w:val="a8"/>
    <w:uiPriority w:val="99"/>
    <w:semiHidden/>
    <w:rsid w:val="00B320D5"/>
    <w:rPr>
      <w:rFonts w:ascii="Times New Roman" w:eastAsia="宋体" w:hAnsi="Times New Roman" w:cs="Times New Roman"/>
      <w:sz w:val="20"/>
      <w:szCs w:val="20"/>
    </w:rPr>
  </w:style>
  <w:style w:type="paragraph" w:styleId="aa">
    <w:name w:val="annotation subject"/>
    <w:basedOn w:val="a8"/>
    <w:next w:val="a8"/>
    <w:link w:val="ab"/>
    <w:uiPriority w:val="99"/>
    <w:semiHidden/>
    <w:unhideWhenUsed/>
    <w:rsid w:val="00B320D5"/>
    <w:rPr>
      <w:b/>
      <w:bCs/>
    </w:rPr>
  </w:style>
  <w:style w:type="character" w:customStyle="1" w:styleId="ab">
    <w:name w:val="註解主旨 字元"/>
    <w:basedOn w:val="a9"/>
    <w:link w:val="aa"/>
    <w:uiPriority w:val="99"/>
    <w:semiHidden/>
    <w:rsid w:val="00B320D5"/>
    <w:rPr>
      <w:rFonts w:ascii="Times New Roman" w:eastAsia="宋体" w:hAnsi="Times New Roman" w:cs="Times New Roman"/>
      <w:b/>
      <w:bCs/>
      <w:sz w:val="20"/>
      <w:szCs w:val="20"/>
    </w:rPr>
  </w:style>
  <w:style w:type="paragraph" w:styleId="ac">
    <w:name w:val="Balloon Text"/>
    <w:basedOn w:val="a"/>
    <w:link w:val="ad"/>
    <w:uiPriority w:val="99"/>
    <w:semiHidden/>
    <w:unhideWhenUsed/>
    <w:rsid w:val="00B320D5"/>
    <w:rPr>
      <w:rFonts w:ascii="Microsoft JhengHei UI" w:eastAsia="Microsoft JhengHei UI"/>
      <w:sz w:val="18"/>
      <w:szCs w:val="18"/>
    </w:rPr>
  </w:style>
  <w:style w:type="character" w:customStyle="1" w:styleId="ad">
    <w:name w:val="註解方塊文字 字元"/>
    <w:basedOn w:val="a0"/>
    <w:link w:val="ac"/>
    <w:uiPriority w:val="99"/>
    <w:semiHidden/>
    <w:rsid w:val="00B320D5"/>
    <w:rPr>
      <w:rFonts w:ascii="Microsoft JhengHei UI" w:eastAsia="Microsoft JhengHei UI" w:hAnsi="Times New Roman" w:cs="Times New Roman"/>
      <w:sz w:val="18"/>
      <w:szCs w:val="18"/>
    </w:rPr>
  </w:style>
  <w:style w:type="paragraph" w:styleId="ae">
    <w:name w:val="header"/>
    <w:basedOn w:val="a"/>
    <w:link w:val="af"/>
    <w:uiPriority w:val="99"/>
    <w:unhideWhenUsed/>
    <w:rsid w:val="00B320D5"/>
    <w:pPr>
      <w:tabs>
        <w:tab w:val="center" w:pos="4320"/>
        <w:tab w:val="right" w:pos="8640"/>
      </w:tabs>
    </w:pPr>
  </w:style>
  <w:style w:type="character" w:customStyle="1" w:styleId="af">
    <w:name w:val="頁首 字元"/>
    <w:basedOn w:val="a0"/>
    <w:link w:val="ae"/>
    <w:uiPriority w:val="99"/>
    <w:rsid w:val="00B320D5"/>
    <w:rPr>
      <w:rFonts w:ascii="Times New Roman" w:eastAsia="宋体" w:hAnsi="Times New Roman" w:cs="Times New Roman"/>
      <w:sz w:val="24"/>
      <w:szCs w:val="24"/>
    </w:rPr>
  </w:style>
  <w:style w:type="paragraph" w:styleId="af0">
    <w:name w:val="footer"/>
    <w:basedOn w:val="a"/>
    <w:link w:val="af1"/>
    <w:uiPriority w:val="99"/>
    <w:unhideWhenUsed/>
    <w:rsid w:val="00B320D5"/>
    <w:pPr>
      <w:tabs>
        <w:tab w:val="center" w:pos="4320"/>
        <w:tab w:val="right" w:pos="8640"/>
      </w:tabs>
    </w:pPr>
  </w:style>
  <w:style w:type="character" w:customStyle="1" w:styleId="af1">
    <w:name w:val="頁尾 字元"/>
    <w:basedOn w:val="a0"/>
    <w:link w:val="af0"/>
    <w:uiPriority w:val="99"/>
    <w:rsid w:val="00B320D5"/>
    <w:rPr>
      <w:rFonts w:ascii="Times New Roman" w:eastAsia="宋体" w:hAnsi="Times New Roman" w:cs="Times New Roman"/>
      <w:sz w:val="24"/>
      <w:szCs w:val="24"/>
    </w:rPr>
  </w:style>
  <w:style w:type="paragraph" w:styleId="af2">
    <w:name w:val="footnote text"/>
    <w:basedOn w:val="a"/>
    <w:link w:val="af3"/>
    <w:uiPriority w:val="99"/>
    <w:semiHidden/>
    <w:unhideWhenUsed/>
    <w:rsid w:val="00B320D5"/>
    <w:rPr>
      <w:sz w:val="20"/>
      <w:szCs w:val="20"/>
    </w:rPr>
  </w:style>
  <w:style w:type="character" w:customStyle="1" w:styleId="af3">
    <w:name w:val="註腳文字 字元"/>
    <w:basedOn w:val="a0"/>
    <w:link w:val="af2"/>
    <w:uiPriority w:val="99"/>
    <w:semiHidden/>
    <w:rsid w:val="00B320D5"/>
    <w:rPr>
      <w:rFonts w:ascii="Times New Roman" w:eastAsia="宋体" w:hAnsi="Times New Roman" w:cs="Times New Roman"/>
      <w:sz w:val="20"/>
      <w:szCs w:val="20"/>
    </w:rPr>
  </w:style>
  <w:style w:type="character" w:styleId="af4">
    <w:name w:val="footnote reference"/>
    <w:basedOn w:val="a0"/>
    <w:uiPriority w:val="99"/>
    <w:semiHidden/>
    <w:unhideWhenUsed/>
    <w:rsid w:val="00B320D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695787">
      <w:bodyDiv w:val="1"/>
      <w:marLeft w:val="0"/>
      <w:marRight w:val="0"/>
      <w:marTop w:val="0"/>
      <w:marBottom w:val="0"/>
      <w:divBdr>
        <w:top w:val="none" w:sz="0" w:space="0" w:color="auto"/>
        <w:left w:val="none" w:sz="0" w:space="0" w:color="auto"/>
        <w:bottom w:val="none" w:sz="0" w:space="0" w:color="auto"/>
        <w:right w:val="none" w:sz="0" w:space="0" w:color="auto"/>
      </w:divBdr>
    </w:div>
    <w:div w:id="118640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dx.doi.org/10.1007/s00158-014-1107-x" TargetMode="External"/><Relationship Id="rId19" Type="http://schemas.openxmlformats.org/officeDocument/2006/relationships/hyperlink" Target="http://www.uniontech3d.cn/product/download/13" TargetMode="External"/><Relationship Id="rId4" Type="http://schemas.openxmlformats.org/officeDocument/2006/relationships/settings" Target="settings.xml"/><Relationship Id="rId9" Type="http://schemas.openxmlformats.org/officeDocument/2006/relationships/hyperlink" Target="https://top3dapp.com"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kchenau@connect.ust.hk"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AD0C0-26FC-4F9E-AC9A-CDA5B3E90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6</Pages>
  <Words>990</Words>
  <Characters>5481</Characters>
  <Application>Microsoft Office Word</Application>
  <DocSecurity>0</DocSecurity>
  <Lines>152</Lines>
  <Paragraphs>56</Paragraphs>
  <ScaleCrop>false</ScaleCrop>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Kaiwen</dc:creator>
  <cp:keywords/>
  <dc:description/>
  <cp:lastModifiedBy>Chen Kaiwen</cp:lastModifiedBy>
  <cp:revision>79</cp:revision>
  <cp:lastPrinted>2018-04-30T07:05:00Z</cp:lastPrinted>
  <dcterms:created xsi:type="dcterms:W3CDTF">2018-04-27T05:45:00Z</dcterms:created>
  <dcterms:modified xsi:type="dcterms:W3CDTF">2018-04-30T07:06:00Z</dcterms:modified>
</cp:coreProperties>
</file>