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反测绘技术能力调研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非法请求、探测、扫描行为感知技术研究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如何识别协议：ICMP、TCP、UDP的协议识别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如何识别网络探测行为：拓扑探测、资源探测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如何识别非法探测行为、恶意源IP、扫描遍历行为。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如何结合流量行为分析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2.虚假响应技术研究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虚假响应模型的构建：根据访问请求协议类型和内容，保留静态资源+随机替换动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态资源。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虚假指纹模型的构建：混淆指纹技术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3.诱骗和扰乱技术研究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蜜罐技术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如何构建隐蔽陷阱并模拟真实环境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如何提供虚假拓扑响应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3E421"/>
    <w:multiLevelType w:val="singleLevel"/>
    <w:tmpl w:val="B8D3E4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2B559C4"/>
    <w:multiLevelType w:val="singleLevel"/>
    <w:tmpl w:val="D2B559C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3C28D9C2"/>
    <w:multiLevelType w:val="singleLevel"/>
    <w:tmpl w:val="3C28D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1C457F"/>
    <w:multiLevelType w:val="multilevel"/>
    <w:tmpl w:val="6C1C457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3A7C"/>
    <w:rsid w:val="1D0678A1"/>
    <w:rsid w:val="1D7014E5"/>
    <w:rsid w:val="2D641932"/>
    <w:rsid w:val="48F21A97"/>
    <w:rsid w:val="4A124CA4"/>
    <w:rsid w:val="50C86C5D"/>
    <w:rsid w:val="549661ED"/>
    <w:rsid w:val="5ED068E9"/>
    <w:rsid w:val="6037369D"/>
    <w:rsid w:val="636B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2024-01-11T08:37:00Z</dcterms:created>
  <dc:creator>huangkai</dc:creator>
  <cp:lastModifiedBy>huangkai</cp:lastModifiedBy>
  <dcterms:modified xsi:type="dcterms:W3CDTF">2024-01-24T09:15:15Z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B40DFD6695184CE982D62EEF1398D696</vt:lpwstr>
  </property>
</Properties>
</file>