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探测行为检测与防护方案调研</w:t>
      </w:r>
    </w:p>
    <w:p>
      <w:pPr>
        <w:pStyle w:val="3"/>
        <w:bidi w:val="0"/>
        <w:rPr>
          <w:rFonts w:hint="eastAsia"/>
          <w:lang w:val="en-US" w:eastAsia="zh-CN"/>
        </w:rPr>
      </w:pPr>
      <w:r>
        <w:rPr>
          <w:rFonts w:hint="eastAsia"/>
          <w:lang w:val="en-US" w:eastAsia="zh-CN"/>
        </w:rPr>
        <w:t>框架</w:t>
      </w:r>
    </w:p>
    <w:p>
      <w:pPr>
        <w:rPr>
          <w:rFonts w:hint="default"/>
          <w:lang w:val="en-US" w:eastAsia="zh-CN"/>
        </w:rPr>
      </w:pPr>
      <w:r>
        <w:drawing>
          <wp:inline distT="0" distB="0" distL="114300" distR="114300">
            <wp:extent cx="5269865" cy="333502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33502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探测行为检测技术</w:t>
      </w:r>
    </w:p>
    <w:p>
      <w:pPr>
        <w:pStyle w:val="4"/>
        <w:bidi w:val="0"/>
        <w:rPr>
          <w:rFonts w:hint="eastAsia"/>
          <w:lang w:val="en-US" w:eastAsia="zh-CN"/>
        </w:rPr>
      </w:pPr>
      <w:bookmarkStart w:id="0" w:name="OLE_LINK1"/>
      <w:r>
        <w:rPr>
          <w:rFonts w:hint="eastAsia"/>
          <w:lang w:val="en-US" w:eastAsia="zh-CN"/>
        </w:rPr>
        <w:t>设备实体探</w:t>
      </w:r>
      <w:bookmarkEnd w:id="0"/>
      <w:r>
        <w:rPr>
          <w:rFonts w:hint="eastAsia"/>
          <w:lang w:val="en-US" w:eastAsia="zh-CN"/>
        </w:rPr>
        <w:t>测行为识别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目前,最为主流的设备探测技术依然是基于指纹实现的,如Shodan、Zoomeye、Censys以及各类漏洞扫描产品,基本原理是对目标设备进行网络扫描,根据响应包中的多个字段信息构造设备指纹,如开放端口号、会话方式及协议等,同指纹库进行匹配,确定探测的设备类别。因此,通过识别指纹探测行为,可以有效识别相应设备的探测行为。</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为了细粒度地识别设备探测行为,可根据设备指纹库将设备分类,基于不同类别设备的探测方法的差异性,识别探测数据包。根据网络空间大多数设备已有相应的分类命名规则,确定每类设备的网络扫描方法,识别网络扫描数据包的格式,提取特征,归纳聚合,建立设备探测行为指纹库。</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扫描程序发出的请求数据包和常规请求数据包之间往往存在内容上的差异,这些差异可以被用作识别探测行为的指纹。例如,Nmap在进行操作系统扫描时,发送的UDP数据包中默认使用字符“C”填充数据部分,而在ICMP数据包中使用“0”填充,同时,扫描时默认的TCP窗口大小字段固定为“1024”;Zmap在扫描时使用固定的IPID“54321”以及固定的窗口大小“65535”。针对部分未知类别的设备,通过深入分析设备探测行为的模式,将其与已知类别设备的探测行为</w:t>
      </w:r>
      <w:bookmarkStart w:id="1" w:name="OLE_LINK2"/>
      <w:r>
        <w:rPr>
          <w:rFonts w:hint="eastAsia" w:ascii="黑体" w:hAnsi="黑体" w:eastAsia="黑体" w:cs="黑体"/>
          <w:lang w:val="en-US" w:eastAsia="zh-CN"/>
        </w:rPr>
        <w:t>模式</w:t>
      </w:r>
      <w:bookmarkEnd w:id="1"/>
      <w:r>
        <w:rPr>
          <w:rFonts w:hint="eastAsia" w:ascii="黑体" w:hAnsi="黑体" w:eastAsia="黑体" w:cs="黑体"/>
          <w:lang w:val="en-US" w:eastAsia="zh-CN"/>
        </w:rPr>
        <w:t>相比较,采用相似性度量方法,将其归类为最相似的类别,从而识别针对该设备的探测行为。</w:t>
      </w:r>
    </w:p>
    <w:p>
      <w:pPr>
        <w:pStyle w:val="4"/>
        <w:bidi w:val="0"/>
        <w:rPr>
          <w:rFonts w:hint="eastAsia"/>
          <w:lang w:val="en-US" w:eastAsia="zh-CN"/>
        </w:rPr>
      </w:pPr>
      <w:r>
        <w:rPr>
          <w:rFonts w:hint="eastAsia"/>
          <w:lang w:val="en-US" w:eastAsia="zh-CN"/>
        </w:rPr>
        <w:t>应用服务探测行为识别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针对应用服务的探测主要有端口扫描和漏洞扫描。端口扫描是向目标系统发送探测数据包,旨在探测网络主机是否存在开放端口和其他可用服务;漏洞扫描是在端口扫描的基础上,将扫描结果同漏洞库数据进行匹配,进一步识别应用服务类型、版本等信息。</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为了识别应用服务探测行为,首先应分析系统端口的开放状态,并且记录探测方访问应用服务时留下的信息,进而通过分析探测数据包、提取报文特征、建立数学模型、数据可视化等方式,并结合统计学方法、人工智能算法或其他启发式方法识别探测行为。</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为了识别应用层的探测行为,我们可以通过HTTP的状态码、URL长度、User-Agent字段等特征来区分探测程序发出的请求和正常请求。例如,Web漏洞扫描器Awvs(AcunetixWebVulnerabilityScanner)在请求的URL、Headers、Body等字段包含了“by_wvs”、“acunetix_wvs_security_test”等能代表自己的特征字符串;Sqlmap在User-Agent中包含了“sqlmap”这个特征字符串。</w:t>
      </w:r>
    </w:p>
    <w:p>
      <w:pPr>
        <w:rPr>
          <w:rFonts w:hint="eastAsia" w:ascii="黑体" w:hAnsi="黑体" w:eastAsia="黑体" w:cs="黑体"/>
          <w:lang w:val="en-US" w:eastAsia="zh-CN"/>
        </w:rPr>
      </w:pPr>
    </w:p>
    <w:p>
      <w:pPr>
        <w:pStyle w:val="4"/>
        <w:bidi w:val="0"/>
        <w:rPr>
          <w:rFonts w:hint="default"/>
          <w:lang w:val="en-US" w:eastAsia="zh-CN"/>
        </w:rPr>
      </w:pPr>
      <w:r>
        <w:rPr>
          <w:rFonts w:hint="eastAsia"/>
          <w:lang w:val="en-US" w:eastAsia="zh-CN"/>
        </w:rPr>
        <w:t>局限性</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设备实体探测和应用服务探测行为识别依赖于对扫描工具的指纹构建,但通常有经验的攻击方会基于开源的扫描工具进行二次开发,刻意改变默认字段、请求负载等指纹特征,从而使得原有的指纹信息失效。扫描工具的行为模式、流量统计信息等特征也在时刻变化,加大了统计学方法、人工智能算法或其他启发式方法的识别难度。</w:t>
      </w:r>
    </w:p>
    <w:p>
      <w:pPr>
        <w:pStyle w:val="4"/>
        <w:bidi w:val="0"/>
        <w:rPr>
          <w:rFonts w:hint="eastAsia"/>
          <w:lang w:val="en-US" w:eastAsia="zh-CN"/>
        </w:rPr>
      </w:pPr>
      <w:r>
        <w:rPr>
          <w:rFonts w:hint="eastAsia"/>
          <w:lang w:val="en-US" w:eastAsia="zh-CN"/>
        </w:rPr>
        <w:t>流量行为分析</w:t>
      </w:r>
    </w:p>
    <w:p>
      <w:pPr>
        <w:keepNext w:val="0"/>
        <w:keepLines w:val="0"/>
        <w:widowControl/>
        <w:suppressLineNumbers w:val="0"/>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针对以上局限性，我们可以分析流量行为，提取不同扫描器或者搜索引擎的扫描行为特征，结合机器学习或者深度学习，进而确定其扫描行为。</w:t>
      </w:r>
    </w:p>
    <w:p>
      <w:pPr>
        <w:keepNext w:val="0"/>
        <w:keepLines w:val="0"/>
        <w:widowControl/>
        <w:suppressLineNumbers w:val="0"/>
        <w:ind w:firstLine="420" w:firstLineChars="0"/>
        <w:jc w:val="left"/>
        <w:rPr>
          <w:rFonts w:hint="eastAsia" w:ascii="黑体" w:hAnsi="黑体" w:eastAsia="黑体" w:cs="黑体"/>
          <w:lang w:val="en-US" w:eastAsia="zh-CN"/>
        </w:rPr>
      </w:pPr>
    </w:p>
    <w:p>
      <w:pPr>
        <w:keepNext w:val="0"/>
        <w:keepLines w:val="0"/>
        <w:widowControl/>
        <w:suppressLineNumbers w:val="0"/>
        <w:ind w:firstLine="420" w:firstLineChars="0"/>
        <w:jc w:val="left"/>
        <w:rPr>
          <w:rFonts w:hint="eastAsia" w:ascii="黑体" w:hAnsi="黑体" w:eastAsia="黑体" w:cs="黑体"/>
          <w:lang w:val="en-US" w:eastAsia="zh-CN"/>
        </w:rPr>
      </w:pPr>
    </w:p>
    <w:p>
      <w:pPr>
        <w:pStyle w:val="3"/>
        <w:bidi w:val="0"/>
        <w:rPr>
          <w:rFonts w:hint="eastAsia"/>
          <w:lang w:val="en-US" w:eastAsia="zh-CN"/>
        </w:rPr>
      </w:pPr>
      <w:r>
        <w:rPr>
          <w:rFonts w:hint="eastAsia"/>
          <w:lang w:val="en-US" w:eastAsia="zh-CN"/>
        </w:rPr>
        <w:t>探测行为防护和欺骗技术</w:t>
      </w:r>
    </w:p>
    <w:p>
      <w:pPr>
        <w:jc w:val="center"/>
        <w:rPr>
          <w:rFonts w:hint="default"/>
          <w:lang w:val="en-US" w:eastAsia="zh-CN"/>
        </w:rPr>
      </w:pPr>
    </w:p>
    <w:p>
      <w:pPr>
        <w:pStyle w:val="4"/>
        <w:bidi w:val="0"/>
        <w:rPr>
          <w:rFonts w:hint="eastAsia" w:ascii="黑体" w:hAnsi="黑体" w:eastAsia="黑体" w:cs="黑体"/>
          <w:lang w:val="en-US" w:eastAsia="zh-CN"/>
        </w:rPr>
      </w:pPr>
      <w:r>
        <w:rPr>
          <w:rFonts w:hint="eastAsia" w:ascii="黑体" w:hAnsi="黑体" w:eastAsia="黑体" w:cs="黑体"/>
          <w:lang w:val="en-US" w:eastAsia="zh-CN"/>
        </w:rPr>
        <w:t>描述</w:t>
      </w:r>
    </w:p>
    <w:p>
      <w:pPr>
        <w:keepNext w:val="0"/>
        <w:keepLines w:val="0"/>
        <w:widowControl/>
        <w:suppressLineNumbers w:val="0"/>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探测行为的防护技术需要同时具备：阻断测绘方的探测行为和隐匿己方网络空间资源的能力。一方面</w:t>
      </w:r>
      <w:r>
        <w:rPr>
          <w:rFonts w:hint="default" w:ascii="黑体" w:hAnsi="黑体" w:eastAsia="黑体" w:cs="黑体"/>
          <w:lang w:val="en-US" w:eastAsia="zh-CN"/>
        </w:rPr>
        <w:t>,</w:t>
      </w:r>
      <w:r>
        <w:rPr>
          <w:rFonts w:hint="eastAsia" w:ascii="黑体" w:hAnsi="黑体" w:eastAsia="黑体" w:cs="黑体"/>
          <w:lang w:val="en-US" w:eastAsia="zh-CN"/>
        </w:rPr>
        <w:t>使测绘方的探测受阻</w:t>
      </w:r>
      <w:r>
        <w:rPr>
          <w:rFonts w:hint="default" w:ascii="黑体" w:hAnsi="黑体" w:eastAsia="黑体" w:cs="黑体"/>
          <w:lang w:val="en-US" w:eastAsia="zh-CN"/>
        </w:rPr>
        <w:t>,</w:t>
      </w:r>
      <w:r>
        <w:rPr>
          <w:rFonts w:hint="eastAsia" w:ascii="黑体" w:hAnsi="黑体" w:eastAsia="黑体" w:cs="黑体"/>
          <w:lang w:val="en-US" w:eastAsia="zh-CN"/>
        </w:rPr>
        <w:t>难以获取到分析建模阶段所需的数据</w:t>
      </w:r>
      <w:r>
        <w:rPr>
          <w:rFonts w:hint="default" w:ascii="黑体" w:hAnsi="黑体" w:eastAsia="黑体" w:cs="黑体"/>
          <w:lang w:val="en-US" w:eastAsia="zh-CN"/>
        </w:rPr>
        <w:t>,</w:t>
      </w:r>
      <w:r>
        <w:rPr>
          <w:rFonts w:hint="eastAsia" w:ascii="黑体" w:hAnsi="黑体" w:eastAsia="黑体" w:cs="黑体"/>
          <w:lang w:val="en-US" w:eastAsia="zh-CN"/>
        </w:rPr>
        <w:t>另一方面</w:t>
      </w:r>
      <w:r>
        <w:rPr>
          <w:rFonts w:hint="default" w:ascii="黑体" w:hAnsi="黑体" w:eastAsia="黑体" w:cs="黑体"/>
          <w:lang w:val="en-US" w:eastAsia="zh-CN"/>
        </w:rPr>
        <w:t>,</w:t>
      </w:r>
      <w:r>
        <w:rPr>
          <w:rFonts w:hint="eastAsia" w:ascii="黑体" w:hAnsi="黑体" w:eastAsia="黑体" w:cs="黑体"/>
          <w:lang w:val="en-US" w:eastAsia="zh-CN"/>
        </w:rPr>
        <w:t>使测绘方仅能够获取到动态、随机、多样的无效数据</w:t>
      </w:r>
      <w:r>
        <w:rPr>
          <w:rFonts w:hint="default" w:ascii="黑体" w:hAnsi="黑体" w:eastAsia="黑体" w:cs="黑体"/>
          <w:lang w:val="en-US" w:eastAsia="zh-CN"/>
        </w:rPr>
        <w:t>,</w:t>
      </w:r>
      <w:r>
        <w:rPr>
          <w:rFonts w:hint="eastAsia" w:ascii="黑体" w:hAnsi="黑体" w:eastAsia="黑体" w:cs="黑体"/>
          <w:lang w:val="en-US" w:eastAsia="zh-CN"/>
        </w:rPr>
        <w:t>进而</w:t>
      </w:r>
      <w:r>
        <w:rPr>
          <w:rFonts w:hint="default" w:ascii="黑体" w:hAnsi="黑体" w:eastAsia="黑体" w:cs="黑体"/>
          <w:lang w:val="en-US" w:eastAsia="zh-CN"/>
        </w:rPr>
        <w:t>,</w:t>
      </w:r>
      <w:r>
        <w:rPr>
          <w:rFonts w:hint="eastAsia" w:ascii="黑体" w:hAnsi="黑体" w:eastAsia="黑体" w:cs="黑体"/>
          <w:lang w:val="en-US" w:eastAsia="zh-CN"/>
        </w:rPr>
        <w:t>使得测绘方陷入数据不足或数据无效的困境</w:t>
      </w:r>
      <w:r>
        <w:rPr>
          <w:rFonts w:hint="default" w:ascii="黑体" w:hAnsi="黑体" w:eastAsia="黑体" w:cs="黑体"/>
          <w:lang w:val="en-US" w:eastAsia="zh-CN"/>
        </w:rPr>
        <w:t>,</w:t>
      </w:r>
      <w:r>
        <w:rPr>
          <w:rFonts w:hint="eastAsia" w:ascii="黑体" w:hAnsi="黑体" w:eastAsia="黑体" w:cs="黑体"/>
          <w:lang w:val="en-US" w:eastAsia="zh-CN"/>
        </w:rPr>
        <w:t>使其无法实现网络路径重构、拓扑分析、资源映射等目标。</w:t>
      </w:r>
    </w:p>
    <w:p>
      <w:pPr>
        <w:pStyle w:val="4"/>
        <w:bidi w:val="0"/>
      </w:pPr>
      <w:r>
        <w:rPr>
          <w:rFonts w:hint="eastAsia"/>
          <w:lang w:val="en-US" w:eastAsia="zh-CN"/>
        </w:rPr>
        <w:t>基于边界的防护</w:t>
      </w:r>
    </w:p>
    <w:p>
      <w:pPr>
        <w:keepNext w:val="0"/>
        <w:keepLines w:val="0"/>
        <w:widowControl/>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借鉴防火墙、入侵检测与防御等基于边界的防护技术,有效发现并阻断探测行为。</w:t>
      </w:r>
    </w:p>
    <w:p>
      <w:pPr>
        <w:keepNext w:val="0"/>
        <w:keepLines w:val="0"/>
        <w:widowControl/>
        <w:numPr>
          <w:ilvl w:val="0"/>
          <w:numId w:val="1"/>
        </w:numPr>
        <w:suppressLineNumbers w:val="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访问控制</w:t>
      </w:r>
    </w:p>
    <w:p>
      <w:pPr>
        <w:keepNext w:val="0"/>
        <w:keepLines w:val="0"/>
        <w:widowControl/>
        <w:numPr>
          <w:ilvl w:val="0"/>
          <w:numId w:val="0"/>
        </w:numPr>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配置防火墙的访问控制列表（ACL）控制数据的流入流出；同时结合NAT/PAT技术隐藏内网设备的IP地址。</w:t>
      </w:r>
    </w:p>
    <w:p>
      <w:pPr>
        <w:keepNext w:val="0"/>
        <w:keepLines w:val="0"/>
        <w:widowControl/>
        <w:numPr>
          <w:ilvl w:val="0"/>
          <w:numId w:val="1"/>
        </w:numPr>
        <w:suppressLineNumbers w:val="0"/>
        <w:ind w:left="0" w:leftChars="0" w:firstLine="0" w:firstLineChars="0"/>
        <w:jc w:val="left"/>
        <w:rPr>
          <w:rFonts w:hint="default"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入侵检测与防御</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入侵检测系统</w:t>
      </w:r>
      <w:r>
        <w:rPr>
          <w:rFonts w:hint="eastAsia" w:ascii="黑体" w:hAnsi="黑体" w:eastAsia="黑体" w:cs="黑体"/>
          <w:color w:val="000000"/>
          <w:kern w:val="0"/>
          <w:sz w:val="21"/>
          <w:szCs w:val="21"/>
          <w:lang w:val="en-US" w:eastAsia="zh-CN" w:bidi="ar"/>
        </w:rPr>
        <w:t>IDS</w:t>
      </w:r>
      <w:r>
        <w:rPr>
          <w:rFonts w:hint="default" w:ascii="黑体" w:hAnsi="黑体" w:eastAsia="黑体" w:cs="黑体"/>
          <w:color w:val="000000"/>
          <w:kern w:val="0"/>
          <w:sz w:val="21"/>
          <w:szCs w:val="21"/>
          <w:lang w:val="en-US" w:eastAsia="zh-CN" w:bidi="ar"/>
        </w:rPr>
        <w:t>旨在识别传统防火墙无法识别的恶意流量和非授权的访问,对于充分保证网络的机密性、完整性和可用性至关重要。</w:t>
      </w:r>
      <w:r>
        <w:rPr>
          <w:rFonts w:hint="eastAsia" w:ascii="黑体" w:hAnsi="黑体" w:eastAsia="黑体" w:cs="黑体"/>
          <w:color w:val="000000"/>
          <w:kern w:val="0"/>
          <w:sz w:val="21"/>
          <w:szCs w:val="21"/>
          <w:lang w:val="en-US" w:eastAsia="zh-CN" w:bidi="ar"/>
        </w:rPr>
        <w:t>分为基于签名的入侵检测系统和基于异常的入侵检测系统。前者如：Snort和NetSTAT；后者又进一步可以分为三大类:基于统计的、基于知识的以及基于机器学习/深度学习的。</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入侵防御系统(IntrusionProtectionSystem,IPS)是一种主动保护系统,是IDS的进一步发展。IPS能够监视网络或网络设备间的数据传输,即时中断、调整或隔离一些不正常或是具有伤害性的行为。</w:t>
      </w:r>
    </w:p>
    <w:p>
      <w:pPr>
        <w:keepNext w:val="0"/>
        <w:keepLines w:val="0"/>
        <w:widowControl/>
        <w:numPr>
          <w:ilvl w:val="0"/>
          <w:numId w:val="1"/>
        </w:numPr>
        <w:suppressLineNumbers w:val="0"/>
        <w:ind w:left="0" w:leftChars="0" w:firstLine="0" w:firstLineChars="0"/>
        <w:jc w:val="both"/>
        <w:rPr>
          <w:rFonts w:hint="default"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不足</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基于边界的防护在阻断探测行为方面虽然有着不错的效果,但是仍有不足之处。在制定访问控制策略、确定网络隔离的力度等方面仍然需要较多的人为干预,通常依赖于已有的经验,自动化、智能化不足;IDS和IPS则难以适用于所有的网络环境,其鲁棒性不断受到变化多端的逃避技术的挑战,且在面对数据加密的情况时也难以保证可靠性</w:t>
      </w:r>
      <w:r>
        <w:rPr>
          <w:rFonts w:hint="eastAsia" w:ascii="黑体" w:hAnsi="黑体" w:eastAsia="黑体" w:cs="黑体"/>
          <w:color w:val="000000"/>
          <w:kern w:val="0"/>
          <w:sz w:val="21"/>
          <w:szCs w:val="21"/>
          <w:lang w:val="en-US" w:eastAsia="zh-CN" w:bidi="ar"/>
        </w:rPr>
        <w:t>。</w:t>
      </w:r>
    </w:p>
    <w:p>
      <w:pPr>
        <w:pStyle w:val="4"/>
        <w:bidi w:val="0"/>
      </w:pPr>
      <w:r>
        <w:rPr>
          <w:rFonts w:hint="eastAsia"/>
          <w:lang w:val="en-US" w:eastAsia="zh-CN"/>
        </w:rPr>
        <w:t>基于移动目标防御</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移动目标防御技术通过多样化、动态化和随机化的方法改变IP地址、端口等网络要素，增加攻击者进行网络探测、网络窃听和拒绝服务攻击的难度。</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目前网络层移动目标防御系统框架大都是基于SDN实现，基于SDN的网络层移动目标防御利用SDN的特点来优化移动目标防御技术，高度可编程的SDN可以有效地增加攻击的不确定性、复杂性和成本。</w:t>
      </w:r>
    </w:p>
    <w:p>
      <w:pPr>
        <w:pStyle w:val="4"/>
        <w:bidi w:val="0"/>
        <w:rPr>
          <w:rFonts w:hint="eastAsia"/>
          <w:lang w:val="en-US" w:eastAsia="zh-CN"/>
        </w:rPr>
      </w:pPr>
      <w:bookmarkStart w:id="2" w:name="_GoBack"/>
      <w:bookmarkEnd w:id="2"/>
      <w:r>
        <w:rPr>
          <w:rFonts w:hint="eastAsia"/>
          <w:lang w:val="en-US" w:eastAsia="zh-CN"/>
        </w:rPr>
        <w:t>欺骗技术</w:t>
      </w:r>
    </w:p>
    <w:p>
      <w:r>
        <w:drawing>
          <wp:inline distT="0" distB="0" distL="114300" distR="114300">
            <wp:extent cx="5267325" cy="25514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2551430"/>
                    </a:xfrm>
                    <a:prstGeom prst="rect">
                      <a:avLst/>
                    </a:prstGeom>
                    <a:noFill/>
                    <a:ln>
                      <a:noFill/>
                    </a:ln>
                  </pic:spPr>
                </pic:pic>
              </a:graphicData>
            </a:graphic>
          </wp:inline>
        </w:drawing>
      </w:r>
    </w:p>
    <w:p>
      <w:pPr>
        <w:jc w:val="center"/>
      </w:pPr>
      <w:r>
        <w:drawing>
          <wp:inline distT="0" distB="0" distL="114300" distR="114300">
            <wp:extent cx="4617085" cy="2110740"/>
            <wp:effectExtent l="0" t="0" r="571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17085" cy="2110740"/>
                    </a:xfrm>
                    <a:prstGeom prst="rect">
                      <a:avLst/>
                    </a:prstGeom>
                    <a:noFill/>
                    <a:ln>
                      <a:noFill/>
                    </a:ln>
                  </pic:spPr>
                </pic:pic>
              </a:graphicData>
            </a:graphic>
          </wp:inline>
        </w:drawing>
      </w:r>
    </w:p>
    <w:p>
      <w:pPr>
        <w:jc w:val="left"/>
      </w:pPr>
    </w:p>
    <w:p>
      <w:pPr>
        <w:jc w:val="center"/>
      </w:pPr>
      <w:r>
        <w:drawing>
          <wp:inline distT="0" distB="0" distL="114300" distR="114300">
            <wp:extent cx="5271135" cy="1384300"/>
            <wp:effectExtent l="0" t="0" r="1206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1384300"/>
                    </a:xfrm>
                    <a:prstGeom prst="rect">
                      <a:avLst/>
                    </a:prstGeom>
                    <a:noFill/>
                    <a:ln>
                      <a:noFill/>
                    </a:ln>
                  </pic:spPr>
                </pic:pic>
              </a:graphicData>
            </a:graphic>
          </wp:inline>
        </w:drawing>
      </w:r>
    </w:p>
    <w:p>
      <w:pPr>
        <w:jc w:val="left"/>
        <w:rPr>
          <w:rFonts w:hint="eastAsia" w:ascii="黑体" w:hAnsi="黑体" w:eastAsia="黑体" w:cs="黑体"/>
          <w:lang w:val="en-US" w:eastAsia="zh-CN"/>
        </w:rPr>
      </w:pPr>
    </w:p>
    <w:p>
      <w:pPr>
        <w:jc w:val="both"/>
        <w:rPr>
          <w:rFonts w:hint="eastAsia" w:ascii="黑体" w:hAnsi="黑体" w:eastAsia="黑体" w:cs="黑体"/>
          <w:lang w:val="en-US" w:eastAsia="zh-CN"/>
        </w:rPr>
      </w:pPr>
      <w:r>
        <w:rPr>
          <w:rFonts w:hint="eastAsia" w:ascii="黑体" w:hAnsi="黑体" w:eastAsia="黑体" w:cs="黑体"/>
          <w:lang w:val="en-US" w:eastAsia="zh-CN"/>
        </w:rPr>
        <w:t>操作系统混淆：</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混淆工具：OSfuscate是一种能够在Windows操作系统上运行的操作系统混淆工具,该工具对操作系统的注册表值进行修改,使得指纹识别工具不能正确地收集到操作系统指纹信息。虚假蜜罐欺骗：通过修改计算机系统中一些比较常见的指标,令攻击方认为计算机系统是一个蜜罐,从而使其放弃对计算机系统的攻击。Rowe等人在实验中采取了将计算机系统的VMWare暴露出来以及在文件系统中加入Honeynet项目中的蜜罐工具目录等方式实现了虚假蜜罐欺骗。</w:t>
      </w:r>
    </w:p>
    <w:p>
      <w:pPr>
        <w:jc w:val="both"/>
        <w:rPr>
          <w:rFonts w:hint="eastAsia" w:ascii="黑体" w:hAnsi="黑体" w:eastAsia="黑体" w:cs="黑体"/>
          <w:lang w:val="en-US" w:eastAsia="zh-CN"/>
        </w:rPr>
      </w:pPr>
      <w:r>
        <w:rPr>
          <w:rFonts w:hint="eastAsia" w:ascii="黑体" w:hAnsi="黑体" w:eastAsia="黑体" w:cs="黑体"/>
          <w:lang w:val="en-US" w:eastAsia="zh-CN"/>
        </w:rPr>
        <w:t>虚拟指纹构建：</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Honeyd蜜罐:可以欺骗Nmap等探测工具,使用此蜜罐能够对网络主机不同操作系统的网络协议栈进行仿真,构建出虚拟主机的操作系统指纹、TCP开放端口、UDP开放端口,同时,Honeyd还能够虚拟出路由器,构建出一个虚拟网络拓扑结构。</w:t>
      </w:r>
    </w:p>
    <w:p>
      <w:pPr>
        <w:ind w:firstLine="420" w:firstLineChars="0"/>
        <w:jc w:val="both"/>
        <w:rPr>
          <w:rFonts w:hint="eastAsia" w:ascii="黑体" w:hAnsi="黑体" w:eastAsia="黑体" w:cs="黑体"/>
          <w:lang w:val="en-US" w:eastAsia="zh-CN"/>
        </w:rPr>
      </w:pPr>
    </w:p>
    <w:p>
      <w:pPr>
        <w:jc w:val="both"/>
        <w:rPr>
          <w:rFonts w:hint="eastAsia" w:ascii="黑体" w:hAnsi="黑体" w:eastAsia="黑体" w:cs="黑体"/>
          <w:lang w:val="en-US" w:eastAsia="zh-CN"/>
        </w:rPr>
      </w:pPr>
      <w:r>
        <w:rPr>
          <w:rFonts w:hint="eastAsia" w:ascii="黑体" w:hAnsi="黑体" w:eastAsia="黑体" w:cs="黑体"/>
          <w:lang w:val="en-US" w:eastAsia="zh-CN"/>
        </w:rPr>
        <w:t>流量混淆：</w:t>
      </w:r>
    </w:p>
    <w:p>
      <w:pPr>
        <w:ind w:firstLine="420" w:firstLineChars="0"/>
        <w:jc w:val="both"/>
        <w:rPr>
          <w:rFonts w:hint="eastAsia" w:ascii="黑体" w:hAnsi="黑体" w:eastAsia="黑体" w:cs="黑体"/>
          <w:lang w:val="en-US" w:eastAsia="zh-CN"/>
        </w:rPr>
      </w:pPr>
      <w:r>
        <w:rPr>
          <w:rFonts w:hint="default" w:ascii="黑体" w:hAnsi="黑体" w:eastAsia="黑体" w:cs="黑体"/>
          <w:lang w:val="en-US" w:eastAsia="zh-CN"/>
        </w:rPr>
        <w:t>Obfsproxy</w:t>
      </w:r>
      <w:r>
        <w:rPr>
          <w:rFonts w:hint="eastAsia" w:ascii="黑体" w:hAnsi="黑体" w:eastAsia="黑体" w:cs="黑体"/>
          <w:lang w:val="en-US" w:eastAsia="zh-CN"/>
        </w:rPr>
        <w:t>：可以将流量伪装成HTTP流量或者即时通讯软件流量</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机器/深度学习：对抗样本生成，过在正常的网络流量中增加扰动,形成欺骗流量的对抗样本,导致以深度学习模型为基础的流量分类方法出现错误。</w:t>
      </w:r>
    </w:p>
    <w:p>
      <w:pPr>
        <w:ind w:firstLine="420" w:firstLineChars="0"/>
        <w:jc w:val="both"/>
        <w:rPr>
          <w:rFonts w:hint="default" w:ascii="黑体" w:hAnsi="黑体" w:eastAsia="黑体" w:cs="黑体"/>
          <w:lang w:val="en-US" w:eastAsia="zh-CN"/>
        </w:rPr>
      </w:pPr>
    </w:p>
    <w:p>
      <w:pPr>
        <w:ind w:firstLine="420" w:firstLineChars="0"/>
        <w:jc w:val="both"/>
        <w:rPr>
          <w:rFonts w:hint="default" w:ascii="黑体" w:hAnsi="黑体" w:eastAsia="黑体" w:cs="黑体"/>
          <w:lang w:val="en-US" w:eastAsia="zh-CN"/>
        </w:rPr>
      </w:pPr>
    </w:p>
    <w:p>
      <w:pPr>
        <w:ind w:firstLine="420" w:firstLineChars="0"/>
        <w:jc w:val="both"/>
        <w:rPr>
          <w:rFonts w:hint="default" w:ascii="黑体" w:hAnsi="黑体" w:eastAsia="黑体" w:cs="黑体"/>
          <w:lang w:val="en-US" w:eastAsia="zh-CN"/>
        </w:rPr>
      </w:pPr>
    </w:p>
    <w:p>
      <w:pPr>
        <w:keepNext w:val="0"/>
        <w:keepLines w:val="0"/>
        <w:widowControl/>
        <w:suppressLineNumbers w:val="0"/>
        <w:ind w:firstLine="420" w:firstLineChars="0"/>
        <w:jc w:val="left"/>
        <w:rPr>
          <w:rFonts w:hint="eastAsia"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FZS3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264CE9"/>
    <w:multiLevelType w:val="singleLevel"/>
    <w:tmpl w:val="70264CE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6DF1"/>
    <w:rsid w:val="01A52CC1"/>
    <w:rsid w:val="02EF77E1"/>
    <w:rsid w:val="03BD1133"/>
    <w:rsid w:val="05672871"/>
    <w:rsid w:val="084B35B4"/>
    <w:rsid w:val="0C6F7CE2"/>
    <w:rsid w:val="14FB2389"/>
    <w:rsid w:val="16DE3414"/>
    <w:rsid w:val="18966FF9"/>
    <w:rsid w:val="1A47080A"/>
    <w:rsid w:val="1B5A6646"/>
    <w:rsid w:val="1C3A255C"/>
    <w:rsid w:val="1CB4280C"/>
    <w:rsid w:val="1FB37310"/>
    <w:rsid w:val="22CF3D2A"/>
    <w:rsid w:val="238C2160"/>
    <w:rsid w:val="25257F98"/>
    <w:rsid w:val="2543405A"/>
    <w:rsid w:val="29A078DB"/>
    <w:rsid w:val="2ACF254B"/>
    <w:rsid w:val="2C0A5F00"/>
    <w:rsid w:val="33BB2FE8"/>
    <w:rsid w:val="343524B2"/>
    <w:rsid w:val="352347A2"/>
    <w:rsid w:val="36CF347B"/>
    <w:rsid w:val="3D307C72"/>
    <w:rsid w:val="3DAE62F5"/>
    <w:rsid w:val="3FB457A1"/>
    <w:rsid w:val="436B450F"/>
    <w:rsid w:val="43CF15D4"/>
    <w:rsid w:val="456D26F5"/>
    <w:rsid w:val="46565EF6"/>
    <w:rsid w:val="475D5718"/>
    <w:rsid w:val="493375A8"/>
    <w:rsid w:val="49E86F6D"/>
    <w:rsid w:val="4E271B9F"/>
    <w:rsid w:val="50A70AAB"/>
    <w:rsid w:val="51663C9A"/>
    <w:rsid w:val="572506BA"/>
    <w:rsid w:val="5A23547C"/>
    <w:rsid w:val="5D107A3F"/>
    <w:rsid w:val="5DBB20D6"/>
    <w:rsid w:val="5E1A6623"/>
    <w:rsid w:val="624058E7"/>
    <w:rsid w:val="650E715E"/>
    <w:rsid w:val="657920FC"/>
    <w:rsid w:val="66CC2933"/>
    <w:rsid w:val="696525F7"/>
    <w:rsid w:val="6B924BDE"/>
    <w:rsid w:val="6EF82F1D"/>
    <w:rsid w:val="6EF9099F"/>
    <w:rsid w:val="6FB33650"/>
    <w:rsid w:val="70BF7006"/>
    <w:rsid w:val="72C64B62"/>
    <w:rsid w:val="74563369"/>
    <w:rsid w:val="75FD627A"/>
    <w:rsid w:val="76F971C0"/>
    <w:rsid w:val="780C3ADA"/>
    <w:rsid w:val="791F0D44"/>
    <w:rsid w:val="79AA6729"/>
    <w:rsid w:val="7C777B41"/>
    <w:rsid w:val="7D073902"/>
    <w:rsid w:val="7DB17DBE"/>
    <w:rsid w:val="7DF432B4"/>
    <w:rsid w:val="7E223400"/>
    <w:rsid w:val="7F686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2024-04-23T08:55:00Z</dcterms:created>
  <dc:creator>huangkai</dc:creator>
  <cp:lastModifiedBy>huangkai</cp:lastModifiedBy>
  <dcterms:modified xsi:type="dcterms:W3CDTF">2024-04-26T07:54:48Z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B72AC891C2D4479A96E7B5DA62AA3F22</vt:lpwstr>
  </property>
</Properties>
</file>