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网络空间测绘国内外发展及现状调研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对全球主流测绘平台的发展和现状进行调研，具体包括全球主流测绘平台的区域分布、区域分布、重点国家分布、主流平台名称及应用和部署情况。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调研国内外主流资产测绘厂商技术异同与差距</w:t>
      </w:r>
      <w:bookmarkStart w:id="0" w:name="_GoBack"/>
      <w:bookmarkEnd w:id="0"/>
      <w:r>
        <w:rPr>
          <w:rFonts w:hint="eastAsia" w:ascii="宋体" w:hAnsi="宋体" w:cs="宋体"/>
          <w:sz w:val="30"/>
          <w:szCs w:val="30"/>
          <w:lang w:val="en-US" w:eastAsia="zh-CN"/>
        </w:rPr>
        <w:t>，调研资产测绘技术所产生的附加价值，以及其技术的主要应用领域。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BE2B"/>
    <w:multiLevelType w:val="singleLevel"/>
    <w:tmpl w:val="FFFFBE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4655"/>
    <w:rsid w:val="0DF471F4"/>
    <w:rsid w:val="1D0678A1"/>
    <w:rsid w:val="1F192994"/>
    <w:rsid w:val="2D641932"/>
    <w:rsid w:val="2F20375F"/>
    <w:rsid w:val="35C40624"/>
    <w:rsid w:val="46901553"/>
    <w:rsid w:val="48372B88"/>
    <w:rsid w:val="48F21A97"/>
    <w:rsid w:val="4A124CA4"/>
    <w:rsid w:val="50C86C5D"/>
    <w:rsid w:val="549661ED"/>
    <w:rsid w:val="6037369D"/>
    <w:rsid w:val="6C7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2024-01-11T08:37:00Z</dcterms:created>
  <dc:creator>huangkai</dc:creator>
  <cp:lastModifiedBy>huangkai</cp:lastModifiedBy>
  <dcterms:modified xsi:type="dcterms:W3CDTF">2024-01-23T03:06:34Z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B40DFD6695184CE982D62EEF1398D696</vt:lpwstr>
  </property>
</Properties>
</file>