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D865" w14:textId="77777777" w:rsidR="007E3AE2" w:rsidRPr="00B52364" w:rsidRDefault="007E3AE2" w:rsidP="007E3AE2">
      <w:pPr>
        <w:rPr>
          <w:rFonts w:ascii="Times New Roman" w:hAnsi="Times New Roman" w:cs="Times New Roman"/>
        </w:rPr>
      </w:pPr>
      <w:r w:rsidRPr="00B5236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37351B" wp14:editId="2EFD175D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798D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5647EE6A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20922A55" w14:textId="360F7CEB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2364">
        <w:rPr>
          <w:rFonts w:ascii="Times New Roman" w:hAnsi="Times New Roman" w:cs="Times New Roman"/>
          <w:b/>
          <w:bCs/>
          <w:sz w:val="40"/>
          <w:szCs w:val="40"/>
        </w:rPr>
        <w:t>LAB PROGRAMS (61-80)</w:t>
      </w:r>
    </w:p>
    <w:p w14:paraId="226EBFD8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C28775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364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7AD339A4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733E1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706DF668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2F269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316A7F16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A39C5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Submitted by</w:t>
      </w:r>
    </w:p>
    <w:p w14:paraId="00A71F0D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</w:rPr>
      </w:pPr>
    </w:p>
    <w:p w14:paraId="265ED917" w14:textId="6E2F2D99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1923210</w:t>
      </w:r>
      <w:r w:rsidR="00FA0FA6">
        <w:rPr>
          <w:rFonts w:ascii="Times New Roman" w:hAnsi="Times New Roman" w:cs="Times New Roman"/>
          <w:b/>
          <w:bCs/>
          <w:color w:val="333333"/>
          <w:sz w:val="32"/>
          <w:szCs w:val="32"/>
        </w:rPr>
        <w:t>47</w:t>
      </w: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– </w:t>
      </w:r>
      <w:r w:rsidR="00FA0FA6"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 V</w:t>
      </w:r>
    </w:p>
    <w:p w14:paraId="1FBB1702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</w:rPr>
        <w:t>To</w:t>
      </w:r>
    </w:p>
    <w:p w14:paraId="676E69EC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DR.P. Jesu Jayarin</w:t>
      </w:r>
    </w:p>
    <w:p w14:paraId="11E28227" w14:textId="77777777" w:rsidR="007E3AE2" w:rsidRPr="00B52364" w:rsidRDefault="007E3AE2" w:rsidP="007E3AE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9A7D441" w14:textId="77777777" w:rsidR="007E3AE2" w:rsidRPr="00B52364" w:rsidRDefault="007E3AE2" w:rsidP="007E3A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228DB67E" w14:textId="77777777" w:rsidR="007213EE" w:rsidRPr="00B52364" w:rsidRDefault="007E3AE2" w:rsidP="007E3A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SIMATS, Thandalam.</w:t>
      </w:r>
    </w:p>
    <w:p w14:paraId="7686A364" w14:textId="6B3B7B13" w:rsidR="007E3AE2" w:rsidRPr="00B52364" w:rsidRDefault="007E3AE2" w:rsidP="00721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DC5596C" w14:textId="77777777" w:rsidR="007E3AE2" w:rsidRPr="00B52364" w:rsidRDefault="007E3AE2" w:rsidP="007E3AE2">
      <w:pPr>
        <w:rPr>
          <w:rFonts w:ascii="Times New Roman" w:hAnsi="Times New Roman" w:cs="Times New Roman"/>
        </w:rPr>
      </w:pPr>
    </w:p>
    <w:p w14:paraId="56486466" w14:textId="77777777" w:rsidR="007C118B" w:rsidRDefault="007C118B" w:rsidP="007213EE">
      <w:pPr>
        <w:rPr>
          <w:rFonts w:ascii="Times New Roman" w:hAnsi="Times New Roman" w:cs="Times New Roman"/>
          <w:b/>
          <w:bCs/>
          <w:lang w:val="en-GB"/>
        </w:rPr>
      </w:pPr>
    </w:p>
    <w:p w14:paraId="3FC91D87" w14:textId="2E5A38F9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61. Mean, Median, and Mode of mpg in mtcars</w:t>
      </w:r>
    </w:p>
    <w:p w14:paraId="217E8755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mean, median, and mode of the mpg variable in the mtcars dataset.</w:t>
      </w:r>
    </w:p>
    <w:p w14:paraId="0E1A7FB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59588AA1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data(mtcars) mean_mpg &lt;- mean(mtcars$mpg) median_mpg &lt;- median(mtcars$mpg) mode_mpg &lt;- as.numeric(names(sort(table(mtcars$mpg), decreasing=TRUE)[1])) cat("Mean:", mean_mpg, "\nMedian:", median_mpg, "\nMode:", mode_mpg)</w:t>
      </w:r>
    </w:p>
    <w:p w14:paraId="418A93FB" w14:textId="67344D74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2B4B7D6" w14:textId="2273AFC0" w:rsidR="008C213A" w:rsidRPr="007213EE" w:rsidRDefault="008C213A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66BB78F9" wp14:editId="2413B0D5">
            <wp:extent cx="5730240" cy="1562100"/>
            <wp:effectExtent l="0" t="0" r="3810" b="0"/>
            <wp:docPr id="188988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E822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C6613FF">
          <v:rect id="_x0000_i1025" style="width:0;height:0" o:hralign="center" o:hrstd="t" o:hrnoshade="t" o:hr="t" fillcolor="#ececec" stroked="f"/>
        </w:pict>
      </w:r>
    </w:p>
    <w:p w14:paraId="6CE56C64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62. ChickWeight Dataset Analysis</w:t>
      </w:r>
    </w:p>
    <w:p w14:paraId="387C24E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analyze the weights, count males and females, find the heaviest chicken, and count chickens by age group.</w:t>
      </w:r>
    </w:p>
    <w:p w14:paraId="0DA06D0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308EB0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data(ChickWeight) sd_weight &lt;- sd(ChickWeight$weight) heaviest &lt;- max(ChickWeight$weight) age_count &lt;- table(ChickWeight$Time) cat("Standard Deviation of Weight:", sd_weight, "\n") cat("Heaviest Chicken Weight:", heaviest, "\n") print(age_count) </w:t>
      </w:r>
    </w:p>
    <w:p w14:paraId="5088B744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D9B0E84" w14:textId="48E986B5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A76C5D3" wp14:editId="4CD2AAA6">
            <wp:extent cx="5730240" cy="2811780"/>
            <wp:effectExtent l="0" t="0" r="3810" b="7620"/>
            <wp:docPr id="20775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1342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31A0BDA">
          <v:rect id="_x0000_i1026" style="width:0;height:0" o:hralign="center" o:hrstd="t" o:hrnoshade="t" o:hr="t" fillcolor="#ececec" stroked="f"/>
        </w:pict>
      </w:r>
    </w:p>
    <w:p w14:paraId="444888C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63. First and Third Quartiles of Sepal.Width in iris Dataset</w:t>
      </w:r>
    </w:p>
    <w:p w14:paraId="2DB4BEF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first and third quartiles of Sepal.Width.</w:t>
      </w:r>
    </w:p>
    <w:p w14:paraId="0A0EAB2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0588CD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data(iris) quantile(iris$Sepal.Width, probs = c(0.25, 0.75)) </w:t>
      </w:r>
    </w:p>
    <w:p w14:paraId="21AA392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1465D507" w14:textId="2C16FB49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B27E910" wp14:editId="34C95D8F">
            <wp:extent cx="5417820" cy="1371600"/>
            <wp:effectExtent l="0" t="0" r="0" b="0"/>
            <wp:docPr id="205559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D4C4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4945B1E4">
          <v:rect id="_x0000_i1027" style="width:0;height:0" o:hralign="center" o:hrstd="t" o:hrnoshade="t" o:hr="t" fillcolor="#ececec" stroked="f"/>
        </w:pict>
      </w:r>
    </w:p>
    <w:p w14:paraId="40325A0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64. Mean of mpg in mtcars</w:t>
      </w:r>
    </w:p>
    <w:p w14:paraId="66B51D0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mean of the mpg variable in mtcars.</w:t>
      </w:r>
    </w:p>
    <w:p w14:paraId="4D26945E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D294C69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data(mtcars) mean(mtcars$mpg) </w:t>
      </w:r>
    </w:p>
    <w:p w14:paraId="0167A9FE" w14:textId="249CB038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F155B98" w14:textId="0DF4DE85" w:rsidR="007213EE" w:rsidRPr="007213EE" w:rsidRDefault="008C213A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6095D00" wp14:editId="304183D2">
            <wp:extent cx="2590800" cy="990600"/>
            <wp:effectExtent l="0" t="0" r="0" b="0"/>
            <wp:docPr id="82387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37D3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11C64FDF">
          <v:rect id="_x0000_i1028" style="width:0;height:0" o:hralign="center" o:hrstd="t" o:hrnoshade="t" o:hr="t" fillcolor="#ececec" stroked="f"/>
        </w:pict>
      </w:r>
    </w:p>
    <w:p w14:paraId="1A1B9835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65. Read and Write CSV File</w:t>
      </w:r>
    </w:p>
    <w:p w14:paraId="2FAAFB1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create, write, and read a .csv file.</w:t>
      </w:r>
    </w:p>
    <w:p w14:paraId="4D6EEF3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AD18560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df &lt;- data.frame(Name=c("A", "B", "C"), Age=c(25, 30, 35)) write.csv(df, "data.csv", row.names=FALSE) read_data &lt;- read.csv("data.csv") print(read_data) </w:t>
      </w:r>
    </w:p>
    <w:p w14:paraId="23F70EF8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A1FE3F4" w14:textId="2222B637" w:rsidR="008C213A" w:rsidRPr="007213EE" w:rsidRDefault="008C213A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07B93BF5" wp14:editId="382C9A28">
            <wp:extent cx="5730240" cy="1684020"/>
            <wp:effectExtent l="0" t="0" r="3810" b="0"/>
            <wp:docPr id="2028654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5A8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42F678CF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F2E1E5">
          <v:rect id="_x0000_i1029" style="width:0;height:0" o:hralign="center" o:hrstd="t" o:hrnoshade="t" o:hr="t" fillcolor="#ececec" stroked="f"/>
        </w:pict>
      </w:r>
    </w:p>
    <w:p w14:paraId="04857B3D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66. First and Third Quartiles of Sepal.Width in iris Dataset (Repeated)</w:t>
      </w:r>
    </w:p>
    <w:p w14:paraId="58D19BC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the first and third quartiles of Sepal.Width.</w:t>
      </w:r>
    </w:p>
    <w:p w14:paraId="7C5346C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1CE9CA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CopyEdit</w:t>
      </w:r>
    </w:p>
    <w:p w14:paraId="0E5B94A6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data(iris) quantile(iris$Sepal.Width, probs = c(0.25, 0.75)) </w:t>
      </w:r>
    </w:p>
    <w:p w14:paraId="3B2DECD6" w14:textId="374A46FF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C434152" w14:textId="362AA258" w:rsidR="007213EE" w:rsidRPr="007213EE" w:rsidRDefault="00790093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CA2D739" wp14:editId="2E276399">
            <wp:extent cx="5417820" cy="1371600"/>
            <wp:effectExtent l="0" t="0" r="0" b="0"/>
            <wp:docPr id="1169643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8F9B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23D0FDC3">
          <v:rect id="_x0000_i1030" style="width:0;height:0" o:hralign="center" o:hrstd="t" o:hrnoshade="t" o:hr="t" fillcolor="#ececec" stroked="f"/>
        </w:pict>
      </w:r>
    </w:p>
    <w:p w14:paraId="7FB7EA2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67. Data Frame with Rectangle Areas</w:t>
      </w:r>
    </w:p>
    <w:p w14:paraId="4D9EA08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a data frame and calculate the area of rectangles while handling missing values.</w:t>
      </w:r>
    </w:p>
    <w:p w14:paraId="5981241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15344CF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calculate_area &lt;- function(l=1, w=1) return(l * w) df &lt;- data.frame(length=c(5, NA, 8), width=c(2, 4, NA)) df$area &lt;- mapply(calculate_area, ifelse(is.na(df$length), 1, df$length), ifelse(is.na(df$width), 1, df$width)) print(df) </w:t>
      </w:r>
    </w:p>
    <w:p w14:paraId="156A0845" w14:textId="77304662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6170D85" w14:textId="492CA4E2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50BE4BCA" wp14:editId="2F6E6E7C">
            <wp:extent cx="5722620" cy="1760220"/>
            <wp:effectExtent l="0" t="0" r="0" b="0"/>
            <wp:docPr id="1711049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93A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5283A698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23A3E727">
          <v:rect id="_x0000_i1031" style="width:0;height:0" o:hralign="center" o:hrstd="t" o:hrnoshade="t" o:hr="t" fillcolor="#ececec" stroked="f"/>
        </w:pict>
      </w:r>
    </w:p>
    <w:p w14:paraId="1F9AF68E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68. Area Calculation and Plot</w:t>
      </w:r>
    </w:p>
    <w:p w14:paraId="16F15731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areas of rectangles and plot them.</w:t>
      </w:r>
    </w:p>
    <w:p w14:paraId="43AAAFB8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C34A3D8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calculate_area &lt;- function(l, w) return(l * w) lengths &lt;- 1:10 widths &lt;- 1:10 areas &lt;- outer(lengths, widths, Vectorize(calculate_area)) image(lengths, widths, areas, main="Area Plot", xlab="Length", ylab="Width") </w:t>
      </w:r>
    </w:p>
    <w:p w14:paraId="71ABC600" w14:textId="0E5D2333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DBE1EC2" w14:textId="205238F4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D5FAB8E" wp14:editId="2A4521EE">
            <wp:extent cx="5730240" cy="1249680"/>
            <wp:effectExtent l="0" t="0" r="3810" b="7620"/>
            <wp:docPr id="1611414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903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A7E6C88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61E77751">
          <v:rect id="_x0000_i1032" style="width:0;height:0" o:hralign="center" o:hrstd="t" o:hrnoshade="t" o:hr="t" fillcolor="#ececec" stroked="f"/>
        </w:pict>
      </w:r>
    </w:p>
    <w:p w14:paraId="5F16A028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69. Statistical Measures for Test Scores</w:t>
      </w:r>
    </w:p>
    <w:p w14:paraId="020AF70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find min, max, range, variance, and standard deviation.</w:t>
      </w:r>
    </w:p>
    <w:p w14:paraId="79B3688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87B0B66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scores &lt;- c(85, 90, 78, 92, 88, 76, 95, 89, 84, 91, 87, 82, 90, 93, 88, 85, 77, 94, 80, 79) min(scores) max(scores) range(scores) var(scores) sd(scores)</w:t>
      </w:r>
    </w:p>
    <w:p w14:paraId="13710174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14AEADD" w14:textId="438DFD0C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393180DA" wp14:editId="3B28F1EE">
            <wp:extent cx="5730240" cy="1638300"/>
            <wp:effectExtent l="0" t="0" r="3810" b="0"/>
            <wp:docPr id="1293889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C0CF" w14:textId="65D7F265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 </w:t>
      </w:r>
    </w:p>
    <w:p w14:paraId="64BAA0F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07D94874">
          <v:rect id="_x0000_i1033" style="width:0;height:0" o:hralign="center" o:hrstd="t" o:hrnoshade="t" o:hr="t" fillcolor="#ececec" stroked="f"/>
        </w:pict>
      </w:r>
    </w:p>
    <w:p w14:paraId="66BED0F1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70. Covariance and Correlation of Advertising and Sales</w:t>
      </w:r>
    </w:p>
    <w:p w14:paraId="41628EE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advertising expenditure and sales revenue.</w:t>
      </w:r>
    </w:p>
    <w:p w14:paraId="42F5B91D" w14:textId="01CAF9BB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B52364">
        <w:rPr>
          <w:rFonts w:ascii="Times New Roman" w:hAnsi="Times New Roman" w:cs="Times New Roman"/>
          <w:lang w:val="en-GB"/>
        </w:rPr>
        <w:t>R</w:t>
      </w:r>
    </w:p>
    <w:p w14:paraId="281B54E8" w14:textId="505E0BC1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advertising &lt;- c(1000, 1500, 2000, 2500, 3000, 3500, 4000, 4500, 5000, 5500) sales &lt;- c(15000, 18000, 21000, 24000, 27000, 30000, 33000, 36000, 39000, 42000) cov(advertising, sales) cor(advertising, sales) </w:t>
      </w:r>
    </w:p>
    <w:p w14:paraId="31892547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FA3E6B9" w14:textId="281615C3" w:rsidR="00790093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24D9674" wp14:editId="2591DE52">
            <wp:extent cx="5730240" cy="1280160"/>
            <wp:effectExtent l="0" t="0" r="3810" b="0"/>
            <wp:docPr id="262882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30BF" w14:textId="77777777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</w:p>
    <w:p w14:paraId="5D70200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B95142F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5BD3E71">
          <v:rect id="_x0000_i1034" style="width:0;height:0" o:hralign="center" o:hrstd="t" o:hrnoshade="t" o:hr="t" fillcolor="#ececec" stroked="f"/>
        </w:pict>
      </w:r>
    </w:p>
    <w:p w14:paraId="613428FD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71. Covariance and Correlation Between Stock Returns</w:t>
      </w:r>
    </w:p>
    <w:p w14:paraId="29154A8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Stock X and Stock Y.</w:t>
      </w:r>
    </w:p>
    <w:p w14:paraId="30D9D87E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140B31C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stock_x &lt;- c(10, 12, 14, 16, 18) stock_y &lt;- c(20, 22, 24, 26, 28) cov(stock_x, stock_y) cor(stock_x, stock_y) </w:t>
      </w:r>
    </w:p>
    <w:p w14:paraId="674964CD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397FD980" w14:textId="78C7D2D9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24F0B663" wp14:editId="4191A8A4">
            <wp:extent cx="4312920" cy="2057400"/>
            <wp:effectExtent l="0" t="0" r="0" b="0"/>
            <wp:docPr id="1923557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5785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2A23F08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81146A6">
          <v:rect id="_x0000_i1035" style="width:0;height:0" o:hralign="center" o:hrstd="t" o:hrnoshade="t" o:hr="t" fillcolor="#ececec" stroked="f"/>
        </w:pict>
      </w:r>
    </w:p>
    <w:p w14:paraId="3FCFE741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72. Summary Statistics using dplyr</w:t>
      </w:r>
    </w:p>
    <w:p w14:paraId="25E7770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calculate multiple statistical measures using dplyr.</w:t>
      </w:r>
    </w:p>
    <w:p w14:paraId="3BCE119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766D5E3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library(dplyr) df &lt;- data.frame(scores = c(85, 90, 78, 92, 88, 76, 95, 89, 84, 91)) df %&gt;% summarise(mean=mean(scores), median=median(scores), min=min(scores), max=max(scores), range=diff(range(scores)), var=var(scores), sd=sd(scores)) </w:t>
      </w:r>
    </w:p>
    <w:p w14:paraId="129A4FD8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4DDC493" w14:textId="479E4C1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9459DAB" wp14:editId="5A714CDB">
            <wp:extent cx="5722620" cy="3695700"/>
            <wp:effectExtent l="0" t="0" r="0" b="0"/>
            <wp:docPr id="1641229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08E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6F2857E1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09D020BB">
          <v:rect id="_x0000_i1036" style="width:0;height:0" o:hralign="center" o:hrstd="t" o:hrnoshade="t" o:hr="t" fillcolor="#ececec" stroked="f"/>
        </w:pict>
      </w:r>
    </w:p>
    <w:p w14:paraId="79C03A96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lastRenderedPageBreak/>
        <w:t>73. Quartiles and Boxplot for Exam Scores</w:t>
      </w:r>
    </w:p>
    <w:p w14:paraId="5E948367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quartiles and visualize with a boxplot.</w:t>
      </w:r>
    </w:p>
    <w:p w14:paraId="0281EA7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61049BD3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exam_scores &lt;- c(85, 90, 78, 92, 88, 76, 95, 89, 84, 91) boxplot(exam_scores, main="Exam Score Distribution", ylab="Scores") quantile(exam_scores) </w:t>
      </w:r>
    </w:p>
    <w:p w14:paraId="523EF912" w14:textId="4D1D968B" w:rsidR="00790093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</w:t>
      </w:r>
      <w:r w:rsidR="007213EE" w:rsidRPr="00B52364">
        <w:rPr>
          <w:rFonts w:ascii="Times New Roman" w:hAnsi="Times New Roman" w:cs="Times New Roman"/>
          <w:b/>
          <w:bCs/>
          <w:lang w:val="en-GB"/>
        </w:rPr>
        <w:t>utput:</w:t>
      </w:r>
    </w:p>
    <w:p w14:paraId="5A1EBA8C" w14:textId="17BEBC4A" w:rsidR="007213EE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3D010EE" wp14:editId="735ED282">
            <wp:extent cx="5730240" cy="1196340"/>
            <wp:effectExtent l="0" t="0" r="3810" b="3810"/>
            <wp:docPr id="1369741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3EE"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717E0FB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08DADF79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108451EB">
          <v:rect id="_x0000_i1037" style="width:0;height:0" o:hralign="center" o:hrstd="t" o:hrnoshade="t" o:hr="t" fillcolor="#ececec" stroked="f"/>
        </w:pict>
      </w:r>
    </w:p>
    <w:p w14:paraId="4FBBD50F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74. EDA for Patients' Age and Blood Pressure</w:t>
      </w:r>
    </w:p>
    <w:p w14:paraId="73E991D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perform EDA on age and blood pressure data.</w:t>
      </w:r>
    </w:p>
    <w:p w14:paraId="628BD1F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4FDECEB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library(e1071) df &lt;- data.frame(age=c(30, 40, 50, 60, 70), bp=c(120, 130, 140, 150, 160)) summary(df) skewness(df$bp) kurtosis(df$bp) </w:t>
      </w:r>
    </w:p>
    <w:p w14:paraId="4D6F11AA" w14:textId="781FE7D8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2D908CEA" w14:textId="77DC17F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1915D50" wp14:editId="50B5B195">
            <wp:extent cx="5730240" cy="1988820"/>
            <wp:effectExtent l="0" t="0" r="3810" b="0"/>
            <wp:docPr id="334953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A022" w14:textId="568B5618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1AD14FA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F476FC0">
          <v:rect id="_x0000_i1038" style="width:0;height:0" o:hralign="center" o:hrstd="t" o:hrnoshade="t" o:hr="t" fillcolor="#ececec" stroked="f"/>
        </w:pict>
      </w:r>
    </w:p>
    <w:p w14:paraId="580A9422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75. Covariance and Correlation of Products Sold and Prices</w:t>
      </w:r>
    </w:p>
    <w:p w14:paraId="28E1C9F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covariance and correlation between products sold and prices.</w:t>
      </w:r>
    </w:p>
    <w:p w14:paraId="790E2554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5601C829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products_sold &lt;- c(5, 10, 15, 20, 25) prices &lt;- c(50, 45, 40, 35, 30) cov(products_sold, prices) cor(products_sold, prices) </w:t>
      </w:r>
    </w:p>
    <w:p w14:paraId="278C8B0F" w14:textId="3077241E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FC30465" w14:textId="12F2C5BA" w:rsidR="007213EE" w:rsidRPr="007213EE" w:rsidRDefault="00790093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698386E" wp14:editId="18B98EDB">
            <wp:extent cx="4533900" cy="1927860"/>
            <wp:effectExtent l="0" t="0" r="0" b="0"/>
            <wp:docPr id="58891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BCFD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3296E840">
          <v:rect id="_x0000_i1039" style="width:0;height:0" o:hralign="center" o:hrstd="t" o:hrnoshade="t" o:hr="t" fillcolor="#ececec" stroked="f"/>
        </w:pict>
      </w:r>
    </w:p>
    <w:p w14:paraId="5627058F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76. Data Visualization with Multiple Plots</w:t>
      </w:r>
    </w:p>
    <w:p w14:paraId="320D1C03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different plots to explore data relationships.</w:t>
      </w:r>
    </w:p>
    <w:p w14:paraId="3BF8697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01C0045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hist(prices, main="Histogram of Prices", col="blue") boxplot(prices, main="Boxplot of Prices") plot(products_sold, prices, main="Scatter Plot", xlab="Products Sold", ylab="Prices") </w:t>
      </w:r>
    </w:p>
    <w:p w14:paraId="71BAFFEC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46059B30" w14:textId="56DD8DD7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2F51BD93" wp14:editId="4EF6C9EA">
            <wp:extent cx="5731510" cy="1240790"/>
            <wp:effectExtent l="0" t="0" r="2540" b="0"/>
            <wp:docPr id="4618151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9CD2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4D42FE7A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6258AE5F">
          <v:rect id="_x0000_i1040" style="width:0;height:0" o:hralign="center" o:hrstd="t" o:hrnoshade="t" o:hr="t" fillcolor="#ececec" stroked="f"/>
        </w:pict>
      </w:r>
    </w:p>
    <w:p w14:paraId="1E297CFE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77. Covariance, Correlation, and Scatter Plot with Trend Line</w:t>
      </w:r>
    </w:p>
    <w:p w14:paraId="38ACE90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analyze relationships between two variables.</w:t>
      </w:r>
    </w:p>
    <w:p w14:paraId="5C737E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0690DEB0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plot(products_sold, prices) abline(lm(prices ~ products_sold), col="red") </w:t>
      </w:r>
    </w:p>
    <w:p w14:paraId="75BE3ED9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0F3F97B" w14:textId="3A61BC7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288F0D5" wp14:editId="1E5F7421">
            <wp:extent cx="5731510" cy="1492885"/>
            <wp:effectExtent l="0" t="0" r="2540" b="0"/>
            <wp:docPr id="4026149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5F4F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EBBADCC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266B84">
          <v:rect id="_x0000_i1041" style="width:0;height:0" o:hralign="center" o:hrstd="t" o:hrnoshade="t" o:hr="t" fillcolor="#ececec" stroked="f"/>
        </w:pict>
      </w:r>
    </w:p>
    <w:p w14:paraId="01075D3B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78. Scatter Plot with Trend Line</w:t>
      </w:r>
    </w:p>
    <w:p w14:paraId="12904620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visualize relationships using a scatter plot.</w:t>
      </w:r>
    </w:p>
    <w:p w14:paraId="43DEFB1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2C777E08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df &lt;- data.frame(x=c(1, 2, 3, 4, 5), y=c(2, 4, 6, 8, 10)) plot(df$x, df$y, main="Scatter Plot with Trend Line") abline(lm(y ~ x, data=df), col="red") </w:t>
      </w:r>
    </w:p>
    <w:p w14:paraId="1FEC3BC9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CE0BA59" w14:textId="50D04CF5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7C650EC5" wp14:editId="6B14F748">
            <wp:extent cx="5722620" cy="1348740"/>
            <wp:effectExtent l="0" t="0" r="0" b="3810"/>
            <wp:docPr id="395412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BCA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F2AB12D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 w14:anchorId="7FF7B490">
          <v:rect id="_x0000_i1042" style="width:0;height:0" o:hralign="center" o:hrstd="t" o:hrnoshade="t" o:hr="t" fillcolor="#ececec" stroked="f"/>
        </w:pict>
      </w:r>
    </w:p>
    <w:p w14:paraId="23DBF500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79. Correlation Matrix with Heatmap</w:t>
      </w:r>
    </w:p>
    <w:p w14:paraId="4852B8F9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compute and visualize a correlation matrix.</w:t>
      </w:r>
    </w:p>
    <w:p w14:paraId="288EF63C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1B3ADE27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 xml:space="preserve">library(corrplot) df &lt;- mtcars[, c("mpg", "hp", "wt", "qsec")] corrplot(cor(df), method="color") </w:t>
      </w:r>
    </w:p>
    <w:p w14:paraId="13D65F6B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00D68EFE" w14:textId="0EFC23C3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399E32A6" wp14:editId="22F5431D">
            <wp:extent cx="5731510" cy="1383665"/>
            <wp:effectExtent l="0" t="0" r="2540" b="6985"/>
            <wp:docPr id="15432179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CA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3C693671" w14:textId="77777777" w:rsidR="007213EE" w:rsidRPr="007213EE" w:rsidRDefault="00000000" w:rsidP="007213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pict w14:anchorId="5CD70434">
          <v:rect id="_x0000_i1043" style="width:0;height:0" o:hralign="center" o:hrstd="t" o:hrnoshade="t" o:hr="t" fillcolor="#ececec" stroked="f"/>
        </w:pict>
      </w:r>
    </w:p>
    <w:p w14:paraId="2B5A5057" w14:textId="77777777" w:rsidR="007213EE" w:rsidRP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80. Pair Plot for Dataframe</w:t>
      </w:r>
    </w:p>
    <w:p w14:paraId="42C8D16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b/>
          <w:bCs/>
          <w:lang w:val="en-GB"/>
        </w:rPr>
        <w:t>Aim:</w:t>
      </w:r>
      <w:r w:rsidRPr="007213EE">
        <w:rPr>
          <w:rFonts w:ascii="Times New Roman" w:hAnsi="Times New Roman" w:cs="Times New Roman"/>
          <w:lang w:val="en-GB"/>
        </w:rPr>
        <w:t> To create a scatter plot matrix.</w:t>
      </w:r>
    </w:p>
    <w:p w14:paraId="2D1728CD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r</w:t>
      </w:r>
    </w:p>
    <w:p w14:paraId="47EAD0C5" w14:textId="77777777" w:rsidR="007213EE" w:rsidRPr="00B52364" w:rsidRDefault="007213EE" w:rsidP="007213EE">
      <w:pPr>
        <w:rPr>
          <w:rFonts w:ascii="Times New Roman" w:hAnsi="Times New Roman" w:cs="Times New Roman"/>
          <w:lang w:val="en-GB"/>
        </w:rPr>
      </w:pPr>
      <w:r w:rsidRPr="007213EE">
        <w:rPr>
          <w:rFonts w:ascii="Times New Roman" w:hAnsi="Times New Roman" w:cs="Times New Roman"/>
          <w:lang w:val="en-GB"/>
        </w:rPr>
        <w:t>pairs(mtcars[, c("mpg", "hp", "wt", "qsec")])</w:t>
      </w:r>
    </w:p>
    <w:p w14:paraId="24BAB7C5" w14:textId="77777777" w:rsidR="007213EE" w:rsidRDefault="007213EE" w:rsidP="007213EE">
      <w:pPr>
        <w:rPr>
          <w:rFonts w:ascii="Times New Roman" w:hAnsi="Times New Roman" w:cs="Times New Roman"/>
          <w:b/>
          <w:bCs/>
          <w:lang w:val="en-GB"/>
        </w:rPr>
      </w:pPr>
      <w:r w:rsidRPr="00B52364">
        <w:rPr>
          <w:rFonts w:ascii="Times New Roman" w:hAnsi="Times New Roman" w:cs="Times New Roman"/>
          <w:b/>
          <w:bCs/>
          <w:lang w:val="en-GB"/>
        </w:rPr>
        <w:t>Output:</w:t>
      </w:r>
      <w:r w:rsidRPr="007213EE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7BC0CEBF" w14:textId="0612CF2E" w:rsidR="00790093" w:rsidRPr="007213EE" w:rsidRDefault="00790093" w:rsidP="007213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47F8166" wp14:editId="360AA5FD">
            <wp:extent cx="5722620" cy="1432560"/>
            <wp:effectExtent l="0" t="0" r="0" b="0"/>
            <wp:docPr id="10521924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E9D6" w14:textId="77777777" w:rsidR="007213EE" w:rsidRPr="007213EE" w:rsidRDefault="007213EE" w:rsidP="007213EE">
      <w:pPr>
        <w:rPr>
          <w:rFonts w:ascii="Times New Roman" w:hAnsi="Times New Roman" w:cs="Times New Roman"/>
          <w:lang w:val="en-GB"/>
        </w:rPr>
      </w:pPr>
    </w:p>
    <w:p w14:paraId="7D681F66" w14:textId="77777777" w:rsidR="007213EE" w:rsidRPr="00B52364" w:rsidRDefault="007213EE" w:rsidP="007E3AE2">
      <w:pPr>
        <w:rPr>
          <w:rFonts w:ascii="Times New Roman" w:hAnsi="Times New Roman" w:cs="Times New Roman"/>
        </w:rPr>
      </w:pPr>
    </w:p>
    <w:sectPr w:rsidR="007213EE" w:rsidRPr="00B5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E2"/>
    <w:rsid w:val="000A58E7"/>
    <w:rsid w:val="007213EE"/>
    <w:rsid w:val="00790093"/>
    <w:rsid w:val="007C118B"/>
    <w:rsid w:val="007E3AE2"/>
    <w:rsid w:val="008C213A"/>
    <w:rsid w:val="00B52364"/>
    <w:rsid w:val="00BC3AAD"/>
    <w:rsid w:val="00C661D5"/>
    <w:rsid w:val="00FA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3C71"/>
  <w15:chartTrackingRefBased/>
  <w15:docId w15:val="{8469EC5D-5AE4-4C45-9985-6086789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E2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987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921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795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13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6584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565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817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8456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93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60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4888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7565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354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527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2732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915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6603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81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161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2400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225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766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629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972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728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539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849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895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868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19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222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608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3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82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399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039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767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872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772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2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455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977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297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251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909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71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37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329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4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41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111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3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6067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352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778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01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3598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9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8290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44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403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380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089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67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97425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247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96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793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131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748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518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083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3285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226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27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910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670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852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5477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86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339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7269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008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0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5889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4951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662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6979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844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73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704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032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242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666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51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344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4721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1433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5059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5222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5276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12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310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599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6346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15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323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9632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9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070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8222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56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7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726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7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088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24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7452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7517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62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18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7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22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7525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8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4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257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854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42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633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6979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944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490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49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3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5557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8152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527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530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8892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1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8970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556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142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2594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202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363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9087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347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472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1171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32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413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218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024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449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461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52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42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333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440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3494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907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5410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52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9239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1712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137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2641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394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83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735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281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196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4733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70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064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0376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787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64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310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7427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92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5124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4203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797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110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5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94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709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3606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280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722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637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577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314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7385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561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84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852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0879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9518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89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7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950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74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76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3309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45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932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7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61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91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1882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999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069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5658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76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648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1620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390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394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802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308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2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870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3</cp:revision>
  <dcterms:created xsi:type="dcterms:W3CDTF">2025-02-25T03:58:00Z</dcterms:created>
  <dcterms:modified xsi:type="dcterms:W3CDTF">2025-02-25T04:00:00Z</dcterms:modified>
</cp:coreProperties>
</file>