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0B2545"/>
          <w:sz w:val="36"/>
        </w:rPr>
        <w:t>Public-Subset Replication of Health-AI Readiness Benchmarks With Updated Frontier Multimodal Models</w:t>
      </w:r>
    </w:p>
    <w:p>
      <w:r>
        <w:t>Koyar Afrasyab, M.D.</w:t>
      </w:r>
    </w:p>
    <w:p>
      <w:r>
        <w:t>Affiliation: Kinvectum AB</w:t>
      </w:r>
    </w:p>
    <w:p>
      <w:pPr>
        <w:pStyle w:val="Heading1"/>
      </w:pPr>
      <w:r>
        <w:t>Abstract</w:t>
      </w:r>
    </w:p>
    <w:p>
      <w:r>
        <w:rPr>
          <w:b/>
        </w:rPr>
        <w:t>Background:</w:t>
      </w:r>
      <w:r>
        <w:t xml:space="preserve"> Gu and colleagues evaluated the robustness and readiness of frontier models for health AI applications and released an accompanying evaluation repository [1,2]. Rapid model turnover makes periodic replication useful, but several original-study image sources are restricted and not redistributed. This study therefore asks a narrower question: how do newer hosted frontier models perform on the reproducible public benchmark layer, and what does that layer fail to establish?</w:t>
      </w:r>
    </w:p>
    <w:p>
      <w:r>
        <w:rPr>
          <w:b/>
        </w:rPr>
        <w:t>Methods:</w:t>
      </w:r>
      <w:r>
        <w:t xml:space="preserve"> We adapted the original Health-AI-Readiness evaluation harness to API-hosted frontier models available during the June 28-30, 2026 run window: GPT-5.5, Grok 4.3, Claude Opus 4.8, and Gemini 3.5 Flash. The primary analysis used the locally validated public subsets available from the original repository workflow: VQA-RAD no-CoT (100 cases), PMC-VQA sampled (500 cases), and OmniMedVQA sampled (524 records). Restricted JAMA, NEJM, visual substitution, and unseen-image stress tests were excluded because the required images were not redistributed and were not locally available. Accuracy was summarized with Wilson 95% confidence intervals. Paired comparisons used exact McNemar tests on shared samples. We also report strict-versus-relaxed scoring sensitivity, representative discordant failures, provider-format anomalies, and a sampled text-only no-image sensitivity analysis when corresponding runs are available.</w:t>
      </w:r>
    </w:p>
    <w:p>
      <w:r>
        <w:rPr>
          <w:b/>
        </w:rPr>
        <w:t>Results:</w:t>
      </w:r>
      <w:r>
        <w:t xml:space="preserve"> 11 of 12 generated model-dataset cells reached the prespecified sample count. Incomplete cells were retained but labelled explicitly: Claude Opus 4.8 on PMC-VQA sampled (499/500). Across complete model-dataset cells, relaxed automated accuracy ranged from 60.6% to 90.5%. For VQA-RAD sampled, the highest relaxed automated accuracy among complete cells was 73.0% for GPT-5.5 (73/100; Wilson 95% CI 63.6%-80.7%). For PMC-VQA sampled, the highest relaxed automated accuracy among complete cells was 62.4% for GPT-5.5 (312/500; Wilson 95% CI 58.1%-66.5%). For OmniMedVQA sampled, the highest relaxed automated accuracy among complete cells was 90.5% for Claude Opus 4.8 (474/524; Wilson 95% CI 87.6%-92.7%). Strict and relaxed scoring did not behave as interchangeable endpoints. OmniMedVQA sampled mean gap 23.3 percentage points; PMC-VQA sampled mean gap 0.0 percentage points; VQA-RAD sampled mean gap 7.5 percentage points. The largest single model-dataset gap was 23.9 percentage points for Claude Opus 4.8 on OmniMedVQA sampled. An earlier Gemini 3.1 Pro exploratory run was abandoned after repeated quota limits and is not part of the primary model panel. Any remaining incomplete primary cells are reported for transparency and are not treated as full-subset estimates.</w:t>
      </w:r>
    </w:p>
    <w:p>
      <w:r>
        <w:rPr>
          <w:b/>
        </w:rPr>
        <w:t>Conclusions:</w:t>
      </w:r>
      <w:r>
        <w:t xml:space="preserve"> The updated public-subset replication provides a useful 2026 snapshot of newer hosted multimodal models on reproducible medical VQA benchmarks, but it does not establish health-AI readiness. The main value is methodological and comparative: it updates the public leaderboard, quantifies scoring and no-image sensitivity, and shows why restricted-image robustness tests remain necessary before clinical-readiness claims.</w:t>
      </w:r>
    </w:p>
    <w:p>
      <w:pPr>
        <w:pStyle w:val="Heading1"/>
      </w:pPr>
      <w:r>
        <w:t>Introduction</w:t>
      </w:r>
    </w:p>
    <w:p>
      <w:r>
        <w:t>Medical visual question answering is a useful but narrow probe of multimodal model behavior in clinically flavored tasks. The original Health-AI-Readiness study argued that high benchmark performance can coexist with brittleness under adversarial or modality-altering perturbations [1,2]. Its released repository provides evaluation code, benchmark indices, prompt templates, stress-test specifications, and analysis utilities, while also documenting that raw JAMA, NEJM, proprietary unseen-set, and visual-substitution images are not redistributed [1,2].</w:t>
      </w:r>
    </w:p>
    <w:p>
      <w:r>
        <w:t>This update has two aims. First, it adapts the original evaluation harness to a newer model panel. Second, it separates immediately reproducible public benchmark results from analyses that require restricted source materials. That separation is central to the claims made here: the paper reports a public-subset model update, not a complete re-run of every original study component. The comparison with Gu et al. is therefore framed as a scoped replication: it tests whether current models change the public-benchmark picture, while preserving the original paper's broader readiness question for a later restricted-asset phase [1,2].</w:t>
      </w:r>
    </w:p>
    <w:p>
      <w:r>
        <w:t>The relevance of the study is practical rather than sweeping. Medical readers should not infer deployment readiness from these experiments, but they can use them to understand how quickly public benchmark baselines move, which model families warrant follow-up robustness testing, and where automated medical VQA evaluation remains brittle. The specific contributions are: an updated public-subset model panel; a reproducible audit of dataset availability; strict-versus-relaxed scoring sensitivity; sampled no-image sensitivity; representative discordant failures; and documentation of provider/API behaviors that affected reproducibility.</w:t>
      </w:r>
    </w:p>
    <w:p>
      <w:pPr>
        <w:pStyle w:val="Heading1"/>
      </w:pPr>
      <w:r>
        <w:t>Methods</w:t>
      </w:r>
    </w:p>
    <w:p>
      <w:pPr>
        <w:pStyle w:val="Heading2"/>
      </w:pPr>
      <w:r>
        <w:t>Study Design</w:t>
      </w:r>
    </w:p>
    <w:p>
      <w:r>
        <w:t>This is a replication-oriented benchmark update using the cloned aiden-ygu/health-ai-readiness-eval repository as the source-of-truth evaluation harness. We preserved the repository's dataset configurations, prompt builders, result format, and redistributed public subset files where possible, while adding provider support for the newer target models.</w:t>
      </w:r>
    </w:p>
    <w:p>
      <w:pPr>
        <w:pStyle w:val="Heading2"/>
      </w:pPr>
      <w:r>
        <w:t>Benchmark Datasets</w:t>
      </w:r>
    </w:p>
    <w:p>
      <w:r>
        <w:t>The primary public benchmark run was public_original_subset_v1:</w:t>
      </w:r>
    </w:p>
    <w:tbl>
      <w:tblPr>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340"/>
            <w:tcMar>
              <w:top w:w="80" w:type="dxa"/>
              <w:bottom w:w="80" w:type="dxa"/>
              <w:start w:w="120" w:type="dxa"/>
              <w:end w:w="120" w:type="dxa"/>
            </w:tcMar>
            <w:shd w:fill="F2F4F7"/>
          </w:tcPr>
          <w:p>
            <w:pPr>
              <w:spacing w:after="0" w:line="252" w:lineRule="auto"/>
            </w:pPr>
            <w:r>
              <w:rPr>
                <w:rFonts w:ascii="Calibri" w:hAnsi="Calibri"/>
                <w:b/>
                <w:sz w:val="18"/>
              </w:rPr>
              <w:t>Dataset</w:t>
            </w:r>
          </w:p>
        </w:tc>
        <w:tc>
          <w:tcPr>
            <w:tcW w:type="dxa" w:w="2340"/>
            <w:tcMar>
              <w:top w:w="80" w:type="dxa"/>
              <w:bottom w:w="80" w:type="dxa"/>
              <w:start w:w="120" w:type="dxa"/>
              <w:end w:w="120" w:type="dxa"/>
            </w:tcMar>
            <w:shd w:fill="F2F4F7"/>
          </w:tcPr>
          <w:p>
            <w:pPr>
              <w:spacing w:after="0" w:line="252" w:lineRule="auto"/>
            </w:pPr>
            <w:r>
              <w:rPr>
                <w:rFonts w:ascii="Calibri" w:hAnsi="Calibri"/>
                <w:b/>
                <w:sz w:val="18"/>
              </w:rPr>
              <w:t>Prespecified count</w:t>
            </w:r>
          </w:p>
        </w:tc>
        <w:tc>
          <w:tcPr>
            <w:tcW w:type="dxa" w:w="2340"/>
            <w:tcMar>
              <w:top w:w="80" w:type="dxa"/>
              <w:bottom w:w="80" w:type="dxa"/>
              <w:start w:w="120" w:type="dxa"/>
              <w:end w:w="120" w:type="dxa"/>
            </w:tcMar>
            <w:shd w:fill="F2F4F7"/>
          </w:tcPr>
          <w:p>
            <w:pPr>
              <w:spacing w:after="0" w:line="252" w:lineRule="auto"/>
            </w:pPr>
            <w:r>
              <w:rPr>
                <w:rFonts w:ascii="Calibri" w:hAnsi="Calibri"/>
                <w:b/>
                <w:sz w:val="18"/>
              </w:rPr>
              <w:t>Task format</w:t>
            </w:r>
          </w:p>
        </w:tc>
        <w:tc>
          <w:tcPr>
            <w:tcW w:type="dxa" w:w="2340"/>
            <w:tcMar>
              <w:top w:w="80" w:type="dxa"/>
              <w:bottom w:w="80" w:type="dxa"/>
              <w:start w:w="120" w:type="dxa"/>
              <w:end w:w="120" w:type="dxa"/>
            </w:tcMar>
            <w:shd w:fill="F2F4F7"/>
          </w:tcPr>
          <w:p>
            <w:pPr>
              <w:spacing w:after="0" w:line="252" w:lineRule="auto"/>
            </w:pPr>
            <w:r>
              <w:rPr>
                <w:rFonts w:ascii="Calibri" w:hAnsi="Calibri"/>
                <w:b/>
                <w:sz w:val="18"/>
              </w:rPr>
              <w:t>Included in primary public run</w:t>
            </w:r>
          </w:p>
        </w:tc>
      </w:tr>
      <w:tr>
        <w:tc>
          <w:tcPr>
            <w:tcW w:type="dxa" w:w="2340"/>
            <w:tcMar>
              <w:top w:w="80" w:type="dxa"/>
              <w:bottom w:w="80" w:type="dxa"/>
              <w:start w:w="120" w:type="dxa"/>
              <w:end w:w="120" w:type="dxa"/>
            </w:tcMar>
          </w:tcPr>
          <w:p>
            <w:pPr>
              <w:spacing w:after="0" w:line="252" w:lineRule="auto"/>
            </w:pPr>
            <w:r>
              <w:rPr>
                <w:rFonts w:ascii="Calibri" w:hAnsi="Calibri"/>
                <w:sz w:val="18"/>
              </w:rPr>
              <w:t>VQA-RAD no-CoT subset</w:t>
            </w:r>
          </w:p>
        </w:tc>
        <w:tc>
          <w:tcPr>
            <w:tcW w:type="dxa" w:w="2340"/>
            <w:tcMar>
              <w:top w:w="80" w:type="dxa"/>
              <w:bottom w:w="80" w:type="dxa"/>
              <w:start w:w="120" w:type="dxa"/>
              <w:end w:w="120" w:type="dxa"/>
            </w:tcMar>
          </w:tcPr>
          <w:p>
            <w:pPr>
              <w:spacing w:after="0" w:line="252" w:lineRule="auto"/>
            </w:pPr>
            <w:r>
              <w:rPr>
                <w:rFonts w:ascii="Calibri" w:hAnsi="Calibri"/>
                <w:sz w:val="18"/>
              </w:rPr>
              <w:t>100</w:t>
            </w:r>
          </w:p>
        </w:tc>
        <w:tc>
          <w:tcPr>
            <w:tcW w:type="dxa" w:w="2340"/>
            <w:tcMar>
              <w:top w:w="80" w:type="dxa"/>
              <w:bottom w:w="80" w:type="dxa"/>
              <w:start w:w="120" w:type="dxa"/>
              <w:end w:w="120" w:type="dxa"/>
            </w:tcMar>
          </w:tcPr>
          <w:p>
            <w:pPr>
              <w:spacing w:after="0" w:line="252" w:lineRule="auto"/>
            </w:pPr>
            <w:r>
              <w:rPr>
                <w:rFonts w:ascii="Calibri" w:hAnsi="Calibri"/>
                <w:sz w:val="18"/>
              </w:rPr>
              <w:t>radiology VQA, open-ended and yes/no</w:t>
            </w:r>
          </w:p>
        </w:tc>
        <w:tc>
          <w:tcPr>
            <w:tcW w:type="dxa" w:w="2340"/>
            <w:tcMar>
              <w:top w:w="80" w:type="dxa"/>
              <w:bottom w:w="80" w:type="dxa"/>
              <w:start w:w="120" w:type="dxa"/>
              <w:end w:w="120" w:type="dxa"/>
            </w:tcMar>
          </w:tcPr>
          <w:p>
            <w:pPr>
              <w:spacing w:after="0" w:line="252" w:lineRule="auto"/>
            </w:pPr>
            <w:r>
              <w:rPr>
                <w:rFonts w:ascii="Calibri" w:hAnsi="Calibri"/>
                <w:sz w:val="18"/>
              </w:rPr>
              <w:t>yes</w:t>
            </w:r>
          </w:p>
        </w:tc>
      </w:tr>
      <w:tr>
        <w:tc>
          <w:tcPr>
            <w:tcW w:type="dxa" w:w="2340"/>
            <w:tcMar>
              <w:top w:w="80" w:type="dxa"/>
              <w:bottom w:w="80" w:type="dxa"/>
              <w:start w:w="120" w:type="dxa"/>
              <w:end w:w="120" w:type="dxa"/>
            </w:tcMar>
          </w:tcPr>
          <w:p>
            <w:pPr>
              <w:spacing w:after="0" w:line="252" w:lineRule="auto"/>
            </w:pPr>
            <w:r>
              <w:rPr>
                <w:rFonts w:ascii="Calibri" w:hAnsi="Calibri"/>
                <w:sz w:val="18"/>
              </w:rPr>
              <w:t>PMC-VQA sampled file</w:t>
            </w:r>
          </w:p>
        </w:tc>
        <w:tc>
          <w:tcPr>
            <w:tcW w:type="dxa" w:w="2340"/>
            <w:tcMar>
              <w:top w:w="80" w:type="dxa"/>
              <w:bottom w:w="80" w:type="dxa"/>
              <w:start w:w="120" w:type="dxa"/>
              <w:end w:w="120" w:type="dxa"/>
            </w:tcMar>
          </w:tcPr>
          <w:p>
            <w:pPr>
              <w:spacing w:after="0" w:line="252" w:lineRule="auto"/>
            </w:pPr>
            <w:r>
              <w:rPr>
                <w:rFonts w:ascii="Calibri" w:hAnsi="Calibri"/>
                <w:sz w:val="18"/>
              </w:rPr>
              <w:t>500</w:t>
            </w:r>
          </w:p>
        </w:tc>
        <w:tc>
          <w:tcPr>
            <w:tcW w:type="dxa" w:w="2340"/>
            <w:tcMar>
              <w:top w:w="80" w:type="dxa"/>
              <w:bottom w:w="80" w:type="dxa"/>
              <w:start w:w="120" w:type="dxa"/>
              <w:end w:w="120" w:type="dxa"/>
            </w:tcMar>
          </w:tcPr>
          <w:p>
            <w:pPr>
              <w:spacing w:after="0" w:line="252" w:lineRule="auto"/>
            </w:pPr>
            <w:r>
              <w:rPr>
                <w:rFonts w:ascii="Calibri" w:hAnsi="Calibri"/>
                <w:sz w:val="18"/>
              </w:rPr>
              <w:t>multiple-choice medical figure VQA</w:t>
            </w:r>
          </w:p>
        </w:tc>
        <w:tc>
          <w:tcPr>
            <w:tcW w:type="dxa" w:w="2340"/>
            <w:tcMar>
              <w:top w:w="80" w:type="dxa"/>
              <w:bottom w:w="80" w:type="dxa"/>
              <w:start w:w="120" w:type="dxa"/>
              <w:end w:w="120" w:type="dxa"/>
            </w:tcMar>
          </w:tcPr>
          <w:p>
            <w:pPr>
              <w:spacing w:after="0" w:line="252" w:lineRule="auto"/>
            </w:pPr>
            <w:r>
              <w:rPr>
                <w:rFonts w:ascii="Calibri" w:hAnsi="Calibri"/>
                <w:sz w:val="18"/>
              </w:rPr>
              <w:t>yes</w:t>
            </w:r>
          </w:p>
        </w:tc>
      </w:tr>
      <w:tr>
        <w:tc>
          <w:tcPr>
            <w:tcW w:type="dxa" w:w="2340"/>
            <w:tcMar>
              <w:top w:w="80" w:type="dxa"/>
              <w:bottom w:w="80" w:type="dxa"/>
              <w:start w:w="120" w:type="dxa"/>
              <w:end w:w="120" w:type="dxa"/>
            </w:tcMar>
          </w:tcPr>
          <w:p>
            <w:pPr>
              <w:spacing w:after="0" w:line="252" w:lineRule="auto"/>
            </w:pPr>
            <w:r>
              <w:rPr>
                <w:rFonts w:ascii="Calibri" w:hAnsi="Calibri"/>
                <w:sz w:val="18"/>
              </w:rPr>
              <w:t>OmniMedVQA sampled file</w:t>
            </w:r>
          </w:p>
        </w:tc>
        <w:tc>
          <w:tcPr>
            <w:tcW w:type="dxa" w:w="2340"/>
            <w:tcMar>
              <w:top w:w="80" w:type="dxa"/>
              <w:bottom w:w="80" w:type="dxa"/>
              <w:start w:w="120" w:type="dxa"/>
              <w:end w:w="120" w:type="dxa"/>
            </w:tcMar>
          </w:tcPr>
          <w:p>
            <w:pPr>
              <w:spacing w:after="0" w:line="252" w:lineRule="auto"/>
            </w:pPr>
            <w:r>
              <w:rPr>
                <w:rFonts w:ascii="Calibri" w:hAnsi="Calibri"/>
                <w:sz w:val="18"/>
              </w:rPr>
              <w:t>524</w:t>
            </w:r>
          </w:p>
        </w:tc>
        <w:tc>
          <w:tcPr>
            <w:tcW w:type="dxa" w:w="2340"/>
            <w:tcMar>
              <w:top w:w="80" w:type="dxa"/>
              <w:bottom w:w="80" w:type="dxa"/>
              <w:start w:w="120" w:type="dxa"/>
              <w:end w:w="120" w:type="dxa"/>
            </w:tcMar>
          </w:tcPr>
          <w:p>
            <w:pPr>
              <w:spacing w:after="0" w:line="252" w:lineRule="auto"/>
            </w:pPr>
            <w:r>
              <w:rPr>
                <w:rFonts w:ascii="Calibri" w:hAnsi="Calibri"/>
                <w:sz w:val="18"/>
              </w:rPr>
              <w:t>multiple-choice multimodal medical VQA</w:t>
            </w:r>
          </w:p>
        </w:tc>
        <w:tc>
          <w:tcPr>
            <w:tcW w:type="dxa" w:w="2340"/>
            <w:tcMar>
              <w:top w:w="80" w:type="dxa"/>
              <w:bottom w:w="80" w:type="dxa"/>
              <w:start w:w="120" w:type="dxa"/>
              <w:end w:w="120" w:type="dxa"/>
            </w:tcMar>
          </w:tcPr>
          <w:p>
            <w:pPr>
              <w:spacing w:after="0" w:line="252" w:lineRule="auto"/>
            </w:pPr>
            <w:r>
              <w:rPr>
                <w:rFonts w:ascii="Calibri" w:hAnsi="Calibri"/>
                <w:sz w:val="18"/>
              </w:rPr>
              <w:t>yes</w:t>
            </w:r>
          </w:p>
        </w:tc>
      </w:tr>
    </w:tbl>
    <w:p/>
    <w:p>
      <w:r>
        <w:t>VQA-RAD contains clinically generated radiology image question-answer pairs [3]. PMC-VQA contains medical figure questions derived from PubMed Central open-access articles [4]. OmniMedVQA is a broad medical VQA benchmark spanning multiple modalities and medical subdomains [5]. For OmniMedVQA, the original download target was unavailable during setup, so the sampled records were matched to an accessible public archive and all referenced sampled images were extracted locally.</w:t>
      </w:r>
    </w:p>
    <w:p>
      <w:pPr>
        <w:pStyle w:val="Heading2"/>
      </w:pPr>
      <w:r>
        <w:t>Excluded Original-Study Components</w:t>
      </w:r>
    </w:p>
    <w:p>
      <w:r>
        <w:t>The following original-study components were excluded from the primary analysis because required image assets were absent locally and not redistributed by the repository:</w:t>
      </w:r>
    </w:p>
    <w:tbl>
      <w:tblPr>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4680"/>
            <w:tcMar>
              <w:top w:w="80" w:type="dxa"/>
              <w:bottom w:w="80" w:type="dxa"/>
              <w:start w:w="120" w:type="dxa"/>
              <w:end w:w="120" w:type="dxa"/>
            </w:tcMar>
            <w:shd w:fill="F2F4F7"/>
          </w:tcPr>
          <w:p>
            <w:pPr>
              <w:spacing w:after="0" w:line="252" w:lineRule="auto"/>
            </w:pPr>
            <w:r>
              <w:rPr>
                <w:rFonts w:ascii="Calibri" w:hAnsi="Calibri"/>
                <w:b/>
                <w:sz w:val="18"/>
              </w:rPr>
              <w:t>Component</w:t>
            </w:r>
          </w:p>
        </w:tc>
        <w:tc>
          <w:tcPr>
            <w:tcW w:type="dxa" w:w="4680"/>
            <w:tcMar>
              <w:top w:w="80" w:type="dxa"/>
              <w:bottom w:w="80" w:type="dxa"/>
              <w:start w:w="120" w:type="dxa"/>
              <w:end w:w="120" w:type="dxa"/>
            </w:tcMar>
            <w:shd w:fill="F2F4F7"/>
          </w:tcPr>
          <w:p>
            <w:pPr>
              <w:spacing w:after="0" w:line="252" w:lineRule="auto"/>
            </w:pPr>
            <w:r>
              <w:rPr>
                <w:rFonts w:ascii="Calibri" w:hAnsi="Calibri"/>
                <w:b/>
                <w:sz w:val="18"/>
              </w:rPr>
              <w:t>Reason for exclusion</w:t>
            </w:r>
          </w:p>
        </w:tc>
      </w:tr>
      <w:tr>
        <w:tc>
          <w:tcPr>
            <w:tcW w:type="dxa" w:w="4680"/>
            <w:tcMar>
              <w:top w:w="80" w:type="dxa"/>
              <w:bottom w:w="80" w:type="dxa"/>
              <w:start w:w="120" w:type="dxa"/>
              <w:end w:w="120" w:type="dxa"/>
            </w:tcMar>
          </w:tcPr>
          <w:p>
            <w:pPr>
              <w:spacing w:after="0" w:line="252" w:lineRule="auto"/>
            </w:pPr>
            <w:r>
              <w:rPr>
                <w:rFonts w:ascii="Calibri" w:hAnsi="Calibri"/>
                <w:sz w:val="18"/>
              </w:rPr>
              <w:t>JAMA Clinical Challenge</w:t>
            </w:r>
          </w:p>
        </w:tc>
        <w:tc>
          <w:tcPr>
            <w:tcW w:type="dxa" w:w="4680"/>
            <w:tcMar>
              <w:top w:w="80" w:type="dxa"/>
              <w:bottom w:w="80" w:type="dxa"/>
              <w:start w:w="120" w:type="dxa"/>
              <w:end w:w="120" w:type="dxa"/>
            </w:tcMar>
          </w:tcPr>
          <w:p>
            <w:pPr>
              <w:spacing w:after="0" w:line="252" w:lineRule="auto"/>
            </w:pPr>
            <w:r>
              <w:rPr>
                <w:rFonts w:ascii="Calibri" w:hAnsi="Calibri"/>
                <w:sz w:val="18"/>
              </w:rPr>
              <w:t>image assets not redistributed and not locally available</w:t>
            </w:r>
          </w:p>
        </w:tc>
      </w:tr>
      <w:tr>
        <w:tc>
          <w:tcPr>
            <w:tcW w:type="dxa" w:w="4680"/>
            <w:tcMar>
              <w:top w:w="80" w:type="dxa"/>
              <w:bottom w:w="80" w:type="dxa"/>
              <w:start w:w="120" w:type="dxa"/>
              <w:end w:w="120" w:type="dxa"/>
            </w:tcMar>
          </w:tcPr>
          <w:p>
            <w:pPr>
              <w:spacing w:after="0" w:line="252" w:lineRule="auto"/>
            </w:pPr>
            <w:r>
              <w:rPr>
                <w:rFonts w:ascii="Calibri" w:hAnsi="Calibri"/>
                <w:sz w:val="18"/>
              </w:rPr>
              <w:t>NEJM Image Challenge</w:t>
            </w:r>
          </w:p>
        </w:tc>
        <w:tc>
          <w:tcPr>
            <w:tcW w:type="dxa" w:w="4680"/>
            <w:tcMar>
              <w:top w:w="80" w:type="dxa"/>
              <w:bottom w:w="80" w:type="dxa"/>
              <w:start w:w="120" w:type="dxa"/>
              <w:end w:w="120" w:type="dxa"/>
            </w:tcMar>
          </w:tcPr>
          <w:p>
            <w:pPr>
              <w:spacing w:after="0" w:line="252" w:lineRule="auto"/>
            </w:pPr>
            <w:r>
              <w:rPr>
                <w:rFonts w:ascii="Calibri" w:hAnsi="Calibri"/>
                <w:sz w:val="18"/>
              </w:rPr>
              <w:t>image assets not redistributed and not locally available</w:t>
            </w:r>
          </w:p>
        </w:tc>
      </w:tr>
      <w:tr>
        <w:tc>
          <w:tcPr>
            <w:tcW w:type="dxa" w:w="4680"/>
            <w:tcMar>
              <w:top w:w="80" w:type="dxa"/>
              <w:bottom w:w="80" w:type="dxa"/>
              <w:start w:w="120" w:type="dxa"/>
              <w:end w:w="120" w:type="dxa"/>
            </w:tcMar>
          </w:tcPr>
          <w:p>
            <w:pPr>
              <w:spacing w:after="0" w:line="252" w:lineRule="auto"/>
            </w:pPr>
            <w:r>
              <w:rPr>
                <w:rFonts w:ascii="Calibri" w:hAnsi="Calibri"/>
                <w:sz w:val="18"/>
              </w:rPr>
              <w:t>NEJM stress tests ST_v0-ST_v8</w:t>
            </w:r>
          </w:p>
        </w:tc>
        <w:tc>
          <w:tcPr>
            <w:tcW w:type="dxa" w:w="4680"/>
            <w:tcMar>
              <w:top w:w="80" w:type="dxa"/>
              <w:bottom w:w="80" w:type="dxa"/>
              <w:start w:w="120" w:type="dxa"/>
              <w:end w:w="120" w:type="dxa"/>
            </w:tcMar>
          </w:tcPr>
          <w:p>
            <w:pPr>
              <w:spacing w:after="0" w:line="252" w:lineRule="auto"/>
            </w:pPr>
            <w:r>
              <w:rPr>
                <w:rFonts w:ascii="Calibri" w:hAnsi="Calibri"/>
                <w:sz w:val="18"/>
              </w:rPr>
              <w:t>metadata present, but image assets absent</w:t>
            </w:r>
          </w:p>
        </w:tc>
      </w:tr>
      <w:tr>
        <w:tc>
          <w:tcPr>
            <w:tcW w:type="dxa" w:w="4680"/>
            <w:tcMar>
              <w:top w:w="80" w:type="dxa"/>
              <w:bottom w:w="80" w:type="dxa"/>
              <w:start w:w="120" w:type="dxa"/>
              <w:end w:w="120" w:type="dxa"/>
            </w:tcMar>
          </w:tcPr>
          <w:p>
            <w:pPr>
              <w:spacing w:after="0" w:line="252" w:lineRule="auto"/>
            </w:pPr>
            <w:r>
              <w:rPr>
                <w:rFonts w:ascii="Calibri" w:hAnsi="Calibri"/>
                <w:sz w:val="18"/>
              </w:rPr>
              <w:t>ST_v10 unseen-image set</w:t>
            </w:r>
          </w:p>
        </w:tc>
        <w:tc>
          <w:tcPr>
            <w:tcW w:type="dxa" w:w="4680"/>
            <w:tcMar>
              <w:top w:w="80" w:type="dxa"/>
              <w:bottom w:w="80" w:type="dxa"/>
              <w:start w:w="120" w:type="dxa"/>
              <w:end w:w="120" w:type="dxa"/>
            </w:tcMar>
          </w:tcPr>
          <w:p>
            <w:pPr>
              <w:spacing w:after="0" w:line="252" w:lineRule="auto"/>
            </w:pPr>
            <w:r>
              <w:rPr>
                <w:rFonts w:ascii="Calibri" w:hAnsi="Calibri"/>
                <w:sz w:val="18"/>
              </w:rPr>
              <w:t>JSON/images absent in the cloned repository</w:t>
            </w:r>
          </w:p>
        </w:tc>
      </w:tr>
      <w:tr>
        <w:tc>
          <w:tcPr>
            <w:tcW w:type="dxa" w:w="4680"/>
            <w:tcMar>
              <w:top w:w="80" w:type="dxa"/>
              <w:bottom w:w="80" w:type="dxa"/>
              <w:start w:w="120" w:type="dxa"/>
              <w:end w:w="120" w:type="dxa"/>
            </w:tcMar>
          </w:tcPr>
          <w:p>
            <w:pPr>
              <w:spacing w:after="0" w:line="252" w:lineRule="auto"/>
            </w:pPr>
            <w:r>
              <w:rPr>
                <w:rFonts w:ascii="Calibri" w:hAnsi="Calibri"/>
                <w:sz w:val="18"/>
              </w:rPr>
              <w:t>T5/T6 visual substitution/rationale tests</w:t>
            </w:r>
          </w:p>
        </w:tc>
        <w:tc>
          <w:tcPr>
            <w:tcW w:type="dxa" w:w="4680"/>
            <w:tcMar>
              <w:top w:w="80" w:type="dxa"/>
              <w:bottom w:w="80" w:type="dxa"/>
              <w:start w:w="120" w:type="dxa"/>
              <w:end w:w="120" w:type="dxa"/>
            </w:tcMar>
          </w:tcPr>
          <w:p>
            <w:pPr>
              <w:spacing w:after="0" w:line="252" w:lineRule="auto"/>
            </w:pPr>
            <w:r>
              <w:rPr>
                <w:rFonts w:ascii="Calibri" w:hAnsi="Calibri"/>
                <w:sz w:val="18"/>
              </w:rPr>
              <w:t>require restricted NEJM-derived image materials</w:t>
            </w:r>
          </w:p>
        </w:tc>
      </w:tr>
    </w:tbl>
    <w:p/>
    <w:p>
      <w:r>
        <w:t>These are data-availability exclusions, not evidence that the omitted tests are unimportant. T5/T6 should be run as a secondary phase if the restricted images are supplied or reconstructed under a documented protocol.</w:t>
      </w:r>
    </w:p>
    <w:p>
      <w:pPr>
        <w:pStyle w:val="Heading2"/>
      </w:pPr>
      <w:r>
        <w:t>Model Panel and API Configuration</w:t>
      </w:r>
    </w:p>
    <w:tbl>
      <w:tblPr>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014"/>
        <w:gridCol w:w="2062"/>
        <w:gridCol w:w="1111"/>
        <w:gridCol w:w="1428"/>
        <w:gridCol w:w="1745"/>
      </w:tblGrid>
      <w:tr>
        <w:tc>
          <w:tcPr>
            <w:tcW w:type="dxa" w:w="3014"/>
            <w:tcMar>
              <w:top w:w="80" w:type="dxa"/>
              <w:bottom w:w="80" w:type="dxa"/>
              <w:start w:w="120" w:type="dxa"/>
              <w:end w:w="120" w:type="dxa"/>
            </w:tcMar>
            <w:shd w:fill="F2F4F7"/>
          </w:tcPr>
          <w:p>
            <w:pPr>
              <w:spacing w:after="0" w:line="252" w:lineRule="auto"/>
            </w:pPr>
            <w:r>
              <w:rPr>
                <w:rFonts w:ascii="Calibri" w:hAnsi="Calibri"/>
                <w:b/>
                <w:sz w:val="18"/>
              </w:rPr>
              <w:t>Model key</w:t>
            </w:r>
          </w:p>
        </w:tc>
        <w:tc>
          <w:tcPr>
            <w:tcW w:type="dxa" w:w="2062"/>
            <w:tcMar>
              <w:top w:w="80" w:type="dxa"/>
              <w:bottom w:w="80" w:type="dxa"/>
              <w:start w:w="120" w:type="dxa"/>
              <w:end w:w="120" w:type="dxa"/>
            </w:tcMar>
            <w:shd w:fill="F2F4F7"/>
          </w:tcPr>
          <w:p>
            <w:pPr>
              <w:spacing w:after="0" w:line="252" w:lineRule="auto"/>
            </w:pPr>
            <w:r>
              <w:rPr>
                <w:rFonts w:ascii="Calibri" w:hAnsi="Calibri"/>
                <w:b/>
                <w:sz w:val="18"/>
              </w:rPr>
              <w:t>Provider route</w:t>
            </w:r>
          </w:p>
        </w:tc>
        <w:tc>
          <w:tcPr>
            <w:tcW w:type="dxa" w:w="1111"/>
            <w:tcMar>
              <w:top w:w="80" w:type="dxa"/>
              <w:bottom w:w="80" w:type="dxa"/>
              <w:start w:w="120" w:type="dxa"/>
              <w:end w:w="120" w:type="dxa"/>
            </w:tcMar>
            <w:shd w:fill="F2F4F7"/>
          </w:tcPr>
          <w:p>
            <w:pPr>
              <w:spacing w:after="0" w:line="252" w:lineRule="auto"/>
            </w:pPr>
            <w:r>
              <w:rPr>
                <w:rFonts w:ascii="Calibri" w:hAnsi="Calibri"/>
                <w:b/>
                <w:sz w:val="18"/>
              </w:rPr>
              <w:t>Configured model identifier</w:t>
            </w:r>
          </w:p>
        </w:tc>
        <w:tc>
          <w:tcPr>
            <w:tcW w:type="dxa" w:w="1428"/>
            <w:tcMar>
              <w:top w:w="80" w:type="dxa"/>
              <w:bottom w:w="80" w:type="dxa"/>
              <w:start w:w="120" w:type="dxa"/>
              <w:end w:w="120" w:type="dxa"/>
            </w:tcMar>
            <w:shd w:fill="F2F4F7"/>
          </w:tcPr>
          <w:p>
            <w:pPr>
              <w:spacing w:after="0" w:line="252" w:lineRule="auto"/>
            </w:pPr>
            <w:r>
              <w:rPr>
                <w:rFonts w:ascii="Calibri" w:hAnsi="Calibri"/>
                <w:b/>
                <w:sz w:val="18"/>
              </w:rPr>
              <w:t>Reasoning setting</w:t>
            </w:r>
          </w:p>
        </w:tc>
        <w:tc>
          <w:tcPr>
            <w:tcW w:type="dxa" w:w="1745"/>
            <w:tcMar>
              <w:top w:w="80" w:type="dxa"/>
              <w:bottom w:w="80" w:type="dxa"/>
              <w:start w:w="120" w:type="dxa"/>
              <w:end w:w="120" w:type="dxa"/>
            </w:tcMar>
            <w:shd w:fill="F2F4F7"/>
          </w:tcPr>
          <w:p>
            <w:pPr>
              <w:spacing w:after="0" w:line="252" w:lineRule="auto"/>
            </w:pPr>
            <w:r>
              <w:rPr>
                <w:rFonts w:ascii="Calibri" w:hAnsi="Calibri"/>
                <w:b/>
                <w:sz w:val="18"/>
              </w:rPr>
              <w:t>Run window</w:t>
            </w:r>
          </w:p>
        </w:tc>
      </w:tr>
      <w:tr>
        <w:tc>
          <w:tcPr>
            <w:tcW w:type="dxa" w:w="3014"/>
            <w:tcMar>
              <w:top w:w="80" w:type="dxa"/>
              <w:bottom w:w="80" w:type="dxa"/>
              <w:start w:w="120" w:type="dxa"/>
              <w:end w:w="120" w:type="dxa"/>
            </w:tcMar>
          </w:tcPr>
          <w:p>
            <w:pPr>
              <w:spacing w:after="0" w:line="252" w:lineRule="auto"/>
            </w:pPr>
            <w:r>
              <w:rPr>
                <w:rFonts w:ascii="Calibri" w:hAnsi="Calibri"/>
                <w:sz w:val="18"/>
              </w:rPr>
              <w:t>`gpt-5.5`</w:t>
            </w:r>
          </w:p>
        </w:tc>
        <w:tc>
          <w:tcPr>
            <w:tcW w:type="dxa" w:w="2062"/>
            <w:tcMar>
              <w:top w:w="80" w:type="dxa"/>
              <w:bottom w:w="80" w:type="dxa"/>
              <w:start w:w="120" w:type="dxa"/>
              <w:end w:w="120" w:type="dxa"/>
            </w:tcMar>
          </w:tcPr>
          <w:p>
            <w:pPr>
              <w:spacing w:after="0" w:line="252" w:lineRule="auto"/>
            </w:pPr>
            <w:r>
              <w:rPr>
                <w:rFonts w:ascii="Calibri" w:hAnsi="Calibri"/>
                <w:sz w:val="18"/>
              </w:rPr>
              <w:t>OpenAI Responses API</w:t>
            </w:r>
          </w:p>
        </w:tc>
        <w:tc>
          <w:tcPr>
            <w:tcW w:type="dxa" w:w="1111"/>
            <w:tcMar>
              <w:top w:w="80" w:type="dxa"/>
              <w:bottom w:w="80" w:type="dxa"/>
              <w:start w:w="120" w:type="dxa"/>
              <w:end w:w="120" w:type="dxa"/>
            </w:tcMar>
          </w:tcPr>
          <w:p>
            <w:pPr>
              <w:spacing w:after="0" w:line="252" w:lineRule="auto"/>
            </w:pPr>
            <w:r>
              <w:rPr>
                <w:rFonts w:ascii="Calibri" w:hAnsi="Calibri"/>
                <w:sz w:val="18"/>
              </w:rPr>
              <w:t>`gpt-5.5`</w:t>
            </w:r>
          </w:p>
        </w:tc>
        <w:tc>
          <w:tcPr>
            <w:tcW w:type="dxa" w:w="1428"/>
            <w:tcMar>
              <w:top w:w="80" w:type="dxa"/>
              <w:bottom w:w="80" w:type="dxa"/>
              <w:start w:w="120" w:type="dxa"/>
              <w:end w:w="120" w:type="dxa"/>
            </w:tcMar>
          </w:tcPr>
          <w:p>
            <w:pPr>
              <w:spacing w:after="0" w:line="252" w:lineRule="auto"/>
            </w:pPr>
            <w:r>
              <w:rPr>
                <w:rFonts w:ascii="Calibri" w:hAnsi="Calibri"/>
                <w:sz w:val="18"/>
              </w:rPr>
              <w:t>high</w:t>
            </w:r>
          </w:p>
        </w:tc>
        <w:tc>
          <w:tcPr>
            <w:tcW w:type="dxa" w:w="1745"/>
            <w:tcMar>
              <w:top w:w="80" w:type="dxa"/>
              <w:bottom w:w="80" w:type="dxa"/>
              <w:start w:w="120" w:type="dxa"/>
              <w:end w:w="120" w:type="dxa"/>
            </w:tcMar>
          </w:tcPr>
          <w:p>
            <w:pPr>
              <w:spacing w:after="0" w:line="252" w:lineRule="auto"/>
            </w:pPr>
            <w:r>
              <w:rPr>
                <w:rFonts w:ascii="Calibri" w:hAnsi="Calibri"/>
                <w:sz w:val="18"/>
              </w:rPr>
              <w:t>June 28-30, 2026</w:t>
            </w:r>
          </w:p>
        </w:tc>
      </w:tr>
      <w:tr>
        <w:tc>
          <w:tcPr>
            <w:tcW w:type="dxa" w:w="3014"/>
            <w:tcMar>
              <w:top w:w="80" w:type="dxa"/>
              <w:bottom w:w="80" w:type="dxa"/>
              <w:start w:w="120" w:type="dxa"/>
              <w:end w:w="120" w:type="dxa"/>
            </w:tcMar>
          </w:tcPr>
          <w:p>
            <w:pPr>
              <w:spacing w:after="0" w:line="252" w:lineRule="auto"/>
            </w:pPr>
            <w:r>
              <w:rPr>
                <w:rFonts w:ascii="Calibri" w:hAnsi="Calibri"/>
                <w:sz w:val="18"/>
              </w:rPr>
              <w:t>`grok-4.3`</w:t>
            </w:r>
          </w:p>
        </w:tc>
        <w:tc>
          <w:tcPr>
            <w:tcW w:type="dxa" w:w="2062"/>
            <w:tcMar>
              <w:top w:w="80" w:type="dxa"/>
              <w:bottom w:w="80" w:type="dxa"/>
              <w:start w:w="120" w:type="dxa"/>
              <w:end w:w="120" w:type="dxa"/>
            </w:tcMar>
          </w:tcPr>
          <w:p>
            <w:pPr>
              <w:spacing w:after="0" w:line="252" w:lineRule="auto"/>
            </w:pPr>
            <w:r>
              <w:rPr>
                <w:rFonts w:ascii="Calibri" w:hAnsi="Calibri"/>
                <w:sz w:val="18"/>
              </w:rPr>
              <w:t>xAI Responses-compatible API</w:t>
            </w:r>
          </w:p>
        </w:tc>
        <w:tc>
          <w:tcPr>
            <w:tcW w:type="dxa" w:w="1111"/>
            <w:tcMar>
              <w:top w:w="80" w:type="dxa"/>
              <w:bottom w:w="80" w:type="dxa"/>
              <w:start w:w="120" w:type="dxa"/>
              <w:end w:w="120" w:type="dxa"/>
            </w:tcMar>
          </w:tcPr>
          <w:p>
            <w:pPr>
              <w:spacing w:after="0" w:line="252" w:lineRule="auto"/>
            </w:pPr>
            <w:r>
              <w:rPr>
                <w:rFonts w:ascii="Calibri" w:hAnsi="Calibri"/>
                <w:sz w:val="18"/>
              </w:rPr>
              <w:t>`grok-4.3`</w:t>
            </w:r>
          </w:p>
        </w:tc>
        <w:tc>
          <w:tcPr>
            <w:tcW w:type="dxa" w:w="1428"/>
            <w:tcMar>
              <w:top w:w="80" w:type="dxa"/>
              <w:bottom w:w="80" w:type="dxa"/>
              <w:start w:w="120" w:type="dxa"/>
              <w:end w:w="120" w:type="dxa"/>
            </w:tcMar>
          </w:tcPr>
          <w:p>
            <w:pPr>
              <w:spacing w:after="0" w:line="252" w:lineRule="auto"/>
            </w:pPr>
            <w:r>
              <w:rPr>
                <w:rFonts w:ascii="Calibri" w:hAnsi="Calibri"/>
                <w:sz w:val="18"/>
              </w:rPr>
              <w:t>high/configurable</w:t>
            </w:r>
          </w:p>
        </w:tc>
        <w:tc>
          <w:tcPr>
            <w:tcW w:type="dxa" w:w="1745"/>
            <w:tcMar>
              <w:top w:w="80" w:type="dxa"/>
              <w:bottom w:w="80" w:type="dxa"/>
              <w:start w:w="120" w:type="dxa"/>
              <w:end w:w="120" w:type="dxa"/>
            </w:tcMar>
          </w:tcPr>
          <w:p>
            <w:pPr>
              <w:spacing w:after="0" w:line="252" w:lineRule="auto"/>
            </w:pPr>
            <w:r>
              <w:rPr>
                <w:rFonts w:ascii="Calibri" w:hAnsi="Calibri"/>
                <w:sz w:val="18"/>
              </w:rPr>
              <w:t>June 28-30, 2026</w:t>
            </w:r>
          </w:p>
        </w:tc>
      </w:tr>
      <w:tr>
        <w:tc>
          <w:tcPr>
            <w:tcW w:type="dxa" w:w="3014"/>
            <w:tcMar>
              <w:top w:w="80" w:type="dxa"/>
              <w:bottom w:w="80" w:type="dxa"/>
              <w:start w:w="120" w:type="dxa"/>
              <w:end w:w="120" w:type="dxa"/>
            </w:tcMar>
          </w:tcPr>
          <w:p>
            <w:pPr>
              <w:spacing w:after="0" w:line="252" w:lineRule="auto"/>
            </w:pPr>
            <w:r>
              <w:rPr>
                <w:rFonts w:ascii="Calibri" w:hAnsi="Calibri"/>
                <w:sz w:val="18"/>
              </w:rPr>
              <w:t>`claude-opus-4.8`</w:t>
            </w:r>
          </w:p>
        </w:tc>
        <w:tc>
          <w:tcPr>
            <w:tcW w:type="dxa" w:w="2062"/>
            <w:tcMar>
              <w:top w:w="80" w:type="dxa"/>
              <w:bottom w:w="80" w:type="dxa"/>
              <w:start w:w="120" w:type="dxa"/>
              <w:end w:w="120" w:type="dxa"/>
            </w:tcMar>
          </w:tcPr>
          <w:p>
            <w:pPr>
              <w:spacing w:after="0" w:line="252" w:lineRule="auto"/>
            </w:pPr>
            <w:r>
              <w:rPr>
                <w:rFonts w:ascii="Calibri" w:hAnsi="Calibri"/>
                <w:sz w:val="18"/>
              </w:rPr>
              <w:t>Anthropic Messages API</w:t>
            </w:r>
          </w:p>
        </w:tc>
        <w:tc>
          <w:tcPr>
            <w:tcW w:type="dxa" w:w="1111"/>
            <w:tcMar>
              <w:top w:w="80" w:type="dxa"/>
              <w:bottom w:w="80" w:type="dxa"/>
              <w:start w:w="120" w:type="dxa"/>
              <w:end w:w="120" w:type="dxa"/>
            </w:tcMar>
          </w:tcPr>
          <w:p>
            <w:pPr>
              <w:spacing w:after="0" w:line="252" w:lineRule="auto"/>
            </w:pPr>
            <w:r>
              <w:rPr>
                <w:rFonts w:ascii="Calibri" w:hAnsi="Calibri"/>
                <w:sz w:val="18"/>
              </w:rPr>
              <w:t>`claude-opus-4-8`</w:t>
            </w:r>
          </w:p>
        </w:tc>
        <w:tc>
          <w:tcPr>
            <w:tcW w:type="dxa" w:w="1428"/>
            <w:tcMar>
              <w:top w:w="80" w:type="dxa"/>
              <w:bottom w:w="80" w:type="dxa"/>
              <w:start w:w="120" w:type="dxa"/>
              <w:end w:w="120" w:type="dxa"/>
            </w:tcMar>
          </w:tcPr>
          <w:p>
            <w:pPr>
              <w:spacing w:after="0" w:line="252" w:lineRule="auto"/>
            </w:pPr>
            <w:r>
              <w:rPr>
                <w:rFonts w:ascii="Calibri" w:hAnsi="Calibri"/>
                <w:sz w:val="18"/>
              </w:rPr>
              <w:t>high/adaptive thinking</w:t>
            </w:r>
          </w:p>
        </w:tc>
        <w:tc>
          <w:tcPr>
            <w:tcW w:type="dxa" w:w="1745"/>
            <w:tcMar>
              <w:top w:w="80" w:type="dxa"/>
              <w:bottom w:w="80" w:type="dxa"/>
              <w:start w:w="120" w:type="dxa"/>
              <w:end w:w="120" w:type="dxa"/>
            </w:tcMar>
          </w:tcPr>
          <w:p>
            <w:pPr>
              <w:spacing w:after="0" w:line="252" w:lineRule="auto"/>
            </w:pPr>
            <w:r>
              <w:rPr>
                <w:rFonts w:ascii="Calibri" w:hAnsi="Calibri"/>
                <w:sz w:val="18"/>
              </w:rPr>
              <w:t>June 28-30, 2026</w:t>
            </w:r>
          </w:p>
        </w:tc>
      </w:tr>
      <w:tr>
        <w:tc>
          <w:tcPr>
            <w:tcW w:type="dxa" w:w="3014"/>
            <w:tcMar>
              <w:top w:w="80" w:type="dxa"/>
              <w:bottom w:w="80" w:type="dxa"/>
              <w:start w:w="120" w:type="dxa"/>
              <w:end w:w="120" w:type="dxa"/>
            </w:tcMar>
          </w:tcPr>
          <w:p>
            <w:pPr>
              <w:spacing w:after="0" w:line="252" w:lineRule="auto"/>
            </w:pPr>
            <w:r>
              <w:rPr>
                <w:rFonts w:ascii="Calibri" w:hAnsi="Calibri"/>
                <w:sz w:val="18"/>
              </w:rPr>
              <w:t>`gemini-3.5-flash`</w:t>
            </w:r>
          </w:p>
        </w:tc>
        <w:tc>
          <w:tcPr>
            <w:tcW w:type="dxa" w:w="2062"/>
            <w:tcMar>
              <w:top w:w="80" w:type="dxa"/>
              <w:bottom w:w="80" w:type="dxa"/>
              <w:start w:w="120" w:type="dxa"/>
              <w:end w:w="120" w:type="dxa"/>
            </w:tcMar>
          </w:tcPr>
          <w:p>
            <w:pPr>
              <w:spacing w:after="0" w:line="252" w:lineRule="auto"/>
            </w:pPr>
            <w:r>
              <w:rPr>
                <w:rFonts w:ascii="Calibri" w:hAnsi="Calibri"/>
                <w:sz w:val="18"/>
              </w:rPr>
              <w:t>Google Gemini API</w:t>
            </w:r>
          </w:p>
        </w:tc>
        <w:tc>
          <w:tcPr>
            <w:tcW w:type="dxa" w:w="1111"/>
            <w:tcMar>
              <w:top w:w="80" w:type="dxa"/>
              <w:bottom w:w="80" w:type="dxa"/>
              <w:start w:w="120" w:type="dxa"/>
              <w:end w:w="120" w:type="dxa"/>
            </w:tcMar>
          </w:tcPr>
          <w:p>
            <w:pPr>
              <w:spacing w:after="0" w:line="252" w:lineRule="auto"/>
            </w:pPr>
            <w:r>
              <w:rPr>
                <w:rFonts w:ascii="Calibri" w:hAnsi="Calibri"/>
                <w:sz w:val="18"/>
              </w:rPr>
              <w:t>`gemini-3.5-flash`</w:t>
            </w:r>
          </w:p>
        </w:tc>
        <w:tc>
          <w:tcPr>
            <w:tcW w:type="dxa" w:w="1428"/>
            <w:tcMar>
              <w:top w:w="80" w:type="dxa"/>
              <w:bottom w:w="80" w:type="dxa"/>
              <w:start w:w="120" w:type="dxa"/>
              <w:end w:w="120" w:type="dxa"/>
            </w:tcMar>
          </w:tcPr>
          <w:p>
            <w:pPr>
              <w:spacing w:after="0" w:line="252" w:lineRule="auto"/>
            </w:pPr>
            <w:r>
              <w:rPr>
                <w:rFonts w:ascii="Calibri" w:hAnsi="Calibri"/>
                <w:sz w:val="18"/>
              </w:rPr>
              <w:t>high thinking</w:t>
            </w:r>
          </w:p>
        </w:tc>
        <w:tc>
          <w:tcPr>
            <w:tcW w:type="dxa" w:w="1745"/>
            <w:tcMar>
              <w:top w:w="80" w:type="dxa"/>
              <w:bottom w:w="80" w:type="dxa"/>
              <w:start w:w="120" w:type="dxa"/>
              <w:end w:w="120" w:type="dxa"/>
            </w:tcMar>
          </w:tcPr>
          <w:p>
            <w:pPr>
              <w:spacing w:after="0" w:line="252" w:lineRule="auto"/>
            </w:pPr>
            <w:r>
              <w:rPr>
                <w:rFonts w:ascii="Calibri" w:hAnsi="Calibri"/>
                <w:sz w:val="18"/>
              </w:rPr>
              <w:t>June 28-30, 2026</w:t>
            </w:r>
          </w:p>
        </w:tc>
      </w:tr>
    </w:tbl>
    <w:p/>
    <w:p>
      <w:r>
        <w:t>All four API routes passed low-volume smoke tests before benchmark runs. Smoke tests are reported only as plumbing checks, not as performance estimates. Gemini 3.1 Pro was initially tested but replaced by Gemini 3.5 Flash after repeated quota limits; the Gemini 3.1 Pro outputs remain archived locally but are excluded from the primary analysis. Hosted model outputs may change as providers update models or serving infrastructure; the run dates, model identifiers, reasoning settings, extraction rules, and saved response files are therefore part of the reproducibility record.</w:t>
      </w:r>
    </w:p>
    <w:p>
      <w:pPr>
        <w:pStyle w:val="Heading2"/>
      </w:pPr>
      <w:r>
        <w:t>Prompting and Scoring</w:t>
      </w:r>
    </w:p>
    <w:p>
      <w:r>
        <w:t>We used the original repository prompt builders. PMC-VQA and OmniMedVQA prompts asked models to choose one provided option and place the answer inside &lt;answer&gt;&lt;/answer&gt; tags. VQA-RAD prompts requested concise free-text or yes/no answers in the same tag format.</w:t>
      </w:r>
    </w:p>
    <w:p>
      <w:r>
        <w:t>The primary automated endpoint was per-dataset accuracy. For multiple-choice datasets, single-letter ground truths were scored by exact option-letter match; relaxed substring matching was deliberately disabled for one-character option labels because it can create false positives. For VQA-RAD, strict scoring used normalized string equality, while the relaxed rule allowed yes/no normalization and conservative short-answer containment. VQA-RAD results should still be interpreted with caution because deterministic matching may undercount clinically equivalent free-text answers.</w:t>
      </w:r>
    </w:p>
    <w:p>
      <w:r>
        <w:t>A paired text-only mode was implemented for no-image sensitivity checks. In this mode the same prompt text is sent without image payloads. This test asks whether a model can answer from dataset priors, option wording, or memorized associations when visual evidence is absent. It is not a substitute for the upstream restricted-image stress tests, but it directly addresses whether public benchmark accuracy is visually grounded.</w:t>
      </w:r>
    </w:p>
    <w:p>
      <w:pPr>
        <w:pStyle w:val="Heading2"/>
      </w:pPr>
      <w:r>
        <w:t>Statistical Analysis</w:t>
      </w:r>
    </w:p>
    <w:p>
      <w:r>
        <w:t>For each model-dataset pair, we report evaluated sample count, strict accuracy, relaxed automated accuracy, Wilson 95% confidence intervals for relaxed accuracy, and mean token count per saved response as a descriptive reproducibility variable. Pairwise model comparisons use exact McNemar tests on shared sample indices only, so incomplete cells contribute only where both models have predictions for the same cases. Figures and tables were generated by analyze_updated_public_results.py.</w:t>
      </w:r>
    </w:p>
    <w:p>
      <w:pPr>
        <w:pStyle w:val="Heading1"/>
      </w:pPr>
      <w:r>
        <w:t>Results</w:t>
      </w:r>
    </w:p>
    <w:p>
      <w:pPr>
        <w:pStyle w:val="Heading2"/>
      </w:pPr>
      <w:r>
        <w:t>Data and API Readiness</w:t>
      </w:r>
    </w:p>
    <w:p>
      <w:r>
        <w:t>The local data audit found complete public benchmark readiness for VQA-RAD no-CoT, PMC-VQA, and OmniMedVQA sampled records. The audit also confirmed that JAMA, NEJM, proprietary unseen-set, and visual-substitution image assets were absent. API smoke tests succeeded for the configured provider routes before the primary benchmark runs; the initial quota-limited Gemini 3.1 Pro route was replaced by Gemini 3.5 Flash for the final model panel.</w:t>
      </w:r>
    </w:p>
    <w:p>
      <w:pPr>
        <w:pStyle w:val="Heading2"/>
      </w:pPr>
      <w:r>
        <w:t>Primary Public Benchmark Results</w:t>
      </w:r>
    </w:p>
    <w:p>
      <w:r>
        <w:t>11 of 12 generated model-dataset cells reached the prespecified sample count. Incomplete cells were retained but labelled explicitly: Claude Opus 4.8 on PMC-VQA sampled (499/500).</w:t>
      </w:r>
    </w:p>
    <w:p>
      <w:r>
        <w:t>Table 1 reports all generated public_original_subset_v1 cells. Rows marked incomplete are retained for transparency but should not be interpreted as full benchmark estimates.</w:t>
      </w:r>
    </w:p>
    <w:tbl>
      <w:tblPr>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7"/>
        <w:gridCol w:w="1255"/>
        <w:gridCol w:w="575"/>
        <w:gridCol w:w="784"/>
        <w:gridCol w:w="1098"/>
        <w:gridCol w:w="1098"/>
        <w:gridCol w:w="1150"/>
        <w:gridCol w:w="1046"/>
        <w:gridCol w:w="1047"/>
      </w:tblGrid>
      <w:tr>
        <w:tc>
          <w:tcPr>
            <w:tcW w:type="dxa" w:w="1307"/>
            <w:tcMar>
              <w:top w:w="80" w:type="dxa"/>
              <w:bottom w:w="80" w:type="dxa"/>
              <w:start w:w="120" w:type="dxa"/>
              <w:end w:w="120" w:type="dxa"/>
            </w:tcMar>
            <w:shd w:fill="F2F4F7"/>
          </w:tcPr>
          <w:p>
            <w:pPr>
              <w:spacing w:after="0" w:line="252" w:lineRule="auto"/>
            </w:pPr>
            <w:r>
              <w:rPr>
                <w:rFonts w:ascii="Calibri" w:hAnsi="Calibri"/>
                <w:b/>
                <w:sz w:val="16"/>
              </w:rPr>
              <w:t>dataset_label</w:t>
            </w:r>
          </w:p>
        </w:tc>
        <w:tc>
          <w:tcPr>
            <w:tcW w:type="dxa" w:w="1255"/>
            <w:tcMar>
              <w:top w:w="80" w:type="dxa"/>
              <w:bottom w:w="80" w:type="dxa"/>
              <w:start w:w="120" w:type="dxa"/>
              <w:end w:w="120" w:type="dxa"/>
            </w:tcMar>
            <w:shd w:fill="F2F4F7"/>
          </w:tcPr>
          <w:p>
            <w:pPr>
              <w:spacing w:after="0" w:line="252" w:lineRule="auto"/>
            </w:pPr>
            <w:r>
              <w:rPr>
                <w:rFonts w:ascii="Calibri" w:hAnsi="Calibri"/>
                <w:b/>
                <w:sz w:val="16"/>
              </w:rPr>
              <w:t>model</w:t>
            </w:r>
          </w:p>
        </w:tc>
        <w:tc>
          <w:tcPr>
            <w:tcW w:type="dxa" w:w="575"/>
            <w:tcMar>
              <w:top w:w="80" w:type="dxa"/>
              <w:bottom w:w="80" w:type="dxa"/>
              <w:start w:w="120" w:type="dxa"/>
              <w:end w:w="120" w:type="dxa"/>
            </w:tcMar>
            <w:shd w:fill="F2F4F7"/>
          </w:tcPr>
          <w:p>
            <w:pPr>
              <w:spacing w:after="0" w:line="252" w:lineRule="auto"/>
            </w:pPr>
            <w:r>
              <w:rPr>
                <w:rFonts w:ascii="Calibri" w:hAnsi="Calibri"/>
                <w:b/>
                <w:sz w:val="16"/>
              </w:rPr>
              <w:t>n</w:t>
            </w:r>
          </w:p>
        </w:tc>
        <w:tc>
          <w:tcPr>
            <w:tcW w:type="dxa" w:w="784"/>
            <w:tcMar>
              <w:top w:w="80" w:type="dxa"/>
              <w:bottom w:w="80" w:type="dxa"/>
              <w:start w:w="120" w:type="dxa"/>
              <w:end w:w="120" w:type="dxa"/>
            </w:tcMar>
            <w:shd w:fill="F2F4F7"/>
          </w:tcPr>
          <w:p>
            <w:pPr>
              <w:spacing w:after="0" w:line="252" w:lineRule="auto"/>
            </w:pPr>
            <w:r>
              <w:rPr>
                <w:rFonts w:ascii="Calibri" w:hAnsi="Calibri"/>
                <w:b/>
                <w:sz w:val="16"/>
              </w:rPr>
              <w:t>expected_n</w:t>
            </w:r>
          </w:p>
        </w:tc>
        <w:tc>
          <w:tcPr>
            <w:tcW w:type="dxa" w:w="1098"/>
            <w:tcMar>
              <w:top w:w="80" w:type="dxa"/>
              <w:bottom w:w="80" w:type="dxa"/>
              <w:start w:w="120" w:type="dxa"/>
              <w:end w:w="120" w:type="dxa"/>
            </w:tcMar>
            <w:shd w:fill="F2F4F7"/>
          </w:tcPr>
          <w:p>
            <w:pPr>
              <w:spacing w:after="0" w:line="252" w:lineRule="auto"/>
            </w:pPr>
            <w:r>
              <w:rPr>
                <w:rFonts w:ascii="Calibri" w:hAnsi="Calibri"/>
                <w:b/>
                <w:sz w:val="16"/>
              </w:rPr>
              <w:t>cell_status</w:t>
            </w:r>
          </w:p>
        </w:tc>
        <w:tc>
          <w:tcPr>
            <w:tcW w:type="dxa" w:w="1098"/>
            <w:tcMar>
              <w:top w:w="80" w:type="dxa"/>
              <w:bottom w:w="80" w:type="dxa"/>
              <w:start w:w="120" w:type="dxa"/>
              <w:end w:w="120" w:type="dxa"/>
            </w:tcMar>
            <w:shd w:fill="F2F4F7"/>
          </w:tcPr>
          <w:p>
            <w:pPr>
              <w:spacing w:after="0" w:line="252" w:lineRule="auto"/>
            </w:pPr>
            <w:r>
              <w:rPr>
                <w:rFonts w:ascii="Calibri" w:hAnsi="Calibri"/>
                <w:b/>
                <w:sz w:val="16"/>
              </w:rPr>
              <w:t>accuracy_strict</w:t>
            </w:r>
          </w:p>
        </w:tc>
        <w:tc>
          <w:tcPr>
            <w:tcW w:type="dxa" w:w="1150"/>
            <w:tcMar>
              <w:top w:w="80" w:type="dxa"/>
              <w:bottom w:w="80" w:type="dxa"/>
              <w:start w:w="120" w:type="dxa"/>
              <w:end w:w="120" w:type="dxa"/>
            </w:tcMar>
            <w:shd w:fill="F2F4F7"/>
          </w:tcPr>
          <w:p>
            <w:pPr>
              <w:spacing w:after="0" w:line="252" w:lineRule="auto"/>
            </w:pPr>
            <w:r>
              <w:rPr>
                <w:rFonts w:ascii="Calibri" w:hAnsi="Calibri"/>
                <w:b/>
                <w:sz w:val="16"/>
              </w:rPr>
              <w:t>accuracy_relaxed</w:t>
            </w:r>
          </w:p>
        </w:tc>
        <w:tc>
          <w:tcPr>
            <w:tcW w:type="dxa" w:w="1046"/>
            <w:tcMar>
              <w:top w:w="80" w:type="dxa"/>
              <w:bottom w:w="80" w:type="dxa"/>
              <w:start w:w="120" w:type="dxa"/>
              <w:end w:w="120" w:type="dxa"/>
            </w:tcMar>
            <w:shd w:fill="F2F4F7"/>
          </w:tcPr>
          <w:p>
            <w:pPr>
              <w:spacing w:after="0" w:line="252" w:lineRule="auto"/>
            </w:pPr>
            <w:r>
              <w:rPr>
                <w:rFonts w:ascii="Calibri" w:hAnsi="Calibri"/>
                <w:b/>
                <w:sz w:val="16"/>
              </w:rPr>
              <w:t>ci95</w:t>
            </w:r>
          </w:p>
        </w:tc>
        <w:tc>
          <w:tcPr>
            <w:tcW w:type="dxa" w:w="1047"/>
            <w:tcMar>
              <w:top w:w="80" w:type="dxa"/>
              <w:bottom w:w="80" w:type="dxa"/>
              <w:start w:w="120" w:type="dxa"/>
              <w:end w:w="120" w:type="dxa"/>
            </w:tcMar>
            <w:shd w:fill="F2F4F7"/>
          </w:tcPr>
          <w:p>
            <w:pPr>
              <w:spacing w:after="0" w:line="252" w:lineRule="auto"/>
            </w:pPr>
            <w:r>
              <w:rPr>
                <w:rFonts w:ascii="Calibri" w:hAnsi="Calibri"/>
                <w:b/>
                <w:sz w:val="16"/>
              </w:rPr>
              <w:t>mean_tokens_per_sample</w:t>
            </w:r>
          </w:p>
        </w:tc>
      </w:tr>
      <w:tr>
        <w:tc>
          <w:tcPr>
            <w:tcW w:type="dxa" w:w="1307"/>
            <w:tcMar>
              <w:top w:w="80" w:type="dxa"/>
              <w:bottom w:w="80" w:type="dxa"/>
              <w:start w:w="120" w:type="dxa"/>
              <w:end w:w="120" w:type="dxa"/>
            </w:tcMar>
          </w:tcPr>
          <w:p>
            <w:pPr>
              <w:spacing w:after="0" w:line="252" w:lineRule="auto"/>
            </w:pPr>
            <w:r>
              <w:rPr>
                <w:rFonts w:ascii="Calibri" w:hAnsi="Calibri"/>
                <w:sz w:val="16"/>
              </w:rPr>
              <w:t>VQA-RAD sampled</w:t>
            </w:r>
          </w:p>
        </w:tc>
        <w:tc>
          <w:tcPr>
            <w:tcW w:type="dxa" w:w="1255"/>
            <w:tcMar>
              <w:top w:w="80" w:type="dxa"/>
              <w:bottom w:w="80" w:type="dxa"/>
              <w:start w:w="120" w:type="dxa"/>
              <w:end w:w="120" w:type="dxa"/>
            </w:tcMar>
          </w:tcPr>
          <w:p>
            <w:pPr>
              <w:spacing w:after="0" w:line="252" w:lineRule="auto"/>
            </w:pPr>
            <w:r>
              <w:rPr>
                <w:rFonts w:ascii="Calibri" w:hAnsi="Calibri"/>
                <w:sz w:val="16"/>
              </w:rPr>
              <w:t>GPT-5.5</w:t>
            </w:r>
          </w:p>
        </w:tc>
        <w:tc>
          <w:tcPr>
            <w:tcW w:type="dxa" w:w="575"/>
            <w:tcMar>
              <w:top w:w="80" w:type="dxa"/>
              <w:bottom w:w="80" w:type="dxa"/>
              <w:start w:w="120" w:type="dxa"/>
              <w:end w:w="120" w:type="dxa"/>
            </w:tcMar>
          </w:tcPr>
          <w:p>
            <w:pPr>
              <w:spacing w:after="0" w:line="252" w:lineRule="auto"/>
            </w:pPr>
            <w:r>
              <w:rPr>
                <w:rFonts w:ascii="Calibri" w:hAnsi="Calibri"/>
                <w:sz w:val="16"/>
              </w:rPr>
              <w:t>100</w:t>
            </w:r>
          </w:p>
        </w:tc>
        <w:tc>
          <w:tcPr>
            <w:tcW w:type="dxa" w:w="784"/>
            <w:tcMar>
              <w:top w:w="80" w:type="dxa"/>
              <w:bottom w:w="80" w:type="dxa"/>
              <w:start w:w="120" w:type="dxa"/>
              <w:end w:w="120" w:type="dxa"/>
            </w:tcMar>
          </w:tcPr>
          <w:p>
            <w:pPr>
              <w:spacing w:after="0" w:line="252" w:lineRule="auto"/>
            </w:pPr>
            <w:r>
              <w:rPr>
                <w:rFonts w:ascii="Calibri" w:hAnsi="Calibri"/>
                <w:sz w:val="16"/>
              </w:rPr>
              <w:t>100</w:t>
            </w:r>
          </w:p>
        </w:tc>
        <w:tc>
          <w:tcPr>
            <w:tcW w:type="dxa" w:w="1098"/>
            <w:tcMar>
              <w:top w:w="80" w:type="dxa"/>
              <w:bottom w:w="80" w:type="dxa"/>
              <w:start w:w="120" w:type="dxa"/>
              <w:end w:w="120" w:type="dxa"/>
            </w:tcMar>
          </w:tcPr>
          <w:p>
            <w:pPr>
              <w:spacing w:after="0" w:line="252" w:lineRule="auto"/>
            </w:pPr>
            <w:r>
              <w:rPr>
                <w:rFonts w:ascii="Calibri" w:hAnsi="Calibri"/>
                <w:sz w:val="16"/>
              </w:rPr>
              <w:t>complete</w:t>
            </w:r>
          </w:p>
        </w:tc>
        <w:tc>
          <w:tcPr>
            <w:tcW w:type="dxa" w:w="1098"/>
            <w:tcMar>
              <w:top w:w="80" w:type="dxa"/>
              <w:bottom w:w="80" w:type="dxa"/>
              <w:start w:w="120" w:type="dxa"/>
              <w:end w:w="120" w:type="dxa"/>
            </w:tcMar>
          </w:tcPr>
          <w:p>
            <w:pPr>
              <w:spacing w:after="0" w:line="252" w:lineRule="auto"/>
            </w:pPr>
            <w:r>
              <w:rPr>
                <w:rFonts w:ascii="Calibri" w:hAnsi="Calibri"/>
                <w:sz w:val="16"/>
              </w:rPr>
              <w:t>65.0%</w:t>
            </w:r>
          </w:p>
        </w:tc>
        <w:tc>
          <w:tcPr>
            <w:tcW w:type="dxa" w:w="1150"/>
            <w:tcMar>
              <w:top w:w="80" w:type="dxa"/>
              <w:bottom w:w="80" w:type="dxa"/>
              <w:start w:w="120" w:type="dxa"/>
              <w:end w:w="120" w:type="dxa"/>
            </w:tcMar>
          </w:tcPr>
          <w:p>
            <w:pPr>
              <w:spacing w:after="0" w:line="252" w:lineRule="auto"/>
            </w:pPr>
            <w:r>
              <w:rPr>
                <w:rFonts w:ascii="Calibri" w:hAnsi="Calibri"/>
                <w:sz w:val="16"/>
              </w:rPr>
              <w:t>73.0%</w:t>
            </w:r>
          </w:p>
        </w:tc>
        <w:tc>
          <w:tcPr>
            <w:tcW w:type="dxa" w:w="1046"/>
            <w:tcMar>
              <w:top w:w="80" w:type="dxa"/>
              <w:bottom w:w="80" w:type="dxa"/>
              <w:start w:w="120" w:type="dxa"/>
              <w:end w:w="120" w:type="dxa"/>
            </w:tcMar>
          </w:tcPr>
          <w:p>
            <w:pPr>
              <w:spacing w:after="0" w:line="252" w:lineRule="auto"/>
            </w:pPr>
            <w:r>
              <w:rPr>
                <w:rFonts w:ascii="Calibri" w:hAnsi="Calibri"/>
                <w:sz w:val="16"/>
              </w:rPr>
              <w:t>63.6%-80.7%</w:t>
            </w:r>
          </w:p>
        </w:tc>
        <w:tc>
          <w:tcPr>
            <w:tcW w:type="dxa" w:w="1047"/>
            <w:tcMar>
              <w:top w:w="80" w:type="dxa"/>
              <w:bottom w:w="80" w:type="dxa"/>
              <w:start w:w="120" w:type="dxa"/>
              <w:end w:w="120" w:type="dxa"/>
            </w:tcMar>
          </w:tcPr>
          <w:p>
            <w:pPr>
              <w:spacing w:after="0" w:line="252" w:lineRule="auto"/>
            </w:pPr>
            <w:r>
              <w:rPr>
                <w:rFonts w:ascii="Calibri" w:hAnsi="Calibri"/>
                <w:sz w:val="16"/>
              </w:rPr>
              <w:t>1420</w:t>
            </w:r>
          </w:p>
        </w:tc>
      </w:tr>
      <w:tr>
        <w:tc>
          <w:tcPr>
            <w:tcW w:type="dxa" w:w="1307"/>
            <w:tcMar>
              <w:top w:w="80" w:type="dxa"/>
              <w:bottom w:w="80" w:type="dxa"/>
              <w:start w:w="120" w:type="dxa"/>
              <w:end w:w="120" w:type="dxa"/>
            </w:tcMar>
          </w:tcPr>
          <w:p>
            <w:pPr>
              <w:spacing w:after="0" w:line="252" w:lineRule="auto"/>
            </w:pPr>
            <w:r>
              <w:rPr>
                <w:rFonts w:ascii="Calibri" w:hAnsi="Calibri"/>
                <w:sz w:val="16"/>
              </w:rPr>
              <w:t>VQA-RAD sampled</w:t>
            </w:r>
          </w:p>
        </w:tc>
        <w:tc>
          <w:tcPr>
            <w:tcW w:type="dxa" w:w="1255"/>
            <w:tcMar>
              <w:top w:w="80" w:type="dxa"/>
              <w:bottom w:w="80" w:type="dxa"/>
              <w:start w:w="120" w:type="dxa"/>
              <w:end w:w="120" w:type="dxa"/>
            </w:tcMar>
          </w:tcPr>
          <w:p>
            <w:pPr>
              <w:spacing w:after="0" w:line="252" w:lineRule="auto"/>
            </w:pPr>
            <w:r>
              <w:rPr>
                <w:rFonts w:ascii="Calibri" w:hAnsi="Calibri"/>
                <w:sz w:val="16"/>
              </w:rPr>
              <w:t>Grok 4.3</w:t>
            </w:r>
          </w:p>
        </w:tc>
        <w:tc>
          <w:tcPr>
            <w:tcW w:type="dxa" w:w="575"/>
            <w:tcMar>
              <w:top w:w="80" w:type="dxa"/>
              <w:bottom w:w="80" w:type="dxa"/>
              <w:start w:w="120" w:type="dxa"/>
              <w:end w:w="120" w:type="dxa"/>
            </w:tcMar>
          </w:tcPr>
          <w:p>
            <w:pPr>
              <w:spacing w:after="0" w:line="252" w:lineRule="auto"/>
            </w:pPr>
            <w:r>
              <w:rPr>
                <w:rFonts w:ascii="Calibri" w:hAnsi="Calibri"/>
                <w:sz w:val="16"/>
              </w:rPr>
              <w:t>100</w:t>
            </w:r>
          </w:p>
        </w:tc>
        <w:tc>
          <w:tcPr>
            <w:tcW w:type="dxa" w:w="784"/>
            <w:tcMar>
              <w:top w:w="80" w:type="dxa"/>
              <w:bottom w:w="80" w:type="dxa"/>
              <w:start w:w="120" w:type="dxa"/>
              <w:end w:w="120" w:type="dxa"/>
            </w:tcMar>
          </w:tcPr>
          <w:p>
            <w:pPr>
              <w:spacing w:after="0" w:line="252" w:lineRule="auto"/>
            </w:pPr>
            <w:r>
              <w:rPr>
                <w:rFonts w:ascii="Calibri" w:hAnsi="Calibri"/>
                <w:sz w:val="16"/>
              </w:rPr>
              <w:t>100</w:t>
            </w:r>
          </w:p>
        </w:tc>
        <w:tc>
          <w:tcPr>
            <w:tcW w:type="dxa" w:w="1098"/>
            <w:tcMar>
              <w:top w:w="80" w:type="dxa"/>
              <w:bottom w:w="80" w:type="dxa"/>
              <w:start w:w="120" w:type="dxa"/>
              <w:end w:w="120" w:type="dxa"/>
            </w:tcMar>
          </w:tcPr>
          <w:p>
            <w:pPr>
              <w:spacing w:after="0" w:line="252" w:lineRule="auto"/>
            </w:pPr>
            <w:r>
              <w:rPr>
                <w:rFonts w:ascii="Calibri" w:hAnsi="Calibri"/>
                <w:sz w:val="16"/>
              </w:rPr>
              <w:t>complete</w:t>
            </w:r>
          </w:p>
        </w:tc>
        <w:tc>
          <w:tcPr>
            <w:tcW w:type="dxa" w:w="1098"/>
            <w:tcMar>
              <w:top w:w="80" w:type="dxa"/>
              <w:bottom w:w="80" w:type="dxa"/>
              <w:start w:w="120" w:type="dxa"/>
              <w:end w:w="120" w:type="dxa"/>
            </w:tcMar>
          </w:tcPr>
          <w:p>
            <w:pPr>
              <w:spacing w:after="0" w:line="252" w:lineRule="auto"/>
            </w:pPr>
            <w:r>
              <w:rPr>
                <w:rFonts w:ascii="Calibri" w:hAnsi="Calibri"/>
                <w:sz w:val="16"/>
              </w:rPr>
              <w:t>55.0%</w:t>
            </w:r>
          </w:p>
        </w:tc>
        <w:tc>
          <w:tcPr>
            <w:tcW w:type="dxa" w:w="1150"/>
            <w:tcMar>
              <w:top w:w="80" w:type="dxa"/>
              <w:bottom w:w="80" w:type="dxa"/>
              <w:start w:w="120" w:type="dxa"/>
              <w:end w:w="120" w:type="dxa"/>
            </w:tcMar>
          </w:tcPr>
          <w:p>
            <w:pPr>
              <w:spacing w:after="0" w:line="252" w:lineRule="auto"/>
            </w:pPr>
            <w:r>
              <w:rPr>
                <w:rFonts w:ascii="Calibri" w:hAnsi="Calibri"/>
                <w:sz w:val="16"/>
              </w:rPr>
              <w:t>62.0%</w:t>
            </w:r>
          </w:p>
        </w:tc>
        <w:tc>
          <w:tcPr>
            <w:tcW w:type="dxa" w:w="1046"/>
            <w:tcMar>
              <w:top w:w="80" w:type="dxa"/>
              <w:bottom w:w="80" w:type="dxa"/>
              <w:start w:w="120" w:type="dxa"/>
              <w:end w:w="120" w:type="dxa"/>
            </w:tcMar>
          </w:tcPr>
          <w:p>
            <w:pPr>
              <w:spacing w:after="0" w:line="252" w:lineRule="auto"/>
            </w:pPr>
            <w:r>
              <w:rPr>
                <w:rFonts w:ascii="Calibri" w:hAnsi="Calibri"/>
                <w:sz w:val="16"/>
              </w:rPr>
              <w:t>52.2%-70.9%</w:t>
            </w:r>
          </w:p>
        </w:tc>
        <w:tc>
          <w:tcPr>
            <w:tcW w:type="dxa" w:w="1047"/>
            <w:tcMar>
              <w:top w:w="80" w:type="dxa"/>
              <w:bottom w:w="80" w:type="dxa"/>
              <w:start w:w="120" w:type="dxa"/>
              <w:end w:w="120" w:type="dxa"/>
            </w:tcMar>
          </w:tcPr>
          <w:p>
            <w:pPr>
              <w:spacing w:after="0" w:line="252" w:lineRule="auto"/>
            </w:pPr>
            <w:r>
              <w:rPr>
                <w:rFonts w:ascii="Calibri" w:hAnsi="Calibri"/>
                <w:sz w:val="16"/>
              </w:rPr>
              <w:t>2515</w:t>
            </w:r>
          </w:p>
        </w:tc>
      </w:tr>
      <w:tr>
        <w:tc>
          <w:tcPr>
            <w:tcW w:type="dxa" w:w="1307"/>
            <w:tcMar>
              <w:top w:w="80" w:type="dxa"/>
              <w:bottom w:w="80" w:type="dxa"/>
              <w:start w:w="120" w:type="dxa"/>
              <w:end w:w="120" w:type="dxa"/>
            </w:tcMar>
          </w:tcPr>
          <w:p>
            <w:pPr>
              <w:spacing w:after="0" w:line="252" w:lineRule="auto"/>
            </w:pPr>
            <w:r>
              <w:rPr>
                <w:rFonts w:ascii="Calibri" w:hAnsi="Calibri"/>
                <w:sz w:val="16"/>
              </w:rPr>
              <w:t>VQA-RAD sampled</w:t>
            </w:r>
          </w:p>
        </w:tc>
        <w:tc>
          <w:tcPr>
            <w:tcW w:type="dxa" w:w="1255"/>
            <w:tcMar>
              <w:top w:w="80" w:type="dxa"/>
              <w:bottom w:w="80" w:type="dxa"/>
              <w:start w:w="120" w:type="dxa"/>
              <w:end w:w="120" w:type="dxa"/>
            </w:tcMar>
          </w:tcPr>
          <w:p>
            <w:pPr>
              <w:spacing w:after="0" w:line="252" w:lineRule="auto"/>
            </w:pPr>
            <w:r>
              <w:rPr>
                <w:rFonts w:ascii="Calibri" w:hAnsi="Calibri"/>
                <w:sz w:val="16"/>
              </w:rPr>
              <w:t>Claude Opus 4.8</w:t>
            </w:r>
          </w:p>
        </w:tc>
        <w:tc>
          <w:tcPr>
            <w:tcW w:type="dxa" w:w="575"/>
            <w:tcMar>
              <w:top w:w="80" w:type="dxa"/>
              <w:bottom w:w="80" w:type="dxa"/>
              <w:start w:w="120" w:type="dxa"/>
              <w:end w:w="120" w:type="dxa"/>
            </w:tcMar>
          </w:tcPr>
          <w:p>
            <w:pPr>
              <w:spacing w:after="0" w:line="252" w:lineRule="auto"/>
            </w:pPr>
            <w:r>
              <w:rPr>
                <w:rFonts w:ascii="Calibri" w:hAnsi="Calibri"/>
                <w:sz w:val="16"/>
              </w:rPr>
              <w:t>100</w:t>
            </w:r>
          </w:p>
        </w:tc>
        <w:tc>
          <w:tcPr>
            <w:tcW w:type="dxa" w:w="784"/>
            <w:tcMar>
              <w:top w:w="80" w:type="dxa"/>
              <w:bottom w:w="80" w:type="dxa"/>
              <w:start w:w="120" w:type="dxa"/>
              <w:end w:w="120" w:type="dxa"/>
            </w:tcMar>
          </w:tcPr>
          <w:p>
            <w:pPr>
              <w:spacing w:after="0" w:line="252" w:lineRule="auto"/>
            </w:pPr>
            <w:r>
              <w:rPr>
                <w:rFonts w:ascii="Calibri" w:hAnsi="Calibri"/>
                <w:sz w:val="16"/>
              </w:rPr>
              <w:t>100</w:t>
            </w:r>
          </w:p>
        </w:tc>
        <w:tc>
          <w:tcPr>
            <w:tcW w:type="dxa" w:w="1098"/>
            <w:tcMar>
              <w:top w:w="80" w:type="dxa"/>
              <w:bottom w:w="80" w:type="dxa"/>
              <w:start w:w="120" w:type="dxa"/>
              <w:end w:w="120" w:type="dxa"/>
            </w:tcMar>
          </w:tcPr>
          <w:p>
            <w:pPr>
              <w:spacing w:after="0" w:line="252" w:lineRule="auto"/>
            </w:pPr>
            <w:r>
              <w:rPr>
                <w:rFonts w:ascii="Calibri" w:hAnsi="Calibri"/>
                <w:sz w:val="16"/>
              </w:rPr>
              <w:t>complete</w:t>
            </w:r>
          </w:p>
        </w:tc>
        <w:tc>
          <w:tcPr>
            <w:tcW w:type="dxa" w:w="1098"/>
            <w:tcMar>
              <w:top w:w="80" w:type="dxa"/>
              <w:bottom w:w="80" w:type="dxa"/>
              <w:start w:w="120" w:type="dxa"/>
              <w:end w:w="120" w:type="dxa"/>
            </w:tcMar>
          </w:tcPr>
          <w:p>
            <w:pPr>
              <w:spacing w:after="0" w:line="252" w:lineRule="auto"/>
            </w:pPr>
            <w:r>
              <w:rPr>
                <w:rFonts w:ascii="Calibri" w:hAnsi="Calibri"/>
                <w:sz w:val="16"/>
              </w:rPr>
              <w:t>54.0%</w:t>
            </w:r>
          </w:p>
        </w:tc>
        <w:tc>
          <w:tcPr>
            <w:tcW w:type="dxa" w:w="1150"/>
            <w:tcMar>
              <w:top w:w="80" w:type="dxa"/>
              <w:bottom w:w="80" w:type="dxa"/>
              <w:start w:w="120" w:type="dxa"/>
              <w:end w:w="120" w:type="dxa"/>
            </w:tcMar>
          </w:tcPr>
          <w:p>
            <w:pPr>
              <w:spacing w:after="0" w:line="252" w:lineRule="auto"/>
            </w:pPr>
            <w:r>
              <w:rPr>
                <w:rFonts w:ascii="Calibri" w:hAnsi="Calibri"/>
                <w:sz w:val="16"/>
              </w:rPr>
              <w:t>62.0%</w:t>
            </w:r>
          </w:p>
        </w:tc>
        <w:tc>
          <w:tcPr>
            <w:tcW w:type="dxa" w:w="1046"/>
            <w:tcMar>
              <w:top w:w="80" w:type="dxa"/>
              <w:bottom w:w="80" w:type="dxa"/>
              <w:start w:w="120" w:type="dxa"/>
              <w:end w:w="120" w:type="dxa"/>
            </w:tcMar>
          </w:tcPr>
          <w:p>
            <w:pPr>
              <w:spacing w:after="0" w:line="252" w:lineRule="auto"/>
            </w:pPr>
            <w:r>
              <w:rPr>
                <w:rFonts w:ascii="Calibri" w:hAnsi="Calibri"/>
                <w:sz w:val="16"/>
              </w:rPr>
              <w:t>52.2%-70.9%</w:t>
            </w:r>
          </w:p>
        </w:tc>
        <w:tc>
          <w:tcPr>
            <w:tcW w:type="dxa" w:w="1047"/>
            <w:tcMar>
              <w:top w:w="80" w:type="dxa"/>
              <w:bottom w:w="80" w:type="dxa"/>
              <w:start w:w="120" w:type="dxa"/>
              <w:end w:w="120" w:type="dxa"/>
            </w:tcMar>
          </w:tcPr>
          <w:p>
            <w:pPr>
              <w:spacing w:after="0" w:line="252" w:lineRule="auto"/>
            </w:pPr>
            <w:r>
              <w:rPr>
                <w:rFonts w:ascii="Calibri" w:hAnsi="Calibri"/>
                <w:sz w:val="16"/>
              </w:rPr>
              <w:t>1069</w:t>
            </w:r>
          </w:p>
        </w:tc>
      </w:tr>
      <w:tr>
        <w:tc>
          <w:tcPr>
            <w:tcW w:type="dxa" w:w="1307"/>
            <w:tcMar>
              <w:top w:w="80" w:type="dxa"/>
              <w:bottom w:w="80" w:type="dxa"/>
              <w:start w:w="120" w:type="dxa"/>
              <w:end w:w="120" w:type="dxa"/>
            </w:tcMar>
          </w:tcPr>
          <w:p>
            <w:pPr>
              <w:spacing w:after="0" w:line="252" w:lineRule="auto"/>
            </w:pPr>
            <w:r>
              <w:rPr>
                <w:rFonts w:ascii="Calibri" w:hAnsi="Calibri"/>
                <w:sz w:val="16"/>
              </w:rPr>
              <w:t>VQA-RAD sampled</w:t>
            </w:r>
          </w:p>
        </w:tc>
        <w:tc>
          <w:tcPr>
            <w:tcW w:type="dxa" w:w="1255"/>
            <w:tcMar>
              <w:top w:w="80" w:type="dxa"/>
              <w:bottom w:w="80" w:type="dxa"/>
              <w:start w:w="120" w:type="dxa"/>
              <w:end w:w="120" w:type="dxa"/>
            </w:tcMar>
          </w:tcPr>
          <w:p>
            <w:pPr>
              <w:spacing w:after="0" w:line="252" w:lineRule="auto"/>
            </w:pPr>
            <w:r>
              <w:rPr>
                <w:rFonts w:ascii="Calibri" w:hAnsi="Calibri"/>
                <w:sz w:val="16"/>
              </w:rPr>
              <w:t>Gemini 3.5 Flash</w:t>
            </w:r>
          </w:p>
        </w:tc>
        <w:tc>
          <w:tcPr>
            <w:tcW w:type="dxa" w:w="575"/>
            <w:tcMar>
              <w:top w:w="80" w:type="dxa"/>
              <w:bottom w:w="80" w:type="dxa"/>
              <w:start w:w="120" w:type="dxa"/>
              <w:end w:w="120" w:type="dxa"/>
            </w:tcMar>
          </w:tcPr>
          <w:p>
            <w:pPr>
              <w:spacing w:after="0" w:line="252" w:lineRule="auto"/>
            </w:pPr>
            <w:r>
              <w:rPr>
                <w:rFonts w:ascii="Calibri" w:hAnsi="Calibri"/>
                <w:sz w:val="16"/>
              </w:rPr>
              <w:t>100</w:t>
            </w:r>
          </w:p>
        </w:tc>
        <w:tc>
          <w:tcPr>
            <w:tcW w:type="dxa" w:w="784"/>
            <w:tcMar>
              <w:top w:w="80" w:type="dxa"/>
              <w:bottom w:w="80" w:type="dxa"/>
              <w:start w:w="120" w:type="dxa"/>
              <w:end w:w="120" w:type="dxa"/>
            </w:tcMar>
          </w:tcPr>
          <w:p>
            <w:pPr>
              <w:spacing w:after="0" w:line="252" w:lineRule="auto"/>
            </w:pPr>
            <w:r>
              <w:rPr>
                <w:rFonts w:ascii="Calibri" w:hAnsi="Calibri"/>
                <w:sz w:val="16"/>
              </w:rPr>
              <w:t>100</w:t>
            </w:r>
          </w:p>
        </w:tc>
        <w:tc>
          <w:tcPr>
            <w:tcW w:type="dxa" w:w="1098"/>
            <w:tcMar>
              <w:top w:w="80" w:type="dxa"/>
              <w:bottom w:w="80" w:type="dxa"/>
              <w:start w:w="120" w:type="dxa"/>
              <w:end w:w="120" w:type="dxa"/>
            </w:tcMar>
          </w:tcPr>
          <w:p>
            <w:pPr>
              <w:spacing w:after="0" w:line="252" w:lineRule="auto"/>
            </w:pPr>
            <w:r>
              <w:rPr>
                <w:rFonts w:ascii="Calibri" w:hAnsi="Calibri"/>
                <w:sz w:val="16"/>
              </w:rPr>
              <w:t>complete</w:t>
            </w:r>
          </w:p>
        </w:tc>
        <w:tc>
          <w:tcPr>
            <w:tcW w:type="dxa" w:w="1098"/>
            <w:tcMar>
              <w:top w:w="80" w:type="dxa"/>
              <w:bottom w:w="80" w:type="dxa"/>
              <w:start w:w="120" w:type="dxa"/>
              <w:end w:w="120" w:type="dxa"/>
            </w:tcMar>
          </w:tcPr>
          <w:p>
            <w:pPr>
              <w:spacing w:after="0" w:line="252" w:lineRule="auto"/>
            </w:pPr>
            <w:r>
              <w:rPr>
                <w:rFonts w:ascii="Calibri" w:hAnsi="Calibri"/>
                <w:sz w:val="16"/>
              </w:rPr>
              <w:t>64.0%</w:t>
            </w:r>
          </w:p>
        </w:tc>
        <w:tc>
          <w:tcPr>
            <w:tcW w:type="dxa" w:w="1150"/>
            <w:tcMar>
              <w:top w:w="80" w:type="dxa"/>
              <w:bottom w:w="80" w:type="dxa"/>
              <w:start w:w="120" w:type="dxa"/>
              <w:end w:w="120" w:type="dxa"/>
            </w:tcMar>
          </w:tcPr>
          <w:p>
            <w:pPr>
              <w:spacing w:after="0" w:line="252" w:lineRule="auto"/>
            </w:pPr>
            <w:r>
              <w:rPr>
                <w:rFonts w:ascii="Calibri" w:hAnsi="Calibri"/>
                <w:sz w:val="16"/>
              </w:rPr>
              <w:t>71.0%</w:t>
            </w:r>
          </w:p>
        </w:tc>
        <w:tc>
          <w:tcPr>
            <w:tcW w:type="dxa" w:w="1046"/>
            <w:tcMar>
              <w:top w:w="80" w:type="dxa"/>
              <w:bottom w:w="80" w:type="dxa"/>
              <w:start w:w="120" w:type="dxa"/>
              <w:end w:w="120" w:type="dxa"/>
            </w:tcMar>
          </w:tcPr>
          <w:p>
            <w:pPr>
              <w:spacing w:after="0" w:line="252" w:lineRule="auto"/>
            </w:pPr>
            <w:r>
              <w:rPr>
                <w:rFonts w:ascii="Calibri" w:hAnsi="Calibri"/>
                <w:sz w:val="16"/>
              </w:rPr>
              <w:t>61.5%-79.0%</w:t>
            </w:r>
          </w:p>
        </w:tc>
        <w:tc>
          <w:tcPr>
            <w:tcW w:type="dxa" w:w="1047"/>
            <w:tcMar>
              <w:top w:w="80" w:type="dxa"/>
              <w:bottom w:w="80" w:type="dxa"/>
              <w:start w:w="120" w:type="dxa"/>
              <w:end w:w="120" w:type="dxa"/>
            </w:tcMar>
          </w:tcPr>
          <w:p>
            <w:pPr>
              <w:spacing w:after="0" w:line="252" w:lineRule="auto"/>
            </w:pPr>
            <w:r>
              <w:rPr>
                <w:rFonts w:ascii="Calibri" w:hAnsi="Calibri"/>
                <w:sz w:val="16"/>
              </w:rPr>
              <w:t>1734</w:t>
            </w:r>
          </w:p>
        </w:tc>
      </w:tr>
      <w:tr>
        <w:tc>
          <w:tcPr>
            <w:tcW w:type="dxa" w:w="1307"/>
            <w:tcMar>
              <w:top w:w="80" w:type="dxa"/>
              <w:bottom w:w="80" w:type="dxa"/>
              <w:start w:w="120" w:type="dxa"/>
              <w:end w:w="120" w:type="dxa"/>
            </w:tcMar>
          </w:tcPr>
          <w:p>
            <w:pPr>
              <w:spacing w:after="0" w:line="252" w:lineRule="auto"/>
            </w:pPr>
            <w:r>
              <w:rPr>
                <w:rFonts w:ascii="Calibri" w:hAnsi="Calibri"/>
                <w:sz w:val="16"/>
              </w:rPr>
              <w:t>PMC-VQA sampled</w:t>
            </w:r>
          </w:p>
        </w:tc>
        <w:tc>
          <w:tcPr>
            <w:tcW w:type="dxa" w:w="1255"/>
            <w:tcMar>
              <w:top w:w="80" w:type="dxa"/>
              <w:bottom w:w="80" w:type="dxa"/>
              <w:start w:w="120" w:type="dxa"/>
              <w:end w:w="120" w:type="dxa"/>
            </w:tcMar>
          </w:tcPr>
          <w:p>
            <w:pPr>
              <w:spacing w:after="0" w:line="252" w:lineRule="auto"/>
            </w:pPr>
            <w:r>
              <w:rPr>
                <w:rFonts w:ascii="Calibri" w:hAnsi="Calibri"/>
                <w:sz w:val="16"/>
              </w:rPr>
              <w:t>GPT-5.5</w:t>
            </w:r>
          </w:p>
        </w:tc>
        <w:tc>
          <w:tcPr>
            <w:tcW w:type="dxa" w:w="575"/>
            <w:tcMar>
              <w:top w:w="80" w:type="dxa"/>
              <w:bottom w:w="80" w:type="dxa"/>
              <w:start w:w="120" w:type="dxa"/>
              <w:end w:w="120" w:type="dxa"/>
            </w:tcMar>
          </w:tcPr>
          <w:p>
            <w:pPr>
              <w:spacing w:after="0" w:line="252" w:lineRule="auto"/>
            </w:pPr>
            <w:r>
              <w:rPr>
                <w:rFonts w:ascii="Calibri" w:hAnsi="Calibri"/>
                <w:sz w:val="16"/>
              </w:rPr>
              <w:t>500</w:t>
            </w:r>
          </w:p>
        </w:tc>
        <w:tc>
          <w:tcPr>
            <w:tcW w:type="dxa" w:w="784"/>
            <w:tcMar>
              <w:top w:w="80" w:type="dxa"/>
              <w:bottom w:w="80" w:type="dxa"/>
              <w:start w:w="120" w:type="dxa"/>
              <w:end w:w="120" w:type="dxa"/>
            </w:tcMar>
          </w:tcPr>
          <w:p>
            <w:pPr>
              <w:spacing w:after="0" w:line="252" w:lineRule="auto"/>
            </w:pPr>
            <w:r>
              <w:rPr>
                <w:rFonts w:ascii="Calibri" w:hAnsi="Calibri"/>
                <w:sz w:val="16"/>
              </w:rPr>
              <w:t>500</w:t>
            </w:r>
          </w:p>
        </w:tc>
        <w:tc>
          <w:tcPr>
            <w:tcW w:type="dxa" w:w="1098"/>
            <w:tcMar>
              <w:top w:w="80" w:type="dxa"/>
              <w:bottom w:w="80" w:type="dxa"/>
              <w:start w:w="120" w:type="dxa"/>
              <w:end w:w="120" w:type="dxa"/>
            </w:tcMar>
          </w:tcPr>
          <w:p>
            <w:pPr>
              <w:spacing w:after="0" w:line="252" w:lineRule="auto"/>
            </w:pPr>
            <w:r>
              <w:rPr>
                <w:rFonts w:ascii="Calibri" w:hAnsi="Calibri"/>
                <w:sz w:val="16"/>
              </w:rPr>
              <w:t>complete</w:t>
            </w:r>
          </w:p>
        </w:tc>
        <w:tc>
          <w:tcPr>
            <w:tcW w:type="dxa" w:w="1098"/>
            <w:tcMar>
              <w:top w:w="80" w:type="dxa"/>
              <w:bottom w:w="80" w:type="dxa"/>
              <w:start w:w="120" w:type="dxa"/>
              <w:end w:w="120" w:type="dxa"/>
            </w:tcMar>
          </w:tcPr>
          <w:p>
            <w:pPr>
              <w:spacing w:after="0" w:line="252" w:lineRule="auto"/>
            </w:pPr>
            <w:r>
              <w:rPr>
                <w:rFonts w:ascii="Calibri" w:hAnsi="Calibri"/>
                <w:sz w:val="16"/>
              </w:rPr>
              <w:t>62.4%</w:t>
            </w:r>
          </w:p>
        </w:tc>
        <w:tc>
          <w:tcPr>
            <w:tcW w:type="dxa" w:w="1150"/>
            <w:tcMar>
              <w:top w:w="80" w:type="dxa"/>
              <w:bottom w:w="80" w:type="dxa"/>
              <w:start w:w="120" w:type="dxa"/>
              <w:end w:w="120" w:type="dxa"/>
            </w:tcMar>
          </w:tcPr>
          <w:p>
            <w:pPr>
              <w:spacing w:after="0" w:line="252" w:lineRule="auto"/>
            </w:pPr>
            <w:r>
              <w:rPr>
                <w:rFonts w:ascii="Calibri" w:hAnsi="Calibri"/>
                <w:sz w:val="16"/>
              </w:rPr>
              <w:t>62.4%</w:t>
            </w:r>
          </w:p>
        </w:tc>
        <w:tc>
          <w:tcPr>
            <w:tcW w:type="dxa" w:w="1046"/>
            <w:tcMar>
              <w:top w:w="80" w:type="dxa"/>
              <w:bottom w:w="80" w:type="dxa"/>
              <w:start w:w="120" w:type="dxa"/>
              <w:end w:w="120" w:type="dxa"/>
            </w:tcMar>
          </w:tcPr>
          <w:p>
            <w:pPr>
              <w:spacing w:after="0" w:line="252" w:lineRule="auto"/>
            </w:pPr>
            <w:r>
              <w:rPr>
                <w:rFonts w:ascii="Calibri" w:hAnsi="Calibri"/>
                <w:sz w:val="16"/>
              </w:rPr>
              <w:t>58.1%-66.5%</w:t>
            </w:r>
          </w:p>
        </w:tc>
        <w:tc>
          <w:tcPr>
            <w:tcW w:type="dxa" w:w="1047"/>
            <w:tcMar>
              <w:top w:w="80" w:type="dxa"/>
              <w:bottom w:w="80" w:type="dxa"/>
              <w:start w:w="120" w:type="dxa"/>
              <w:end w:w="120" w:type="dxa"/>
            </w:tcMar>
          </w:tcPr>
          <w:p>
            <w:pPr>
              <w:spacing w:after="0" w:line="252" w:lineRule="auto"/>
            </w:pPr>
            <w:r>
              <w:rPr>
                <w:rFonts w:ascii="Calibri" w:hAnsi="Calibri"/>
                <w:sz w:val="16"/>
              </w:rPr>
              <w:t>1581</w:t>
            </w:r>
          </w:p>
        </w:tc>
      </w:tr>
      <w:tr>
        <w:tc>
          <w:tcPr>
            <w:tcW w:type="dxa" w:w="1307"/>
            <w:tcMar>
              <w:top w:w="80" w:type="dxa"/>
              <w:bottom w:w="80" w:type="dxa"/>
              <w:start w:w="120" w:type="dxa"/>
              <w:end w:w="120" w:type="dxa"/>
            </w:tcMar>
          </w:tcPr>
          <w:p>
            <w:pPr>
              <w:spacing w:after="0" w:line="252" w:lineRule="auto"/>
            </w:pPr>
            <w:r>
              <w:rPr>
                <w:rFonts w:ascii="Calibri" w:hAnsi="Calibri"/>
                <w:sz w:val="16"/>
              </w:rPr>
              <w:t>PMC-VQA sampled</w:t>
            </w:r>
          </w:p>
        </w:tc>
        <w:tc>
          <w:tcPr>
            <w:tcW w:type="dxa" w:w="1255"/>
            <w:tcMar>
              <w:top w:w="80" w:type="dxa"/>
              <w:bottom w:w="80" w:type="dxa"/>
              <w:start w:w="120" w:type="dxa"/>
              <w:end w:w="120" w:type="dxa"/>
            </w:tcMar>
          </w:tcPr>
          <w:p>
            <w:pPr>
              <w:spacing w:after="0" w:line="252" w:lineRule="auto"/>
            </w:pPr>
            <w:r>
              <w:rPr>
                <w:rFonts w:ascii="Calibri" w:hAnsi="Calibri"/>
                <w:sz w:val="16"/>
              </w:rPr>
              <w:t>Grok 4.3</w:t>
            </w:r>
          </w:p>
        </w:tc>
        <w:tc>
          <w:tcPr>
            <w:tcW w:type="dxa" w:w="575"/>
            <w:tcMar>
              <w:top w:w="80" w:type="dxa"/>
              <w:bottom w:w="80" w:type="dxa"/>
              <w:start w:w="120" w:type="dxa"/>
              <w:end w:w="120" w:type="dxa"/>
            </w:tcMar>
          </w:tcPr>
          <w:p>
            <w:pPr>
              <w:spacing w:after="0" w:line="252" w:lineRule="auto"/>
            </w:pPr>
            <w:r>
              <w:rPr>
                <w:rFonts w:ascii="Calibri" w:hAnsi="Calibri"/>
                <w:sz w:val="16"/>
              </w:rPr>
              <w:t>500</w:t>
            </w:r>
          </w:p>
        </w:tc>
        <w:tc>
          <w:tcPr>
            <w:tcW w:type="dxa" w:w="784"/>
            <w:tcMar>
              <w:top w:w="80" w:type="dxa"/>
              <w:bottom w:w="80" w:type="dxa"/>
              <w:start w:w="120" w:type="dxa"/>
              <w:end w:w="120" w:type="dxa"/>
            </w:tcMar>
          </w:tcPr>
          <w:p>
            <w:pPr>
              <w:spacing w:after="0" w:line="252" w:lineRule="auto"/>
            </w:pPr>
            <w:r>
              <w:rPr>
                <w:rFonts w:ascii="Calibri" w:hAnsi="Calibri"/>
                <w:sz w:val="16"/>
              </w:rPr>
              <w:t>500</w:t>
            </w:r>
          </w:p>
        </w:tc>
        <w:tc>
          <w:tcPr>
            <w:tcW w:type="dxa" w:w="1098"/>
            <w:tcMar>
              <w:top w:w="80" w:type="dxa"/>
              <w:bottom w:w="80" w:type="dxa"/>
              <w:start w:w="120" w:type="dxa"/>
              <w:end w:w="120" w:type="dxa"/>
            </w:tcMar>
          </w:tcPr>
          <w:p>
            <w:pPr>
              <w:spacing w:after="0" w:line="252" w:lineRule="auto"/>
            </w:pPr>
            <w:r>
              <w:rPr>
                <w:rFonts w:ascii="Calibri" w:hAnsi="Calibri"/>
                <w:sz w:val="16"/>
              </w:rPr>
              <w:t>complete</w:t>
            </w:r>
          </w:p>
        </w:tc>
        <w:tc>
          <w:tcPr>
            <w:tcW w:type="dxa" w:w="1098"/>
            <w:tcMar>
              <w:top w:w="80" w:type="dxa"/>
              <w:bottom w:w="80" w:type="dxa"/>
              <w:start w:w="120" w:type="dxa"/>
              <w:end w:w="120" w:type="dxa"/>
            </w:tcMar>
          </w:tcPr>
          <w:p>
            <w:pPr>
              <w:spacing w:after="0" w:line="252" w:lineRule="auto"/>
            </w:pPr>
            <w:r>
              <w:rPr>
                <w:rFonts w:ascii="Calibri" w:hAnsi="Calibri"/>
                <w:sz w:val="16"/>
              </w:rPr>
              <w:t>62.4%</w:t>
            </w:r>
          </w:p>
        </w:tc>
        <w:tc>
          <w:tcPr>
            <w:tcW w:type="dxa" w:w="1150"/>
            <w:tcMar>
              <w:top w:w="80" w:type="dxa"/>
              <w:bottom w:w="80" w:type="dxa"/>
              <w:start w:w="120" w:type="dxa"/>
              <w:end w:w="120" w:type="dxa"/>
            </w:tcMar>
          </w:tcPr>
          <w:p>
            <w:pPr>
              <w:spacing w:after="0" w:line="252" w:lineRule="auto"/>
            </w:pPr>
            <w:r>
              <w:rPr>
                <w:rFonts w:ascii="Calibri" w:hAnsi="Calibri"/>
                <w:sz w:val="16"/>
              </w:rPr>
              <w:t>62.4%</w:t>
            </w:r>
          </w:p>
        </w:tc>
        <w:tc>
          <w:tcPr>
            <w:tcW w:type="dxa" w:w="1046"/>
            <w:tcMar>
              <w:top w:w="80" w:type="dxa"/>
              <w:bottom w:w="80" w:type="dxa"/>
              <w:start w:w="120" w:type="dxa"/>
              <w:end w:w="120" w:type="dxa"/>
            </w:tcMar>
          </w:tcPr>
          <w:p>
            <w:pPr>
              <w:spacing w:after="0" w:line="252" w:lineRule="auto"/>
            </w:pPr>
            <w:r>
              <w:rPr>
                <w:rFonts w:ascii="Calibri" w:hAnsi="Calibri"/>
                <w:sz w:val="16"/>
              </w:rPr>
              <w:t>58.1%-66.5%</w:t>
            </w:r>
          </w:p>
        </w:tc>
        <w:tc>
          <w:tcPr>
            <w:tcW w:type="dxa" w:w="1047"/>
            <w:tcMar>
              <w:top w:w="80" w:type="dxa"/>
              <w:bottom w:w="80" w:type="dxa"/>
              <w:start w:w="120" w:type="dxa"/>
              <w:end w:w="120" w:type="dxa"/>
            </w:tcMar>
          </w:tcPr>
          <w:p>
            <w:pPr>
              <w:spacing w:after="0" w:line="252" w:lineRule="auto"/>
            </w:pPr>
            <w:r>
              <w:rPr>
                <w:rFonts w:ascii="Calibri" w:hAnsi="Calibri"/>
                <w:sz w:val="16"/>
              </w:rPr>
              <w:t>2389</w:t>
            </w:r>
          </w:p>
        </w:tc>
      </w:tr>
      <w:tr>
        <w:tc>
          <w:tcPr>
            <w:tcW w:type="dxa" w:w="1307"/>
            <w:tcMar>
              <w:top w:w="80" w:type="dxa"/>
              <w:bottom w:w="80" w:type="dxa"/>
              <w:start w:w="120" w:type="dxa"/>
              <w:end w:w="120" w:type="dxa"/>
            </w:tcMar>
          </w:tcPr>
          <w:p>
            <w:pPr>
              <w:spacing w:after="0" w:line="252" w:lineRule="auto"/>
            </w:pPr>
            <w:r>
              <w:rPr>
                <w:rFonts w:ascii="Calibri" w:hAnsi="Calibri"/>
                <w:sz w:val="16"/>
              </w:rPr>
              <w:t>PMC-VQA sampled</w:t>
            </w:r>
          </w:p>
        </w:tc>
        <w:tc>
          <w:tcPr>
            <w:tcW w:type="dxa" w:w="1255"/>
            <w:tcMar>
              <w:top w:w="80" w:type="dxa"/>
              <w:bottom w:w="80" w:type="dxa"/>
              <w:start w:w="120" w:type="dxa"/>
              <w:end w:w="120" w:type="dxa"/>
            </w:tcMar>
          </w:tcPr>
          <w:p>
            <w:pPr>
              <w:spacing w:after="0" w:line="252" w:lineRule="auto"/>
            </w:pPr>
            <w:r>
              <w:rPr>
                <w:rFonts w:ascii="Calibri" w:hAnsi="Calibri"/>
                <w:sz w:val="16"/>
              </w:rPr>
              <w:t>Claude Opus 4.8</w:t>
            </w:r>
          </w:p>
        </w:tc>
        <w:tc>
          <w:tcPr>
            <w:tcW w:type="dxa" w:w="575"/>
            <w:tcMar>
              <w:top w:w="80" w:type="dxa"/>
              <w:bottom w:w="80" w:type="dxa"/>
              <w:start w:w="120" w:type="dxa"/>
              <w:end w:w="120" w:type="dxa"/>
            </w:tcMar>
          </w:tcPr>
          <w:p>
            <w:pPr>
              <w:spacing w:after="0" w:line="252" w:lineRule="auto"/>
            </w:pPr>
            <w:r>
              <w:rPr>
                <w:rFonts w:ascii="Calibri" w:hAnsi="Calibri"/>
                <w:sz w:val="16"/>
              </w:rPr>
              <w:t>499</w:t>
            </w:r>
          </w:p>
        </w:tc>
        <w:tc>
          <w:tcPr>
            <w:tcW w:type="dxa" w:w="784"/>
            <w:tcMar>
              <w:top w:w="80" w:type="dxa"/>
              <w:bottom w:w="80" w:type="dxa"/>
              <w:start w:w="120" w:type="dxa"/>
              <w:end w:w="120" w:type="dxa"/>
            </w:tcMar>
          </w:tcPr>
          <w:p>
            <w:pPr>
              <w:spacing w:after="0" w:line="252" w:lineRule="auto"/>
            </w:pPr>
            <w:r>
              <w:rPr>
                <w:rFonts w:ascii="Calibri" w:hAnsi="Calibri"/>
                <w:sz w:val="16"/>
              </w:rPr>
              <w:t>500</w:t>
            </w:r>
          </w:p>
        </w:tc>
        <w:tc>
          <w:tcPr>
            <w:tcW w:type="dxa" w:w="1098"/>
            <w:tcMar>
              <w:top w:w="80" w:type="dxa"/>
              <w:bottom w:w="80" w:type="dxa"/>
              <w:start w:w="120" w:type="dxa"/>
              <w:end w:w="120" w:type="dxa"/>
            </w:tcMar>
          </w:tcPr>
          <w:p>
            <w:pPr>
              <w:spacing w:after="0" w:line="252" w:lineRule="auto"/>
            </w:pPr>
            <w:r>
              <w:rPr>
                <w:rFonts w:ascii="Calibri" w:hAnsi="Calibri"/>
                <w:sz w:val="16"/>
              </w:rPr>
              <w:t>incomplete (499/500)</w:t>
            </w:r>
          </w:p>
        </w:tc>
        <w:tc>
          <w:tcPr>
            <w:tcW w:type="dxa" w:w="1098"/>
            <w:tcMar>
              <w:top w:w="80" w:type="dxa"/>
              <w:bottom w:w="80" w:type="dxa"/>
              <w:start w:w="120" w:type="dxa"/>
              <w:end w:w="120" w:type="dxa"/>
            </w:tcMar>
          </w:tcPr>
          <w:p>
            <w:pPr>
              <w:spacing w:after="0" w:line="252" w:lineRule="auto"/>
            </w:pPr>
            <w:r>
              <w:rPr>
                <w:rFonts w:ascii="Calibri" w:hAnsi="Calibri"/>
                <w:sz w:val="16"/>
              </w:rPr>
              <w:t>60.5%</w:t>
            </w:r>
          </w:p>
        </w:tc>
        <w:tc>
          <w:tcPr>
            <w:tcW w:type="dxa" w:w="1150"/>
            <w:tcMar>
              <w:top w:w="80" w:type="dxa"/>
              <w:bottom w:w="80" w:type="dxa"/>
              <w:start w:w="120" w:type="dxa"/>
              <w:end w:w="120" w:type="dxa"/>
            </w:tcMar>
          </w:tcPr>
          <w:p>
            <w:pPr>
              <w:spacing w:after="0" w:line="252" w:lineRule="auto"/>
            </w:pPr>
            <w:r>
              <w:rPr>
                <w:rFonts w:ascii="Calibri" w:hAnsi="Calibri"/>
                <w:sz w:val="16"/>
              </w:rPr>
              <w:t>60.5%</w:t>
            </w:r>
          </w:p>
        </w:tc>
        <w:tc>
          <w:tcPr>
            <w:tcW w:type="dxa" w:w="1046"/>
            <w:tcMar>
              <w:top w:w="80" w:type="dxa"/>
              <w:bottom w:w="80" w:type="dxa"/>
              <w:start w:w="120" w:type="dxa"/>
              <w:end w:w="120" w:type="dxa"/>
            </w:tcMar>
          </w:tcPr>
          <w:p>
            <w:pPr>
              <w:spacing w:after="0" w:line="252" w:lineRule="auto"/>
            </w:pPr>
            <w:r>
              <w:rPr>
                <w:rFonts w:ascii="Calibri" w:hAnsi="Calibri"/>
                <w:sz w:val="16"/>
              </w:rPr>
              <w:t>56.2%-64.7%</w:t>
            </w:r>
          </w:p>
        </w:tc>
        <w:tc>
          <w:tcPr>
            <w:tcW w:type="dxa" w:w="1047"/>
            <w:tcMar>
              <w:top w:w="80" w:type="dxa"/>
              <w:bottom w:w="80" w:type="dxa"/>
              <w:start w:w="120" w:type="dxa"/>
              <w:end w:w="120" w:type="dxa"/>
            </w:tcMar>
          </w:tcPr>
          <w:p>
            <w:pPr>
              <w:spacing w:after="0" w:line="252" w:lineRule="auto"/>
            </w:pPr>
            <w:r>
              <w:rPr>
                <w:rFonts w:ascii="Calibri" w:hAnsi="Calibri"/>
                <w:sz w:val="16"/>
              </w:rPr>
              <w:t>413</w:t>
            </w:r>
          </w:p>
        </w:tc>
      </w:tr>
      <w:tr>
        <w:tc>
          <w:tcPr>
            <w:tcW w:type="dxa" w:w="1307"/>
            <w:tcMar>
              <w:top w:w="80" w:type="dxa"/>
              <w:bottom w:w="80" w:type="dxa"/>
              <w:start w:w="120" w:type="dxa"/>
              <w:end w:w="120" w:type="dxa"/>
            </w:tcMar>
          </w:tcPr>
          <w:p>
            <w:pPr>
              <w:spacing w:after="0" w:line="252" w:lineRule="auto"/>
            </w:pPr>
            <w:r>
              <w:rPr>
                <w:rFonts w:ascii="Calibri" w:hAnsi="Calibri"/>
                <w:sz w:val="16"/>
              </w:rPr>
              <w:t>PMC-VQA sampled</w:t>
            </w:r>
          </w:p>
        </w:tc>
        <w:tc>
          <w:tcPr>
            <w:tcW w:type="dxa" w:w="1255"/>
            <w:tcMar>
              <w:top w:w="80" w:type="dxa"/>
              <w:bottom w:w="80" w:type="dxa"/>
              <w:start w:w="120" w:type="dxa"/>
              <w:end w:w="120" w:type="dxa"/>
            </w:tcMar>
          </w:tcPr>
          <w:p>
            <w:pPr>
              <w:spacing w:after="0" w:line="252" w:lineRule="auto"/>
            </w:pPr>
            <w:r>
              <w:rPr>
                <w:rFonts w:ascii="Calibri" w:hAnsi="Calibri"/>
                <w:sz w:val="16"/>
              </w:rPr>
              <w:t>Gemini 3.5 Flash</w:t>
            </w:r>
          </w:p>
        </w:tc>
        <w:tc>
          <w:tcPr>
            <w:tcW w:type="dxa" w:w="575"/>
            <w:tcMar>
              <w:top w:w="80" w:type="dxa"/>
              <w:bottom w:w="80" w:type="dxa"/>
              <w:start w:w="120" w:type="dxa"/>
              <w:end w:w="120" w:type="dxa"/>
            </w:tcMar>
          </w:tcPr>
          <w:p>
            <w:pPr>
              <w:spacing w:after="0" w:line="252" w:lineRule="auto"/>
            </w:pPr>
            <w:r>
              <w:rPr>
                <w:rFonts w:ascii="Calibri" w:hAnsi="Calibri"/>
                <w:sz w:val="16"/>
              </w:rPr>
              <w:t>500</w:t>
            </w:r>
          </w:p>
        </w:tc>
        <w:tc>
          <w:tcPr>
            <w:tcW w:type="dxa" w:w="784"/>
            <w:tcMar>
              <w:top w:w="80" w:type="dxa"/>
              <w:bottom w:w="80" w:type="dxa"/>
              <w:start w:w="120" w:type="dxa"/>
              <w:end w:w="120" w:type="dxa"/>
            </w:tcMar>
          </w:tcPr>
          <w:p>
            <w:pPr>
              <w:spacing w:after="0" w:line="252" w:lineRule="auto"/>
            </w:pPr>
            <w:r>
              <w:rPr>
                <w:rFonts w:ascii="Calibri" w:hAnsi="Calibri"/>
                <w:sz w:val="16"/>
              </w:rPr>
              <w:t>500</w:t>
            </w:r>
          </w:p>
        </w:tc>
        <w:tc>
          <w:tcPr>
            <w:tcW w:type="dxa" w:w="1098"/>
            <w:tcMar>
              <w:top w:w="80" w:type="dxa"/>
              <w:bottom w:w="80" w:type="dxa"/>
              <w:start w:w="120" w:type="dxa"/>
              <w:end w:w="120" w:type="dxa"/>
            </w:tcMar>
          </w:tcPr>
          <w:p>
            <w:pPr>
              <w:spacing w:after="0" w:line="252" w:lineRule="auto"/>
            </w:pPr>
            <w:r>
              <w:rPr>
                <w:rFonts w:ascii="Calibri" w:hAnsi="Calibri"/>
                <w:sz w:val="16"/>
              </w:rPr>
              <w:t>complete</w:t>
            </w:r>
          </w:p>
        </w:tc>
        <w:tc>
          <w:tcPr>
            <w:tcW w:type="dxa" w:w="1098"/>
            <w:tcMar>
              <w:top w:w="80" w:type="dxa"/>
              <w:bottom w:w="80" w:type="dxa"/>
              <w:start w:w="120" w:type="dxa"/>
              <w:end w:w="120" w:type="dxa"/>
            </w:tcMar>
          </w:tcPr>
          <w:p>
            <w:pPr>
              <w:spacing w:after="0" w:line="252" w:lineRule="auto"/>
            </w:pPr>
            <w:r>
              <w:rPr>
                <w:rFonts w:ascii="Calibri" w:hAnsi="Calibri"/>
                <w:sz w:val="16"/>
              </w:rPr>
              <w:t>60.6%</w:t>
            </w:r>
          </w:p>
        </w:tc>
        <w:tc>
          <w:tcPr>
            <w:tcW w:type="dxa" w:w="1150"/>
            <w:tcMar>
              <w:top w:w="80" w:type="dxa"/>
              <w:bottom w:w="80" w:type="dxa"/>
              <w:start w:w="120" w:type="dxa"/>
              <w:end w:w="120" w:type="dxa"/>
            </w:tcMar>
          </w:tcPr>
          <w:p>
            <w:pPr>
              <w:spacing w:after="0" w:line="252" w:lineRule="auto"/>
            </w:pPr>
            <w:r>
              <w:rPr>
                <w:rFonts w:ascii="Calibri" w:hAnsi="Calibri"/>
                <w:sz w:val="16"/>
              </w:rPr>
              <w:t>60.6%</w:t>
            </w:r>
          </w:p>
        </w:tc>
        <w:tc>
          <w:tcPr>
            <w:tcW w:type="dxa" w:w="1046"/>
            <w:tcMar>
              <w:top w:w="80" w:type="dxa"/>
              <w:bottom w:w="80" w:type="dxa"/>
              <w:start w:w="120" w:type="dxa"/>
              <w:end w:w="120" w:type="dxa"/>
            </w:tcMar>
          </w:tcPr>
          <w:p>
            <w:pPr>
              <w:spacing w:after="0" w:line="252" w:lineRule="auto"/>
            </w:pPr>
            <w:r>
              <w:rPr>
                <w:rFonts w:ascii="Calibri" w:hAnsi="Calibri"/>
                <w:sz w:val="16"/>
              </w:rPr>
              <w:t>56.3%-64.8%</w:t>
            </w:r>
          </w:p>
        </w:tc>
        <w:tc>
          <w:tcPr>
            <w:tcW w:type="dxa" w:w="1047"/>
            <w:tcMar>
              <w:top w:w="80" w:type="dxa"/>
              <w:bottom w:w="80" w:type="dxa"/>
              <w:start w:w="120" w:type="dxa"/>
              <w:end w:w="120" w:type="dxa"/>
            </w:tcMar>
          </w:tcPr>
          <w:p>
            <w:pPr>
              <w:spacing w:after="0" w:line="252" w:lineRule="auto"/>
            </w:pPr>
            <w:r>
              <w:rPr>
                <w:rFonts w:ascii="Calibri" w:hAnsi="Calibri"/>
                <w:sz w:val="16"/>
              </w:rPr>
              <w:t>2276</w:t>
            </w:r>
          </w:p>
        </w:tc>
      </w:tr>
      <w:tr>
        <w:tc>
          <w:tcPr>
            <w:tcW w:type="dxa" w:w="1307"/>
            <w:tcMar>
              <w:top w:w="80" w:type="dxa"/>
              <w:bottom w:w="80" w:type="dxa"/>
              <w:start w:w="120" w:type="dxa"/>
              <w:end w:w="120" w:type="dxa"/>
            </w:tcMar>
          </w:tcPr>
          <w:p>
            <w:pPr>
              <w:spacing w:after="0" w:line="252" w:lineRule="auto"/>
            </w:pPr>
            <w:r>
              <w:rPr>
                <w:rFonts w:ascii="Calibri" w:hAnsi="Calibri"/>
                <w:sz w:val="16"/>
              </w:rPr>
              <w:t>OmniMedVQA sampled</w:t>
            </w:r>
          </w:p>
        </w:tc>
        <w:tc>
          <w:tcPr>
            <w:tcW w:type="dxa" w:w="1255"/>
            <w:tcMar>
              <w:top w:w="80" w:type="dxa"/>
              <w:bottom w:w="80" w:type="dxa"/>
              <w:start w:w="120" w:type="dxa"/>
              <w:end w:w="120" w:type="dxa"/>
            </w:tcMar>
          </w:tcPr>
          <w:p>
            <w:pPr>
              <w:spacing w:after="0" w:line="252" w:lineRule="auto"/>
            </w:pPr>
            <w:r>
              <w:rPr>
                <w:rFonts w:ascii="Calibri" w:hAnsi="Calibri"/>
                <w:sz w:val="16"/>
              </w:rPr>
              <w:t>GPT-5.5</w:t>
            </w:r>
          </w:p>
        </w:tc>
        <w:tc>
          <w:tcPr>
            <w:tcW w:type="dxa" w:w="575"/>
            <w:tcMar>
              <w:top w:w="80" w:type="dxa"/>
              <w:bottom w:w="80" w:type="dxa"/>
              <w:start w:w="120" w:type="dxa"/>
              <w:end w:w="120" w:type="dxa"/>
            </w:tcMar>
          </w:tcPr>
          <w:p>
            <w:pPr>
              <w:spacing w:after="0" w:line="252" w:lineRule="auto"/>
            </w:pPr>
            <w:r>
              <w:rPr>
                <w:rFonts w:ascii="Calibri" w:hAnsi="Calibri"/>
                <w:sz w:val="16"/>
              </w:rPr>
              <w:t>524</w:t>
            </w:r>
          </w:p>
        </w:tc>
        <w:tc>
          <w:tcPr>
            <w:tcW w:type="dxa" w:w="784"/>
            <w:tcMar>
              <w:top w:w="80" w:type="dxa"/>
              <w:bottom w:w="80" w:type="dxa"/>
              <w:start w:w="120" w:type="dxa"/>
              <w:end w:w="120" w:type="dxa"/>
            </w:tcMar>
          </w:tcPr>
          <w:p>
            <w:pPr>
              <w:spacing w:after="0" w:line="252" w:lineRule="auto"/>
            </w:pPr>
            <w:r>
              <w:rPr>
                <w:rFonts w:ascii="Calibri" w:hAnsi="Calibri"/>
                <w:sz w:val="16"/>
              </w:rPr>
              <w:t>524</w:t>
            </w:r>
          </w:p>
        </w:tc>
        <w:tc>
          <w:tcPr>
            <w:tcW w:type="dxa" w:w="1098"/>
            <w:tcMar>
              <w:top w:w="80" w:type="dxa"/>
              <w:bottom w:w="80" w:type="dxa"/>
              <w:start w:w="120" w:type="dxa"/>
              <w:end w:w="120" w:type="dxa"/>
            </w:tcMar>
          </w:tcPr>
          <w:p>
            <w:pPr>
              <w:spacing w:after="0" w:line="252" w:lineRule="auto"/>
            </w:pPr>
            <w:r>
              <w:rPr>
                <w:rFonts w:ascii="Calibri" w:hAnsi="Calibri"/>
                <w:sz w:val="16"/>
              </w:rPr>
              <w:t>complete</w:t>
            </w:r>
          </w:p>
        </w:tc>
        <w:tc>
          <w:tcPr>
            <w:tcW w:type="dxa" w:w="1098"/>
            <w:tcMar>
              <w:top w:w="80" w:type="dxa"/>
              <w:bottom w:w="80" w:type="dxa"/>
              <w:start w:w="120" w:type="dxa"/>
              <w:end w:w="120" w:type="dxa"/>
            </w:tcMar>
          </w:tcPr>
          <w:p>
            <w:pPr>
              <w:spacing w:after="0" w:line="252" w:lineRule="auto"/>
            </w:pPr>
            <w:r>
              <w:rPr>
                <w:rFonts w:ascii="Calibri" w:hAnsi="Calibri"/>
                <w:sz w:val="16"/>
              </w:rPr>
              <w:t>61.6%</w:t>
            </w:r>
          </w:p>
        </w:tc>
        <w:tc>
          <w:tcPr>
            <w:tcW w:type="dxa" w:w="1150"/>
            <w:tcMar>
              <w:top w:w="80" w:type="dxa"/>
              <w:bottom w:w="80" w:type="dxa"/>
              <w:start w:w="120" w:type="dxa"/>
              <w:end w:w="120" w:type="dxa"/>
            </w:tcMar>
          </w:tcPr>
          <w:p>
            <w:pPr>
              <w:spacing w:after="0" w:line="252" w:lineRule="auto"/>
            </w:pPr>
            <w:r>
              <w:rPr>
                <w:rFonts w:ascii="Calibri" w:hAnsi="Calibri"/>
                <w:sz w:val="16"/>
              </w:rPr>
              <w:t>85.1%</w:t>
            </w:r>
          </w:p>
        </w:tc>
        <w:tc>
          <w:tcPr>
            <w:tcW w:type="dxa" w:w="1046"/>
            <w:tcMar>
              <w:top w:w="80" w:type="dxa"/>
              <w:bottom w:w="80" w:type="dxa"/>
              <w:start w:w="120" w:type="dxa"/>
              <w:end w:w="120" w:type="dxa"/>
            </w:tcMar>
          </w:tcPr>
          <w:p>
            <w:pPr>
              <w:spacing w:after="0" w:line="252" w:lineRule="auto"/>
            </w:pPr>
            <w:r>
              <w:rPr>
                <w:rFonts w:ascii="Calibri" w:hAnsi="Calibri"/>
                <w:sz w:val="16"/>
              </w:rPr>
              <w:t>81.8%-87.9%</w:t>
            </w:r>
          </w:p>
        </w:tc>
        <w:tc>
          <w:tcPr>
            <w:tcW w:type="dxa" w:w="1047"/>
            <w:tcMar>
              <w:top w:w="80" w:type="dxa"/>
              <w:bottom w:w="80" w:type="dxa"/>
              <w:start w:w="120" w:type="dxa"/>
              <w:end w:w="120" w:type="dxa"/>
            </w:tcMar>
          </w:tcPr>
          <w:p>
            <w:pPr>
              <w:spacing w:after="0" w:line="252" w:lineRule="auto"/>
            </w:pPr>
            <w:r>
              <w:rPr>
                <w:rFonts w:ascii="Calibri" w:hAnsi="Calibri"/>
                <w:sz w:val="16"/>
              </w:rPr>
              <w:t>2251</w:t>
            </w:r>
          </w:p>
        </w:tc>
      </w:tr>
      <w:tr>
        <w:tc>
          <w:tcPr>
            <w:tcW w:type="dxa" w:w="1307"/>
            <w:tcMar>
              <w:top w:w="80" w:type="dxa"/>
              <w:bottom w:w="80" w:type="dxa"/>
              <w:start w:w="120" w:type="dxa"/>
              <w:end w:w="120" w:type="dxa"/>
            </w:tcMar>
          </w:tcPr>
          <w:p>
            <w:pPr>
              <w:spacing w:after="0" w:line="252" w:lineRule="auto"/>
            </w:pPr>
            <w:r>
              <w:rPr>
                <w:rFonts w:ascii="Calibri" w:hAnsi="Calibri"/>
                <w:sz w:val="16"/>
              </w:rPr>
              <w:t>OmniMedVQA sampled</w:t>
            </w:r>
          </w:p>
        </w:tc>
        <w:tc>
          <w:tcPr>
            <w:tcW w:type="dxa" w:w="1255"/>
            <w:tcMar>
              <w:top w:w="80" w:type="dxa"/>
              <w:bottom w:w="80" w:type="dxa"/>
              <w:start w:w="120" w:type="dxa"/>
              <w:end w:w="120" w:type="dxa"/>
            </w:tcMar>
          </w:tcPr>
          <w:p>
            <w:pPr>
              <w:spacing w:after="0" w:line="252" w:lineRule="auto"/>
            </w:pPr>
            <w:r>
              <w:rPr>
                <w:rFonts w:ascii="Calibri" w:hAnsi="Calibri"/>
                <w:sz w:val="16"/>
              </w:rPr>
              <w:t>Grok 4.3</w:t>
            </w:r>
          </w:p>
        </w:tc>
        <w:tc>
          <w:tcPr>
            <w:tcW w:type="dxa" w:w="575"/>
            <w:tcMar>
              <w:top w:w="80" w:type="dxa"/>
              <w:bottom w:w="80" w:type="dxa"/>
              <w:start w:w="120" w:type="dxa"/>
              <w:end w:w="120" w:type="dxa"/>
            </w:tcMar>
          </w:tcPr>
          <w:p>
            <w:pPr>
              <w:spacing w:after="0" w:line="252" w:lineRule="auto"/>
            </w:pPr>
            <w:r>
              <w:rPr>
                <w:rFonts w:ascii="Calibri" w:hAnsi="Calibri"/>
                <w:sz w:val="16"/>
              </w:rPr>
              <w:t>524</w:t>
            </w:r>
          </w:p>
        </w:tc>
        <w:tc>
          <w:tcPr>
            <w:tcW w:type="dxa" w:w="784"/>
            <w:tcMar>
              <w:top w:w="80" w:type="dxa"/>
              <w:bottom w:w="80" w:type="dxa"/>
              <w:start w:w="120" w:type="dxa"/>
              <w:end w:w="120" w:type="dxa"/>
            </w:tcMar>
          </w:tcPr>
          <w:p>
            <w:pPr>
              <w:spacing w:after="0" w:line="252" w:lineRule="auto"/>
            </w:pPr>
            <w:r>
              <w:rPr>
                <w:rFonts w:ascii="Calibri" w:hAnsi="Calibri"/>
                <w:sz w:val="16"/>
              </w:rPr>
              <w:t>524</w:t>
            </w:r>
          </w:p>
        </w:tc>
        <w:tc>
          <w:tcPr>
            <w:tcW w:type="dxa" w:w="1098"/>
            <w:tcMar>
              <w:top w:w="80" w:type="dxa"/>
              <w:bottom w:w="80" w:type="dxa"/>
              <w:start w:w="120" w:type="dxa"/>
              <w:end w:w="120" w:type="dxa"/>
            </w:tcMar>
          </w:tcPr>
          <w:p>
            <w:pPr>
              <w:spacing w:after="0" w:line="252" w:lineRule="auto"/>
            </w:pPr>
            <w:r>
              <w:rPr>
                <w:rFonts w:ascii="Calibri" w:hAnsi="Calibri"/>
                <w:sz w:val="16"/>
              </w:rPr>
              <w:t>complete</w:t>
            </w:r>
          </w:p>
        </w:tc>
        <w:tc>
          <w:tcPr>
            <w:tcW w:type="dxa" w:w="1098"/>
            <w:tcMar>
              <w:top w:w="80" w:type="dxa"/>
              <w:bottom w:w="80" w:type="dxa"/>
              <w:start w:w="120" w:type="dxa"/>
              <w:end w:w="120" w:type="dxa"/>
            </w:tcMar>
          </w:tcPr>
          <w:p>
            <w:pPr>
              <w:spacing w:after="0" w:line="252" w:lineRule="auto"/>
            </w:pPr>
            <w:r>
              <w:rPr>
                <w:rFonts w:ascii="Calibri" w:hAnsi="Calibri"/>
                <w:sz w:val="16"/>
              </w:rPr>
              <w:t>59.9%</w:t>
            </w:r>
          </w:p>
        </w:tc>
        <w:tc>
          <w:tcPr>
            <w:tcW w:type="dxa" w:w="1150"/>
            <w:tcMar>
              <w:top w:w="80" w:type="dxa"/>
              <w:bottom w:w="80" w:type="dxa"/>
              <w:start w:w="120" w:type="dxa"/>
              <w:end w:w="120" w:type="dxa"/>
            </w:tcMar>
          </w:tcPr>
          <w:p>
            <w:pPr>
              <w:spacing w:after="0" w:line="252" w:lineRule="auto"/>
            </w:pPr>
            <w:r>
              <w:rPr>
                <w:rFonts w:ascii="Calibri" w:hAnsi="Calibri"/>
                <w:sz w:val="16"/>
              </w:rPr>
              <w:t>83.2%</w:t>
            </w:r>
          </w:p>
        </w:tc>
        <w:tc>
          <w:tcPr>
            <w:tcW w:type="dxa" w:w="1046"/>
            <w:tcMar>
              <w:top w:w="80" w:type="dxa"/>
              <w:bottom w:w="80" w:type="dxa"/>
              <w:start w:w="120" w:type="dxa"/>
              <w:end w:w="120" w:type="dxa"/>
            </w:tcMar>
          </w:tcPr>
          <w:p>
            <w:pPr>
              <w:spacing w:after="0" w:line="252" w:lineRule="auto"/>
            </w:pPr>
            <w:r>
              <w:rPr>
                <w:rFonts w:ascii="Calibri" w:hAnsi="Calibri"/>
                <w:sz w:val="16"/>
              </w:rPr>
              <w:t>79.8%-86.2%</w:t>
            </w:r>
          </w:p>
        </w:tc>
        <w:tc>
          <w:tcPr>
            <w:tcW w:type="dxa" w:w="1047"/>
            <w:tcMar>
              <w:top w:w="80" w:type="dxa"/>
              <w:bottom w:w="80" w:type="dxa"/>
              <w:start w:w="120" w:type="dxa"/>
              <w:end w:w="120" w:type="dxa"/>
            </w:tcMar>
          </w:tcPr>
          <w:p>
            <w:pPr>
              <w:spacing w:after="0" w:line="252" w:lineRule="auto"/>
            </w:pPr>
            <w:r>
              <w:rPr>
                <w:rFonts w:ascii="Calibri" w:hAnsi="Calibri"/>
                <w:sz w:val="16"/>
              </w:rPr>
              <w:t>1804</w:t>
            </w:r>
          </w:p>
        </w:tc>
      </w:tr>
      <w:tr>
        <w:tc>
          <w:tcPr>
            <w:tcW w:type="dxa" w:w="1307"/>
            <w:tcMar>
              <w:top w:w="80" w:type="dxa"/>
              <w:bottom w:w="80" w:type="dxa"/>
              <w:start w:w="120" w:type="dxa"/>
              <w:end w:w="120" w:type="dxa"/>
            </w:tcMar>
          </w:tcPr>
          <w:p>
            <w:pPr>
              <w:spacing w:after="0" w:line="252" w:lineRule="auto"/>
            </w:pPr>
            <w:r>
              <w:rPr>
                <w:rFonts w:ascii="Calibri" w:hAnsi="Calibri"/>
                <w:sz w:val="16"/>
              </w:rPr>
              <w:t>OmniMedVQA sampled</w:t>
            </w:r>
          </w:p>
        </w:tc>
        <w:tc>
          <w:tcPr>
            <w:tcW w:type="dxa" w:w="1255"/>
            <w:tcMar>
              <w:top w:w="80" w:type="dxa"/>
              <w:bottom w:w="80" w:type="dxa"/>
              <w:start w:w="120" w:type="dxa"/>
              <w:end w:w="120" w:type="dxa"/>
            </w:tcMar>
          </w:tcPr>
          <w:p>
            <w:pPr>
              <w:spacing w:after="0" w:line="252" w:lineRule="auto"/>
            </w:pPr>
            <w:r>
              <w:rPr>
                <w:rFonts w:ascii="Calibri" w:hAnsi="Calibri"/>
                <w:sz w:val="16"/>
              </w:rPr>
              <w:t>Claude Opus 4.8</w:t>
            </w:r>
          </w:p>
        </w:tc>
        <w:tc>
          <w:tcPr>
            <w:tcW w:type="dxa" w:w="575"/>
            <w:tcMar>
              <w:top w:w="80" w:type="dxa"/>
              <w:bottom w:w="80" w:type="dxa"/>
              <w:start w:w="120" w:type="dxa"/>
              <w:end w:w="120" w:type="dxa"/>
            </w:tcMar>
          </w:tcPr>
          <w:p>
            <w:pPr>
              <w:spacing w:after="0" w:line="252" w:lineRule="auto"/>
            </w:pPr>
            <w:r>
              <w:rPr>
                <w:rFonts w:ascii="Calibri" w:hAnsi="Calibri"/>
                <w:sz w:val="16"/>
              </w:rPr>
              <w:t>524</w:t>
            </w:r>
          </w:p>
        </w:tc>
        <w:tc>
          <w:tcPr>
            <w:tcW w:type="dxa" w:w="784"/>
            <w:tcMar>
              <w:top w:w="80" w:type="dxa"/>
              <w:bottom w:w="80" w:type="dxa"/>
              <w:start w:w="120" w:type="dxa"/>
              <w:end w:w="120" w:type="dxa"/>
            </w:tcMar>
          </w:tcPr>
          <w:p>
            <w:pPr>
              <w:spacing w:after="0" w:line="252" w:lineRule="auto"/>
            </w:pPr>
            <w:r>
              <w:rPr>
                <w:rFonts w:ascii="Calibri" w:hAnsi="Calibri"/>
                <w:sz w:val="16"/>
              </w:rPr>
              <w:t>524</w:t>
            </w:r>
          </w:p>
        </w:tc>
        <w:tc>
          <w:tcPr>
            <w:tcW w:type="dxa" w:w="1098"/>
            <w:tcMar>
              <w:top w:w="80" w:type="dxa"/>
              <w:bottom w:w="80" w:type="dxa"/>
              <w:start w:w="120" w:type="dxa"/>
              <w:end w:w="120" w:type="dxa"/>
            </w:tcMar>
          </w:tcPr>
          <w:p>
            <w:pPr>
              <w:spacing w:after="0" w:line="252" w:lineRule="auto"/>
            </w:pPr>
            <w:r>
              <w:rPr>
                <w:rFonts w:ascii="Calibri" w:hAnsi="Calibri"/>
                <w:sz w:val="16"/>
              </w:rPr>
              <w:t>complete</w:t>
            </w:r>
          </w:p>
        </w:tc>
        <w:tc>
          <w:tcPr>
            <w:tcW w:type="dxa" w:w="1098"/>
            <w:tcMar>
              <w:top w:w="80" w:type="dxa"/>
              <w:bottom w:w="80" w:type="dxa"/>
              <w:start w:w="120" w:type="dxa"/>
              <w:end w:w="120" w:type="dxa"/>
            </w:tcMar>
          </w:tcPr>
          <w:p>
            <w:pPr>
              <w:spacing w:after="0" w:line="252" w:lineRule="auto"/>
            </w:pPr>
            <w:r>
              <w:rPr>
                <w:rFonts w:ascii="Calibri" w:hAnsi="Calibri"/>
                <w:sz w:val="16"/>
              </w:rPr>
              <w:t>66.6%</w:t>
            </w:r>
          </w:p>
        </w:tc>
        <w:tc>
          <w:tcPr>
            <w:tcW w:type="dxa" w:w="1150"/>
            <w:tcMar>
              <w:top w:w="80" w:type="dxa"/>
              <w:bottom w:w="80" w:type="dxa"/>
              <w:start w:w="120" w:type="dxa"/>
              <w:end w:w="120" w:type="dxa"/>
            </w:tcMar>
          </w:tcPr>
          <w:p>
            <w:pPr>
              <w:spacing w:after="0" w:line="252" w:lineRule="auto"/>
            </w:pPr>
            <w:r>
              <w:rPr>
                <w:rFonts w:ascii="Calibri" w:hAnsi="Calibri"/>
                <w:sz w:val="16"/>
              </w:rPr>
              <w:t>90.5%</w:t>
            </w:r>
          </w:p>
        </w:tc>
        <w:tc>
          <w:tcPr>
            <w:tcW w:type="dxa" w:w="1046"/>
            <w:tcMar>
              <w:top w:w="80" w:type="dxa"/>
              <w:bottom w:w="80" w:type="dxa"/>
              <w:start w:w="120" w:type="dxa"/>
              <w:end w:w="120" w:type="dxa"/>
            </w:tcMar>
          </w:tcPr>
          <w:p>
            <w:pPr>
              <w:spacing w:after="0" w:line="252" w:lineRule="auto"/>
            </w:pPr>
            <w:r>
              <w:rPr>
                <w:rFonts w:ascii="Calibri" w:hAnsi="Calibri"/>
                <w:sz w:val="16"/>
              </w:rPr>
              <w:t>87.6%-92.7%</w:t>
            </w:r>
          </w:p>
        </w:tc>
        <w:tc>
          <w:tcPr>
            <w:tcW w:type="dxa" w:w="1047"/>
            <w:tcMar>
              <w:top w:w="80" w:type="dxa"/>
              <w:bottom w:w="80" w:type="dxa"/>
              <w:start w:w="120" w:type="dxa"/>
              <w:end w:w="120" w:type="dxa"/>
            </w:tcMar>
          </w:tcPr>
          <w:p>
            <w:pPr>
              <w:spacing w:after="0" w:line="252" w:lineRule="auto"/>
            </w:pPr>
            <w:r>
              <w:rPr>
                <w:rFonts w:ascii="Calibri" w:hAnsi="Calibri"/>
                <w:sz w:val="16"/>
              </w:rPr>
              <w:t>1461</w:t>
            </w:r>
          </w:p>
        </w:tc>
      </w:tr>
      <w:tr>
        <w:tc>
          <w:tcPr>
            <w:tcW w:type="dxa" w:w="1307"/>
            <w:tcMar>
              <w:top w:w="80" w:type="dxa"/>
              <w:bottom w:w="80" w:type="dxa"/>
              <w:start w:w="120" w:type="dxa"/>
              <w:end w:w="120" w:type="dxa"/>
            </w:tcMar>
          </w:tcPr>
          <w:p>
            <w:pPr>
              <w:spacing w:after="0" w:line="252" w:lineRule="auto"/>
            </w:pPr>
            <w:r>
              <w:rPr>
                <w:rFonts w:ascii="Calibri" w:hAnsi="Calibri"/>
                <w:sz w:val="16"/>
              </w:rPr>
              <w:t>OmniMedVQA sampled</w:t>
            </w:r>
          </w:p>
        </w:tc>
        <w:tc>
          <w:tcPr>
            <w:tcW w:type="dxa" w:w="1255"/>
            <w:tcMar>
              <w:top w:w="80" w:type="dxa"/>
              <w:bottom w:w="80" w:type="dxa"/>
              <w:start w:w="120" w:type="dxa"/>
              <w:end w:w="120" w:type="dxa"/>
            </w:tcMar>
          </w:tcPr>
          <w:p>
            <w:pPr>
              <w:spacing w:after="0" w:line="252" w:lineRule="auto"/>
            </w:pPr>
            <w:r>
              <w:rPr>
                <w:rFonts w:ascii="Calibri" w:hAnsi="Calibri"/>
                <w:sz w:val="16"/>
              </w:rPr>
              <w:t>Gemini 3.5 Flash</w:t>
            </w:r>
          </w:p>
        </w:tc>
        <w:tc>
          <w:tcPr>
            <w:tcW w:type="dxa" w:w="575"/>
            <w:tcMar>
              <w:top w:w="80" w:type="dxa"/>
              <w:bottom w:w="80" w:type="dxa"/>
              <w:start w:w="120" w:type="dxa"/>
              <w:end w:w="120" w:type="dxa"/>
            </w:tcMar>
          </w:tcPr>
          <w:p>
            <w:pPr>
              <w:spacing w:after="0" w:line="252" w:lineRule="auto"/>
            </w:pPr>
            <w:r>
              <w:rPr>
                <w:rFonts w:ascii="Calibri" w:hAnsi="Calibri"/>
                <w:sz w:val="16"/>
              </w:rPr>
              <w:t>524</w:t>
            </w:r>
          </w:p>
        </w:tc>
        <w:tc>
          <w:tcPr>
            <w:tcW w:type="dxa" w:w="784"/>
            <w:tcMar>
              <w:top w:w="80" w:type="dxa"/>
              <w:bottom w:w="80" w:type="dxa"/>
              <w:start w:w="120" w:type="dxa"/>
              <w:end w:w="120" w:type="dxa"/>
            </w:tcMar>
          </w:tcPr>
          <w:p>
            <w:pPr>
              <w:spacing w:after="0" w:line="252" w:lineRule="auto"/>
            </w:pPr>
            <w:r>
              <w:rPr>
                <w:rFonts w:ascii="Calibri" w:hAnsi="Calibri"/>
                <w:sz w:val="16"/>
              </w:rPr>
              <w:t>524</w:t>
            </w:r>
          </w:p>
        </w:tc>
        <w:tc>
          <w:tcPr>
            <w:tcW w:type="dxa" w:w="1098"/>
            <w:tcMar>
              <w:top w:w="80" w:type="dxa"/>
              <w:bottom w:w="80" w:type="dxa"/>
              <w:start w:w="120" w:type="dxa"/>
              <w:end w:w="120" w:type="dxa"/>
            </w:tcMar>
          </w:tcPr>
          <w:p>
            <w:pPr>
              <w:spacing w:after="0" w:line="252" w:lineRule="auto"/>
            </w:pPr>
            <w:r>
              <w:rPr>
                <w:rFonts w:ascii="Calibri" w:hAnsi="Calibri"/>
                <w:sz w:val="16"/>
              </w:rPr>
              <w:t>complete</w:t>
            </w:r>
          </w:p>
        </w:tc>
        <w:tc>
          <w:tcPr>
            <w:tcW w:type="dxa" w:w="1098"/>
            <w:tcMar>
              <w:top w:w="80" w:type="dxa"/>
              <w:bottom w:w="80" w:type="dxa"/>
              <w:start w:w="120" w:type="dxa"/>
              <w:end w:w="120" w:type="dxa"/>
            </w:tcMar>
          </w:tcPr>
          <w:p>
            <w:pPr>
              <w:spacing w:after="0" w:line="252" w:lineRule="auto"/>
            </w:pPr>
            <w:r>
              <w:rPr>
                <w:rFonts w:ascii="Calibri" w:hAnsi="Calibri"/>
                <w:sz w:val="16"/>
              </w:rPr>
              <w:t>66.2%</w:t>
            </w:r>
          </w:p>
        </w:tc>
        <w:tc>
          <w:tcPr>
            <w:tcW w:type="dxa" w:w="1150"/>
            <w:tcMar>
              <w:top w:w="80" w:type="dxa"/>
              <w:bottom w:w="80" w:type="dxa"/>
              <w:start w:w="120" w:type="dxa"/>
              <w:end w:w="120" w:type="dxa"/>
            </w:tcMar>
          </w:tcPr>
          <w:p>
            <w:pPr>
              <w:spacing w:after="0" w:line="252" w:lineRule="auto"/>
            </w:pPr>
            <w:r>
              <w:rPr>
                <w:rFonts w:ascii="Calibri" w:hAnsi="Calibri"/>
                <w:sz w:val="16"/>
              </w:rPr>
              <w:t>88.7%</w:t>
            </w:r>
          </w:p>
        </w:tc>
        <w:tc>
          <w:tcPr>
            <w:tcW w:type="dxa" w:w="1046"/>
            <w:tcMar>
              <w:top w:w="80" w:type="dxa"/>
              <w:bottom w:w="80" w:type="dxa"/>
              <w:start w:w="120" w:type="dxa"/>
              <w:end w:w="120" w:type="dxa"/>
            </w:tcMar>
          </w:tcPr>
          <w:p>
            <w:pPr>
              <w:spacing w:after="0" w:line="252" w:lineRule="auto"/>
            </w:pPr>
            <w:r>
              <w:rPr>
                <w:rFonts w:ascii="Calibri" w:hAnsi="Calibri"/>
                <w:sz w:val="16"/>
              </w:rPr>
              <w:t>85.7%-91.2%</w:t>
            </w:r>
          </w:p>
        </w:tc>
        <w:tc>
          <w:tcPr>
            <w:tcW w:type="dxa" w:w="1047"/>
            <w:tcMar>
              <w:top w:w="80" w:type="dxa"/>
              <w:bottom w:w="80" w:type="dxa"/>
              <w:start w:w="120" w:type="dxa"/>
              <w:end w:w="120" w:type="dxa"/>
            </w:tcMar>
          </w:tcPr>
          <w:p>
            <w:pPr>
              <w:spacing w:after="0" w:line="252" w:lineRule="auto"/>
            </w:pPr>
            <w:r>
              <w:rPr>
                <w:rFonts w:ascii="Calibri" w:hAnsi="Calibri"/>
                <w:sz w:val="16"/>
              </w:rPr>
              <w:t>1567</w:t>
            </w:r>
          </w:p>
        </w:tc>
      </w:tr>
    </w:tbl>
    <w:p/>
    <w:p>
      <w:pPr>
        <w:jc w:val="center"/>
      </w:pPr>
      <w:r>
        <w:drawing>
          <wp:inline xmlns:a="http://schemas.openxmlformats.org/drawingml/2006/main" xmlns:pic="http://schemas.openxmlformats.org/drawingml/2006/picture">
            <wp:extent cx="5486400" cy="1688123"/>
            <wp:docPr id="1" name="Picture 1"/>
            <wp:cNvGraphicFramePr>
              <a:graphicFrameLocks noChangeAspect="1"/>
            </wp:cNvGraphicFramePr>
            <a:graphic>
              <a:graphicData uri="http://schemas.openxmlformats.org/drawingml/2006/picture">
                <pic:pic>
                  <pic:nvPicPr>
                    <pic:cNvPr id="0" name="fig_accuracy_by_dataset.png"/>
                    <pic:cNvPicPr/>
                  </pic:nvPicPr>
                  <pic:blipFill>
                    <a:blip r:embed="rId11"/>
                    <a:stretch>
                      <a:fillRect/>
                    </a:stretch>
                  </pic:blipFill>
                  <pic:spPr>
                    <a:xfrm>
                      <a:off x="0" y="0"/>
                      <a:ext cx="5486400" cy="1688123"/>
                    </a:xfrm>
                    <a:prstGeom prst="rect"/>
                  </pic:spPr>
                </pic:pic>
              </a:graphicData>
            </a:graphic>
          </wp:inline>
        </w:drawing>
      </w:r>
    </w:p>
    <w:p>
      <w:pPr>
        <w:jc w:val="center"/>
      </w:pPr>
      <w:r>
        <w:rPr>
          <w:i/>
          <w:sz w:val="18"/>
        </w:rPr>
        <w:t>Figure 1. Relaxed automated accuracy by dataset. Bars show model-level relaxed automated accuracy with Wilson 95% confidence intervals.</w:t>
      </w:r>
    </w:p>
    <w:p>
      <w:pPr>
        <w:jc w:val="center"/>
      </w:pPr>
      <w:r>
        <w:drawing>
          <wp:inline xmlns:a="http://schemas.openxmlformats.org/drawingml/2006/main" xmlns:pic="http://schemas.openxmlformats.org/drawingml/2006/picture">
            <wp:extent cx="5486400" cy="1688123"/>
            <wp:docPr id="2" name="Picture 2"/>
            <wp:cNvGraphicFramePr>
              <a:graphicFrameLocks noChangeAspect="1"/>
            </wp:cNvGraphicFramePr>
            <a:graphic>
              <a:graphicData uri="http://schemas.openxmlformats.org/drawingml/2006/picture">
                <pic:pic>
                  <pic:nvPicPr>
                    <pic:cNvPr id="0" name="fig_accuracy_complete_only.png"/>
                    <pic:cNvPicPr/>
                  </pic:nvPicPr>
                  <pic:blipFill>
                    <a:blip r:embed="rId12"/>
                    <a:stretch>
                      <a:fillRect/>
                    </a:stretch>
                  </pic:blipFill>
                  <pic:spPr>
                    <a:xfrm>
                      <a:off x="0" y="0"/>
                      <a:ext cx="5486400" cy="1688123"/>
                    </a:xfrm>
                    <a:prstGeom prst="rect"/>
                  </pic:spPr>
                </pic:pic>
              </a:graphicData>
            </a:graphic>
          </wp:inline>
        </w:drawing>
      </w:r>
    </w:p>
    <w:p>
      <w:pPr>
        <w:jc w:val="center"/>
      </w:pPr>
      <w:r>
        <w:rPr>
          <w:i/>
          <w:sz w:val="18"/>
        </w:rPr>
        <w:t>Figure 2. Complete primary cells only. Bars show relaxed automated accuracy after excluding incomplete model-dataset cells.</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fig_accuracy_heatmap.png"/>
                    <pic:cNvPicPr/>
                  </pic:nvPicPr>
                  <pic:blipFill>
                    <a:blip r:embed="rId13"/>
                    <a:stretch>
                      <a:fillRect/>
                    </a:stretch>
                  </pic:blipFill>
                  <pic:spPr>
                    <a:xfrm>
                      <a:off x="0" y="0"/>
                      <a:ext cx="5486400" cy="3135086"/>
                    </a:xfrm>
                    <a:prstGeom prst="rect"/>
                  </pic:spPr>
                </pic:pic>
              </a:graphicData>
            </a:graphic>
          </wp:inline>
        </w:drawing>
      </w:r>
    </w:p>
    <w:p>
      <w:pPr>
        <w:jc w:val="center"/>
      </w:pPr>
      <w:r>
        <w:rPr>
          <w:i/>
          <w:sz w:val="18"/>
        </w:rPr>
        <w:t>Figure 3. Accuracy heatmap. Cells summarize relaxed automated accuracy by model and public benchmark dataset.</w:t>
      </w:r>
    </w:p>
    <w:p>
      <w:pPr>
        <w:pStyle w:val="Heading2"/>
      </w:pPr>
      <w:r>
        <w:t>Scoring and No-Image Sensitivity</w:t>
      </w:r>
    </w:p>
    <w:p>
      <w:r>
        <w:t>Strict and relaxed scoring did not behave as interchangeable endpoints. OmniMedVQA sampled mean gap 23.3 percentage points; PMC-VQA sampled mean gap 0.0 percentage points; VQA-RAD sampled mean gap 7.5 percentage points. The largest single model-dataset gap was 23.9 percentage points for Claude Opus 4.8 on OmniMedVQA sampled.</w:t>
      </w:r>
    </w:p>
    <w:p>
      <w:r>
        <w:t>An exploratory paired no-image sensitivity analysis was available for 9 model-dataset cells. The largest image+text advantage was 52.0 percentage points for Gemini 3.5 Flash on VQA-RAD sampled; the smallest was 8.0 percentage points for Grok 4.3 on PMC-VQA sampled. Because this was a sampled sensitivity check rather than the primary full public run, it is interpreted as evidence about visual dependence, not as a replacement endpoint. GPT-5.5 is absent from this sensitivity table because the added text-only run returned OpenAI insufficient_quota errors and was stopped to avoid repeated failed calls.</w:t>
      </w:r>
    </w:p>
    <w:p>
      <w:pPr>
        <w:jc w:val="center"/>
      </w:pPr>
      <w:r>
        <w:drawing>
          <wp:inline xmlns:a="http://schemas.openxmlformats.org/drawingml/2006/main" xmlns:pic="http://schemas.openxmlformats.org/drawingml/2006/picture">
            <wp:extent cx="5486400" cy="1688123"/>
            <wp:docPr id="4" name="Picture 4"/>
            <wp:cNvGraphicFramePr>
              <a:graphicFrameLocks noChangeAspect="1"/>
            </wp:cNvGraphicFramePr>
            <a:graphic>
              <a:graphicData uri="http://schemas.openxmlformats.org/drawingml/2006/picture">
                <pic:pic>
                  <pic:nvPicPr>
                    <pic:cNvPr id="0" name="fig_no_image_sensitivity.png"/>
                    <pic:cNvPicPr/>
                  </pic:nvPicPr>
                  <pic:blipFill>
                    <a:blip r:embed="rId14"/>
                    <a:stretch>
                      <a:fillRect/>
                    </a:stretch>
                  </pic:blipFill>
                  <pic:spPr>
                    <a:xfrm>
                      <a:off x="0" y="0"/>
                      <a:ext cx="5486400" cy="1688123"/>
                    </a:xfrm>
                    <a:prstGeom prst="rect"/>
                  </pic:spPr>
                </pic:pic>
              </a:graphicData>
            </a:graphic>
          </wp:inline>
        </w:drawing>
      </w:r>
    </w:p>
    <w:p>
      <w:pPr>
        <w:jc w:val="center"/>
      </w:pPr>
      <w:r>
        <w:rPr>
          <w:i/>
          <w:sz w:val="18"/>
        </w:rPr>
        <w:t>Figure 4. No-image sensitivity analysis. Bars compare matched image-plus-text and text-only accuracy in the sampled no-image sensitivity runs.</w:t>
      </w:r>
    </w:p>
    <w:p>
      <w:pPr>
        <w:pStyle w:val="Heading2"/>
      </w:pPr>
      <w:r>
        <w:t>Paired Model Comparisons</w:t>
      </w:r>
    </w:p>
    <w:p>
      <w:r>
        <w:t>Exact McNemar tests were calculated on shared sample indices. These p-values are descriptive and were not adjusted for multiplicity.</w:t>
      </w:r>
    </w:p>
    <w:tbl>
      <w:tblPr>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7"/>
        <w:gridCol w:w="1255"/>
        <w:gridCol w:w="575"/>
        <w:gridCol w:w="784"/>
        <w:gridCol w:w="1098"/>
        <w:gridCol w:w="1098"/>
        <w:gridCol w:w="1150"/>
        <w:gridCol w:w="1046"/>
        <w:gridCol w:w="1047"/>
      </w:tblGrid>
      <w:tr>
        <w:tc>
          <w:tcPr>
            <w:tcW w:type="dxa" w:w="1307"/>
            <w:tcMar>
              <w:top w:w="80" w:type="dxa"/>
              <w:bottom w:w="80" w:type="dxa"/>
              <w:start w:w="120" w:type="dxa"/>
              <w:end w:w="120" w:type="dxa"/>
            </w:tcMar>
            <w:shd w:fill="F2F4F7"/>
          </w:tcPr>
          <w:p>
            <w:pPr>
              <w:spacing w:after="0" w:line="252" w:lineRule="auto"/>
            </w:pPr>
            <w:r>
              <w:rPr>
                <w:rFonts w:ascii="Calibri" w:hAnsi="Calibri"/>
                <w:b/>
                <w:sz w:val="16"/>
              </w:rPr>
              <w:t>dataset_label</w:t>
            </w:r>
          </w:p>
        </w:tc>
        <w:tc>
          <w:tcPr>
            <w:tcW w:type="dxa" w:w="1255"/>
            <w:tcMar>
              <w:top w:w="80" w:type="dxa"/>
              <w:bottom w:w="80" w:type="dxa"/>
              <w:start w:w="120" w:type="dxa"/>
              <w:end w:w="120" w:type="dxa"/>
            </w:tcMar>
            <w:shd w:fill="F2F4F7"/>
          </w:tcPr>
          <w:p>
            <w:pPr>
              <w:spacing w:after="0" w:line="252" w:lineRule="auto"/>
            </w:pPr>
            <w:r>
              <w:rPr>
                <w:rFonts w:ascii="Calibri" w:hAnsi="Calibri"/>
                <w:b/>
                <w:sz w:val="16"/>
              </w:rPr>
              <w:t>model_a</w:t>
            </w:r>
          </w:p>
        </w:tc>
        <w:tc>
          <w:tcPr>
            <w:tcW w:type="dxa" w:w="575"/>
            <w:tcMar>
              <w:top w:w="80" w:type="dxa"/>
              <w:bottom w:w="80" w:type="dxa"/>
              <w:start w:w="120" w:type="dxa"/>
              <w:end w:w="120" w:type="dxa"/>
            </w:tcMar>
            <w:shd w:fill="F2F4F7"/>
          </w:tcPr>
          <w:p>
            <w:pPr>
              <w:spacing w:after="0" w:line="252" w:lineRule="auto"/>
            </w:pPr>
            <w:r>
              <w:rPr>
                <w:rFonts w:ascii="Calibri" w:hAnsi="Calibri"/>
                <w:b/>
                <w:sz w:val="16"/>
              </w:rPr>
              <w:t>model_b</w:t>
            </w:r>
          </w:p>
        </w:tc>
        <w:tc>
          <w:tcPr>
            <w:tcW w:type="dxa" w:w="784"/>
            <w:tcMar>
              <w:top w:w="80" w:type="dxa"/>
              <w:bottom w:w="80" w:type="dxa"/>
              <w:start w:w="120" w:type="dxa"/>
              <w:end w:w="120" w:type="dxa"/>
            </w:tcMar>
            <w:shd w:fill="F2F4F7"/>
          </w:tcPr>
          <w:p>
            <w:pPr>
              <w:spacing w:after="0" w:line="252" w:lineRule="auto"/>
            </w:pPr>
            <w:r>
              <w:rPr>
                <w:rFonts w:ascii="Calibri" w:hAnsi="Calibri"/>
                <w:b/>
                <w:sz w:val="16"/>
              </w:rPr>
              <w:t>n_paired</w:t>
            </w:r>
          </w:p>
        </w:tc>
        <w:tc>
          <w:tcPr>
            <w:tcW w:type="dxa" w:w="1098"/>
            <w:tcMar>
              <w:top w:w="80" w:type="dxa"/>
              <w:bottom w:w="80" w:type="dxa"/>
              <w:start w:w="120" w:type="dxa"/>
              <w:end w:w="120" w:type="dxa"/>
            </w:tcMar>
            <w:shd w:fill="F2F4F7"/>
          </w:tcPr>
          <w:p>
            <w:pPr>
              <w:spacing w:after="0" w:line="252" w:lineRule="auto"/>
            </w:pPr>
            <w:r>
              <w:rPr>
                <w:rFonts w:ascii="Calibri" w:hAnsi="Calibri"/>
                <w:b/>
                <w:sz w:val="16"/>
              </w:rPr>
              <w:t>accuracy_a</w:t>
            </w:r>
          </w:p>
        </w:tc>
        <w:tc>
          <w:tcPr>
            <w:tcW w:type="dxa" w:w="1098"/>
            <w:tcMar>
              <w:top w:w="80" w:type="dxa"/>
              <w:bottom w:w="80" w:type="dxa"/>
              <w:start w:w="120" w:type="dxa"/>
              <w:end w:w="120" w:type="dxa"/>
            </w:tcMar>
            <w:shd w:fill="F2F4F7"/>
          </w:tcPr>
          <w:p>
            <w:pPr>
              <w:spacing w:after="0" w:line="252" w:lineRule="auto"/>
            </w:pPr>
            <w:r>
              <w:rPr>
                <w:rFonts w:ascii="Calibri" w:hAnsi="Calibri"/>
                <w:b/>
                <w:sz w:val="16"/>
              </w:rPr>
              <w:t>accuracy_b</w:t>
            </w:r>
          </w:p>
        </w:tc>
        <w:tc>
          <w:tcPr>
            <w:tcW w:type="dxa" w:w="1150"/>
            <w:tcMar>
              <w:top w:w="80" w:type="dxa"/>
              <w:bottom w:w="80" w:type="dxa"/>
              <w:start w:w="120" w:type="dxa"/>
              <w:end w:w="120" w:type="dxa"/>
            </w:tcMar>
            <w:shd w:fill="F2F4F7"/>
          </w:tcPr>
          <w:p>
            <w:pPr>
              <w:spacing w:after="0" w:line="252" w:lineRule="auto"/>
            </w:pPr>
            <w:r>
              <w:rPr>
                <w:rFonts w:ascii="Calibri" w:hAnsi="Calibri"/>
                <w:b/>
                <w:sz w:val="16"/>
              </w:rPr>
              <w:t>difference_a_minus_b</w:t>
            </w:r>
          </w:p>
        </w:tc>
        <w:tc>
          <w:tcPr>
            <w:tcW w:type="dxa" w:w="1046"/>
            <w:tcMar>
              <w:top w:w="80" w:type="dxa"/>
              <w:bottom w:w="80" w:type="dxa"/>
              <w:start w:w="120" w:type="dxa"/>
              <w:end w:w="120" w:type="dxa"/>
            </w:tcMar>
            <w:shd w:fill="F2F4F7"/>
          </w:tcPr>
          <w:p>
            <w:pPr>
              <w:spacing w:after="0" w:line="252" w:lineRule="auto"/>
            </w:pPr>
            <w:r>
              <w:rPr>
                <w:rFonts w:ascii="Calibri" w:hAnsi="Calibri"/>
                <w:b/>
                <w:sz w:val="16"/>
              </w:rPr>
              <w:t>a_only_correct</w:t>
            </w:r>
          </w:p>
        </w:tc>
        <w:tc>
          <w:tcPr>
            <w:tcW w:type="dxa" w:w="1047"/>
            <w:tcMar>
              <w:top w:w="80" w:type="dxa"/>
              <w:bottom w:w="80" w:type="dxa"/>
              <w:start w:w="120" w:type="dxa"/>
              <w:end w:w="120" w:type="dxa"/>
            </w:tcMar>
            <w:shd w:fill="F2F4F7"/>
          </w:tcPr>
          <w:p>
            <w:pPr>
              <w:spacing w:after="0" w:line="252" w:lineRule="auto"/>
            </w:pPr>
            <w:r>
              <w:rPr>
                <w:rFonts w:ascii="Calibri" w:hAnsi="Calibri"/>
                <w:b/>
                <w:sz w:val="16"/>
              </w:rPr>
              <w:t>b_only_correct</w:t>
            </w:r>
          </w:p>
        </w:tc>
        <w:tc>
          <w:tcPr>
            <w:tcW w:type="dxa" w:w="1047"/>
            <w:tcMar>
              <w:top w:w="80" w:type="dxa"/>
              <w:bottom w:w="80" w:type="dxa"/>
              <w:start w:w="120" w:type="dxa"/>
              <w:end w:w="120" w:type="dxa"/>
            </w:tcMar>
            <w:shd w:fill="F2F4F7"/>
          </w:tcPr>
          <w:p>
            <w:pPr>
              <w:spacing w:after="0" w:line="252" w:lineRule="auto"/>
            </w:pPr>
            <w:r>
              <w:rPr>
                <w:rFonts w:ascii="Calibri" w:hAnsi="Calibri"/>
                <w:sz w:val="16"/>
              </w:rPr>
              <w:t>OmniMedVQA sampled</w:t>
            </w:r>
          </w:p>
        </w:tc>
      </w:tr>
      <w:tr>
        <w:tc>
          <w:tcPr>
            <w:tcW w:type="dxa" w:w="1307"/>
            <w:tcMar>
              <w:top w:w="80" w:type="dxa"/>
              <w:bottom w:w="80" w:type="dxa"/>
              <w:start w:w="120" w:type="dxa"/>
              <w:end w:w="120" w:type="dxa"/>
            </w:tcMar>
          </w:tcPr>
          <w:p>
            <w:pPr>
              <w:spacing w:after="0" w:line="252" w:lineRule="auto"/>
            </w:pPr>
            <w:r>
              <w:rPr>
                <w:rFonts w:ascii="Calibri" w:hAnsi="Calibri"/>
                <w:sz w:val="16"/>
              </w:rPr>
              <w:t>GPT-5.5</w:t>
            </w:r>
          </w:p>
        </w:tc>
        <w:tc>
          <w:tcPr>
            <w:tcW w:type="dxa" w:w="1255"/>
            <w:tcMar>
              <w:top w:w="80" w:type="dxa"/>
              <w:bottom w:w="80" w:type="dxa"/>
              <w:start w:w="120" w:type="dxa"/>
              <w:end w:w="120" w:type="dxa"/>
            </w:tcMar>
          </w:tcPr>
          <w:p>
            <w:pPr>
              <w:spacing w:after="0" w:line="252" w:lineRule="auto"/>
            </w:pPr>
            <w:r>
              <w:rPr>
                <w:rFonts w:ascii="Calibri" w:hAnsi="Calibri"/>
                <w:sz w:val="16"/>
              </w:rPr>
              <w:t>Grok 4.3</w:t>
            </w:r>
          </w:p>
        </w:tc>
        <w:tc>
          <w:tcPr>
            <w:tcW w:type="dxa" w:w="575"/>
            <w:tcMar>
              <w:top w:w="80" w:type="dxa"/>
              <w:bottom w:w="80" w:type="dxa"/>
              <w:start w:w="120" w:type="dxa"/>
              <w:end w:w="120" w:type="dxa"/>
            </w:tcMar>
          </w:tcPr>
          <w:p>
            <w:pPr>
              <w:spacing w:after="0" w:line="252" w:lineRule="auto"/>
            </w:pPr>
            <w:r>
              <w:rPr>
                <w:rFonts w:ascii="Calibri" w:hAnsi="Calibri"/>
                <w:sz w:val="16"/>
              </w:rPr>
              <w:t>524</w:t>
            </w:r>
          </w:p>
        </w:tc>
        <w:tc>
          <w:tcPr>
            <w:tcW w:type="dxa" w:w="784"/>
            <w:tcMar>
              <w:top w:w="80" w:type="dxa"/>
              <w:bottom w:w="80" w:type="dxa"/>
              <w:start w:w="120" w:type="dxa"/>
              <w:end w:w="120" w:type="dxa"/>
            </w:tcMar>
          </w:tcPr>
          <w:p>
            <w:pPr>
              <w:spacing w:after="0" w:line="252" w:lineRule="auto"/>
            </w:pPr>
            <w:r>
              <w:rPr>
                <w:rFonts w:ascii="Calibri" w:hAnsi="Calibri"/>
                <w:sz w:val="16"/>
              </w:rPr>
              <w:t>0.8511</w:t>
            </w:r>
          </w:p>
        </w:tc>
        <w:tc>
          <w:tcPr>
            <w:tcW w:type="dxa" w:w="1098"/>
            <w:tcMar>
              <w:top w:w="80" w:type="dxa"/>
              <w:bottom w:w="80" w:type="dxa"/>
              <w:start w:w="120" w:type="dxa"/>
              <w:end w:w="120" w:type="dxa"/>
            </w:tcMar>
          </w:tcPr>
          <w:p>
            <w:pPr>
              <w:spacing w:after="0" w:line="252" w:lineRule="auto"/>
            </w:pPr>
            <w:r>
              <w:rPr>
                <w:rFonts w:ascii="Calibri" w:hAnsi="Calibri"/>
                <w:sz w:val="16"/>
              </w:rPr>
              <w:t>0.8321</w:t>
            </w:r>
          </w:p>
        </w:tc>
        <w:tc>
          <w:tcPr>
            <w:tcW w:type="dxa" w:w="1098"/>
            <w:tcMar>
              <w:top w:w="80" w:type="dxa"/>
              <w:bottom w:w="80" w:type="dxa"/>
              <w:start w:w="120" w:type="dxa"/>
              <w:end w:w="120" w:type="dxa"/>
            </w:tcMar>
          </w:tcPr>
          <w:p>
            <w:pPr>
              <w:spacing w:after="0" w:line="252" w:lineRule="auto"/>
            </w:pPr>
            <w:r>
              <w:rPr>
                <w:rFonts w:ascii="Calibri" w:hAnsi="Calibri"/>
                <w:sz w:val="16"/>
              </w:rPr>
              <w:t>0.0191</w:t>
            </w:r>
          </w:p>
        </w:tc>
        <w:tc>
          <w:tcPr>
            <w:tcW w:type="dxa" w:w="1150"/>
            <w:tcMar>
              <w:top w:w="80" w:type="dxa"/>
              <w:bottom w:w="80" w:type="dxa"/>
              <w:start w:w="120" w:type="dxa"/>
              <w:end w:w="120" w:type="dxa"/>
            </w:tcMar>
          </w:tcPr>
          <w:p>
            <w:pPr>
              <w:spacing w:after="0" w:line="252" w:lineRule="auto"/>
            </w:pPr>
            <w:r>
              <w:rPr>
                <w:rFonts w:ascii="Calibri" w:hAnsi="Calibri"/>
                <w:sz w:val="16"/>
              </w:rPr>
              <w:t>43</w:t>
            </w:r>
          </w:p>
        </w:tc>
        <w:tc>
          <w:tcPr>
            <w:tcW w:type="dxa" w:w="1046"/>
            <w:tcMar>
              <w:top w:w="80" w:type="dxa"/>
              <w:bottom w:w="80" w:type="dxa"/>
              <w:start w:w="120" w:type="dxa"/>
              <w:end w:w="120" w:type="dxa"/>
            </w:tcMar>
          </w:tcPr>
          <w:p>
            <w:pPr>
              <w:spacing w:after="0" w:line="252" w:lineRule="auto"/>
            </w:pPr>
            <w:r>
              <w:rPr>
                <w:rFonts w:ascii="Calibri" w:hAnsi="Calibri"/>
                <w:sz w:val="16"/>
              </w:rPr>
              <w:t>33</w:t>
            </w:r>
          </w:p>
        </w:tc>
        <w:tc>
          <w:tcPr>
            <w:tcW w:type="dxa" w:w="1047"/>
            <w:tcMar>
              <w:top w:w="80" w:type="dxa"/>
              <w:bottom w:w="80" w:type="dxa"/>
              <w:start w:w="120" w:type="dxa"/>
              <w:end w:w="120" w:type="dxa"/>
            </w:tcMar>
          </w:tcPr>
          <w:p>
            <w:pPr>
              <w:spacing w:after="0" w:line="252" w:lineRule="auto"/>
            </w:pPr>
            <w:r>
              <w:rPr>
                <w:rFonts w:ascii="Calibri" w:hAnsi="Calibri"/>
                <w:sz w:val="16"/>
              </w:rPr>
              <w:t>OmniMedVQA sampled</w:t>
            </w:r>
          </w:p>
        </w:tc>
        <w:tc>
          <w:tcPr>
            <w:tcW w:type="dxa" w:w="1047"/>
            <w:tcMar>
              <w:top w:w="80" w:type="dxa"/>
              <w:bottom w:w="80" w:type="dxa"/>
              <w:start w:w="120" w:type="dxa"/>
              <w:end w:w="120" w:type="dxa"/>
            </w:tcMar>
          </w:tcPr>
          <w:p>
            <w:pPr>
              <w:spacing w:after="0" w:line="252" w:lineRule="auto"/>
            </w:pPr>
            <w:r>
              <w:rPr>
                <w:rFonts w:ascii="Calibri" w:hAnsi="Calibri"/>
                <w:sz w:val="16"/>
              </w:rPr>
              <w:t>GPT-5.5</w:t>
            </w:r>
          </w:p>
        </w:tc>
      </w:tr>
      <w:tr>
        <w:tc>
          <w:tcPr>
            <w:tcW w:type="dxa" w:w="1307"/>
            <w:tcMar>
              <w:top w:w="80" w:type="dxa"/>
              <w:bottom w:w="80" w:type="dxa"/>
              <w:start w:w="120" w:type="dxa"/>
              <w:end w:w="120" w:type="dxa"/>
            </w:tcMar>
          </w:tcPr>
          <w:p>
            <w:pPr>
              <w:spacing w:after="0" w:line="252" w:lineRule="auto"/>
            </w:pPr>
            <w:r>
              <w:rPr>
                <w:rFonts w:ascii="Calibri" w:hAnsi="Calibri"/>
                <w:sz w:val="16"/>
              </w:rPr>
              <w:t>Claude Opus 4.8</w:t>
            </w:r>
          </w:p>
        </w:tc>
        <w:tc>
          <w:tcPr>
            <w:tcW w:type="dxa" w:w="1255"/>
            <w:tcMar>
              <w:top w:w="80" w:type="dxa"/>
              <w:bottom w:w="80" w:type="dxa"/>
              <w:start w:w="120" w:type="dxa"/>
              <w:end w:w="120" w:type="dxa"/>
            </w:tcMar>
          </w:tcPr>
          <w:p>
            <w:pPr>
              <w:spacing w:after="0" w:line="252" w:lineRule="auto"/>
            </w:pPr>
            <w:r>
              <w:rPr>
                <w:rFonts w:ascii="Calibri" w:hAnsi="Calibri"/>
                <w:sz w:val="16"/>
              </w:rPr>
              <w:t>524</w:t>
            </w:r>
          </w:p>
        </w:tc>
        <w:tc>
          <w:tcPr>
            <w:tcW w:type="dxa" w:w="575"/>
            <w:tcMar>
              <w:top w:w="80" w:type="dxa"/>
              <w:bottom w:w="80" w:type="dxa"/>
              <w:start w:w="120" w:type="dxa"/>
              <w:end w:w="120" w:type="dxa"/>
            </w:tcMar>
          </w:tcPr>
          <w:p>
            <w:pPr>
              <w:spacing w:after="0" w:line="252" w:lineRule="auto"/>
            </w:pPr>
            <w:r>
              <w:rPr>
                <w:rFonts w:ascii="Calibri" w:hAnsi="Calibri"/>
                <w:sz w:val="16"/>
              </w:rPr>
              <w:t>0.8511</w:t>
            </w:r>
          </w:p>
        </w:tc>
        <w:tc>
          <w:tcPr>
            <w:tcW w:type="dxa" w:w="784"/>
            <w:tcMar>
              <w:top w:w="80" w:type="dxa"/>
              <w:bottom w:w="80" w:type="dxa"/>
              <w:start w:w="120" w:type="dxa"/>
              <w:end w:w="120" w:type="dxa"/>
            </w:tcMar>
          </w:tcPr>
          <w:p>
            <w:pPr>
              <w:spacing w:after="0" w:line="252" w:lineRule="auto"/>
            </w:pPr>
            <w:r>
              <w:rPr>
                <w:rFonts w:ascii="Calibri" w:hAnsi="Calibri"/>
                <w:sz w:val="16"/>
              </w:rPr>
              <w:t>0.9046</w:t>
            </w:r>
          </w:p>
        </w:tc>
        <w:tc>
          <w:tcPr>
            <w:tcW w:type="dxa" w:w="1098"/>
            <w:tcMar>
              <w:top w:w="80" w:type="dxa"/>
              <w:bottom w:w="80" w:type="dxa"/>
              <w:start w:w="120" w:type="dxa"/>
              <w:end w:w="120" w:type="dxa"/>
            </w:tcMar>
          </w:tcPr>
          <w:p>
            <w:pPr>
              <w:spacing w:after="0" w:line="252" w:lineRule="auto"/>
            </w:pPr>
            <w:r>
              <w:rPr>
                <w:rFonts w:ascii="Calibri" w:hAnsi="Calibri"/>
                <w:sz w:val="16"/>
              </w:rPr>
              <w:t>-0.0534</w:t>
            </w:r>
          </w:p>
        </w:tc>
        <w:tc>
          <w:tcPr>
            <w:tcW w:type="dxa" w:w="1098"/>
            <w:tcMar>
              <w:top w:w="80" w:type="dxa"/>
              <w:bottom w:w="80" w:type="dxa"/>
              <w:start w:w="120" w:type="dxa"/>
              <w:end w:w="120" w:type="dxa"/>
            </w:tcMar>
          </w:tcPr>
          <w:p>
            <w:pPr>
              <w:spacing w:after="0" w:line="252" w:lineRule="auto"/>
            </w:pPr>
            <w:r>
              <w:rPr>
                <w:rFonts w:ascii="Calibri" w:hAnsi="Calibri"/>
                <w:sz w:val="16"/>
              </w:rPr>
              <w:t>16</w:t>
            </w:r>
          </w:p>
        </w:tc>
        <w:tc>
          <w:tcPr>
            <w:tcW w:type="dxa" w:w="1150"/>
            <w:tcMar>
              <w:top w:w="80" w:type="dxa"/>
              <w:bottom w:w="80" w:type="dxa"/>
              <w:start w:w="120" w:type="dxa"/>
              <w:end w:w="120" w:type="dxa"/>
            </w:tcMar>
          </w:tcPr>
          <w:p>
            <w:pPr>
              <w:spacing w:after="0" w:line="252" w:lineRule="auto"/>
            </w:pPr>
            <w:r>
              <w:rPr>
                <w:rFonts w:ascii="Calibri" w:hAnsi="Calibri"/>
                <w:sz w:val="16"/>
              </w:rPr>
              <w:t>44</w:t>
            </w:r>
          </w:p>
        </w:tc>
        <w:tc>
          <w:tcPr>
            <w:tcW w:type="dxa" w:w="1046"/>
            <w:tcMar>
              <w:top w:w="80" w:type="dxa"/>
              <w:bottom w:w="80" w:type="dxa"/>
              <w:start w:w="120" w:type="dxa"/>
              <w:end w:w="120" w:type="dxa"/>
            </w:tcMar>
          </w:tcPr>
          <w:p>
            <w:pPr>
              <w:spacing w:after="0" w:line="252" w:lineRule="auto"/>
            </w:pPr>
            <w:r>
              <w:rPr>
                <w:rFonts w:ascii="Calibri" w:hAnsi="Calibri"/>
                <w:sz w:val="16"/>
              </w:rPr>
              <w:t>OmniMedVQA sampled</w:t>
            </w:r>
          </w:p>
        </w:tc>
        <w:tc>
          <w:tcPr>
            <w:tcW w:type="dxa" w:w="1047"/>
            <w:tcMar>
              <w:top w:w="80" w:type="dxa"/>
              <w:bottom w:w="80" w:type="dxa"/>
              <w:start w:w="120" w:type="dxa"/>
              <w:end w:w="120" w:type="dxa"/>
            </w:tcMar>
          </w:tcPr>
          <w:p>
            <w:pPr>
              <w:spacing w:after="0" w:line="252" w:lineRule="auto"/>
            </w:pPr>
            <w:r>
              <w:rPr>
                <w:rFonts w:ascii="Calibri" w:hAnsi="Calibri"/>
                <w:sz w:val="16"/>
              </w:rPr>
              <w:t>GPT-5.5</w:t>
            </w:r>
          </w:p>
        </w:tc>
        <w:tc>
          <w:tcPr>
            <w:tcW w:type="dxa" w:w="1047"/>
            <w:tcMar>
              <w:top w:w="80" w:type="dxa"/>
              <w:bottom w:w="80" w:type="dxa"/>
              <w:start w:w="120" w:type="dxa"/>
              <w:end w:w="120" w:type="dxa"/>
            </w:tcMar>
          </w:tcPr>
          <w:p>
            <w:pPr>
              <w:spacing w:after="0" w:line="252" w:lineRule="auto"/>
            </w:pPr>
            <w:r>
              <w:rPr>
                <w:rFonts w:ascii="Calibri" w:hAnsi="Calibri"/>
                <w:sz w:val="16"/>
              </w:rPr>
              <w:t>Gemini 3.5 Flash</w:t>
            </w:r>
          </w:p>
        </w:tc>
      </w:tr>
      <w:tr>
        <w:tc>
          <w:tcPr>
            <w:tcW w:type="dxa" w:w="1307"/>
            <w:tcMar>
              <w:top w:w="80" w:type="dxa"/>
              <w:bottom w:w="80" w:type="dxa"/>
              <w:start w:w="120" w:type="dxa"/>
              <w:end w:w="120" w:type="dxa"/>
            </w:tcMar>
          </w:tcPr>
          <w:p>
            <w:pPr>
              <w:spacing w:after="0" w:line="252" w:lineRule="auto"/>
            </w:pPr>
            <w:r>
              <w:rPr>
                <w:rFonts w:ascii="Calibri" w:hAnsi="Calibri"/>
                <w:sz w:val="16"/>
              </w:rPr>
              <w:t>524</w:t>
            </w:r>
          </w:p>
        </w:tc>
        <w:tc>
          <w:tcPr>
            <w:tcW w:type="dxa" w:w="1255"/>
            <w:tcMar>
              <w:top w:w="80" w:type="dxa"/>
              <w:bottom w:w="80" w:type="dxa"/>
              <w:start w:w="120" w:type="dxa"/>
              <w:end w:w="120" w:type="dxa"/>
            </w:tcMar>
          </w:tcPr>
          <w:p>
            <w:pPr>
              <w:spacing w:after="0" w:line="252" w:lineRule="auto"/>
            </w:pPr>
            <w:r>
              <w:rPr>
                <w:rFonts w:ascii="Calibri" w:hAnsi="Calibri"/>
                <w:sz w:val="16"/>
              </w:rPr>
              <w:t>0.8511</w:t>
            </w:r>
          </w:p>
        </w:tc>
        <w:tc>
          <w:tcPr>
            <w:tcW w:type="dxa" w:w="575"/>
            <w:tcMar>
              <w:top w:w="80" w:type="dxa"/>
              <w:bottom w:w="80" w:type="dxa"/>
              <w:start w:w="120" w:type="dxa"/>
              <w:end w:w="120" w:type="dxa"/>
            </w:tcMar>
          </w:tcPr>
          <w:p>
            <w:pPr>
              <w:spacing w:after="0" w:line="252" w:lineRule="auto"/>
            </w:pPr>
            <w:r>
              <w:rPr>
                <w:rFonts w:ascii="Calibri" w:hAnsi="Calibri"/>
                <w:sz w:val="16"/>
              </w:rPr>
              <w:t>0.8874</w:t>
            </w:r>
          </w:p>
        </w:tc>
        <w:tc>
          <w:tcPr>
            <w:tcW w:type="dxa" w:w="784"/>
            <w:tcMar>
              <w:top w:w="80" w:type="dxa"/>
              <w:bottom w:w="80" w:type="dxa"/>
              <w:start w:w="120" w:type="dxa"/>
              <w:end w:w="120" w:type="dxa"/>
            </w:tcMar>
          </w:tcPr>
          <w:p>
            <w:pPr>
              <w:spacing w:after="0" w:line="252" w:lineRule="auto"/>
            </w:pPr>
            <w:r>
              <w:rPr>
                <w:rFonts w:ascii="Calibri" w:hAnsi="Calibri"/>
                <w:sz w:val="16"/>
              </w:rPr>
              <w:t>-0.0363</w:t>
            </w:r>
          </w:p>
        </w:tc>
        <w:tc>
          <w:tcPr>
            <w:tcW w:type="dxa" w:w="1098"/>
            <w:tcMar>
              <w:top w:w="80" w:type="dxa"/>
              <w:bottom w:w="80" w:type="dxa"/>
              <w:start w:w="120" w:type="dxa"/>
              <w:end w:w="120" w:type="dxa"/>
            </w:tcMar>
          </w:tcPr>
          <w:p>
            <w:pPr>
              <w:spacing w:after="0" w:line="252" w:lineRule="auto"/>
            </w:pPr>
            <w:r>
              <w:rPr>
                <w:rFonts w:ascii="Calibri" w:hAnsi="Calibri"/>
                <w:sz w:val="16"/>
              </w:rPr>
              <w:t>18</w:t>
            </w:r>
          </w:p>
        </w:tc>
        <w:tc>
          <w:tcPr>
            <w:tcW w:type="dxa" w:w="1098"/>
            <w:tcMar>
              <w:top w:w="80" w:type="dxa"/>
              <w:bottom w:w="80" w:type="dxa"/>
              <w:start w:w="120" w:type="dxa"/>
              <w:end w:w="120" w:type="dxa"/>
            </w:tcMar>
          </w:tcPr>
          <w:p>
            <w:pPr>
              <w:spacing w:after="0" w:line="252" w:lineRule="auto"/>
            </w:pPr>
            <w:r>
              <w:rPr>
                <w:rFonts w:ascii="Calibri" w:hAnsi="Calibri"/>
                <w:sz w:val="16"/>
              </w:rPr>
              <w:t>37</w:t>
            </w:r>
          </w:p>
        </w:tc>
        <w:tc>
          <w:tcPr>
            <w:tcW w:type="dxa" w:w="1150"/>
            <w:tcMar>
              <w:top w:w="80" w:type="dxa"/>
              <w:bottom w:w="80" w:type="dxa"/>
              <w:start w:w="120" w:type="dxa"/>
              <w:end w:w="120" w:type="dxa"/>
            </w:tcMar>
          </w:tcPr>
          <w:p>
            <w:pPr>
              <w:spacing w:after="0" w:line="252" w:lineRule="auto"/>
            </w:pPr>
            <w:r>
              <w:rPr>
                <w:rFonts w:ascii="Calibri" w:hAnsi="Calibri"/>
                <w:sz w:val="16"/>
              </w:rPr>
              <w:t>OmniMedVQA sampled</w:t>
            </w:r>
          </w:p>
        </w:tc>
        <w:tc>
          <w:tcPr>
            <w:tcW w:type="dxa" w:w="1046"/>
            <w:tcMar>
              <w:top w:w="80" w:type="dxa"/>
              <w:bottom w:w="80" w:type="dxa"/>
              <w:start w:w="120" w:type="dxa"/>
              <w:end w:w="120" w:type="dxa"/>
            </w:tcMar>
          </w:tcPr>
          <w:p>
            <w:pPr>
              <w:spacing w:after="0" w:line="252" w:lineRule="auto"/>
            </w:pPr>
            <w:r>
              <w:rPr>
                <w:rFonts w:ascii="Calibri" w:hAnsi="Calibri"/>
                <w:sz w:val="16"/>
              </w:rPr>
              <w:t>Grok 4.3</w:t>
            </w:r>
          </w:p>
        </w:tc>
        <w:tc>
          <w:tcPr>
            <w:tcW w:type="dxa" w:w="1047"/>
            <w:tcMar>
              <w:top w:w="80" w:type="dxa"/>
              <w:bottom w:w="80" w:type="dxa"/>
              <w:start w:w="120" w:type="dxa"/>
              <w:end w:w="120" w:type="dxa"/>
            </w:tcMar>
          </w:tcPr>
          <w:p>
            <w:pPr>
              <w:spacing w:after="0" w:line="252" w:lineRule="auto"/>
            </w:pPr>
            <w:r>
              <w:rPr>
                <w:rFonts w:ascii="Calibri" w:hAnsi="Calibri"/>
                <w:sz w:val="16"/>
              </w:rPr>
              <w:t>Claude Opus 4.8</w:t>
            </w:r>
          </w:p>
        </w:tc>
        <w:tc>
          <w:tcPr>
            <w:tcW w:type="dxa" w:w="1047"/>
            <w:tcMar>
              <w:top w:w="80" w:type="dxa"/>
              <w:bottom w:w="80" w:type="dxa"/>
              <w:start w:w="120" w:type="dxa"/>
              <w:end w:w="120" w:type="dxa"/>
            </w:tcMar>
          </w:tcPr>
          <w:p>
            <w:pPr>
              <w:spacing w:after="0" w:line="252" w:lineRule="auto"/>
            </w:pPr>
            <w:r>
              <w:rPr>
                <w:rFonts w:ascii="Calibri" w:hAnsi="Calibri"/>
                <w:sz w:val="16"/>
              </w:rPr>
              <w:t>524</w:t>
            </w:r>
          </w:p>
        </w:tc>
      </w:tr>
      <w:tr>
        <w:tc>
          <w:tcPr>
            <w:tcW w:type="dxa" w:w="1307"/>
            <w:tcMar>
              <w:top w:w="80" w:type="dxa"/>
              <w:bottom w:w="80" w:type="dxa"/>
              <w:start w:w="120" w:type="dxa"/>
              <w:end w:w="120" w:type="dxa"/>
            </w:tcMar>
          </w:tcPr>
          <w:p>
            <w:pPr>
              <w:spacing w:after="0" w:line="252" w:lineRule="auto"/>
            </w:pPr>
            <w:r>
              <w:rPr>
                <w:rFonts w:ascii="Calibri" w:hAnsi="Calibri"/>
                <w:sz w:val="16"/>
              </w:rPr>
              <w:t>0.8321</w:t>
            </w:r>
          </w:p>
        </w:tc>
        <w:tc>
          <w:tcPr>
            <w:tcW w:type="dxa" w:w="1255"/>
            <w:tcMar>
              <w:top w:w="80" w:type="dxa"/>
              <w:bottom w:w="80" w:type="dxa"/>
              <w:start w:w="120" w:type="dxa"/>
              <w:end w:w="120" w:type="dxa"/>
            </w:tcMar>
          </w:tcPr>
          <w:p>
            <w:pPr>
              <w:spacing w:after="0" w:line="252" w:lineRule="auto"/>
            </w:pPr>
            <w:r>
              <w:rPr>
                <w:rFonts w:ascii="Calibri" w:hAnsi="Calibri"/>
                <w:sz w:val="16"/>
              </w:rPr>
              <w:t>0.9046</w:t>
            </w:r>
          </w:p>
        </w:tc>
        <w:tc>
          <w:tcPr>
            <w:tcW w:type="dxa" w:w="575"/>
            <w:tcMar>
              <w:top w:w="80" w:type="dxa"/>
              <w:bottom w:w="80" w:type="dxa"/>
              <w:start w:w="120" w:type="dxa"/>
              <w:end w:w="120" w:type="dxa"/>
            </w:tcMar>
          </w:tcPr>
          <w:p>
            <w:pPr>
              <w:spacing w:after="0" w:line="252" w:lineRule="auto"/>
            </w:pPr>
            <w:r>
              <w:rPr>
                <w:rFonts w:ascii="Calibri" w:hAnsi="Calibri"/>
                <w:sz w:val="16"/>
              </w:rPr>
              <w:t>-0.0725</w:t>
            </w:r>
          </w:p>
        </w:tc>
        <w:tc>
          <w:tcPr>
            <w:tcW w:type="dxa" w:w="784"/>
            <w:tcMar>
              <w:top w:w="80" w:type="dxa"/>
              <w:bottom w:w="80" w:type="dxa"/>
              <w:start w:w="120" w:type="dxa"/>
              <w:end w:w="120" w:type="dxa"/>
            </w:tcMar>
          </w:tcPr>
          <w:p>
            <w:pPr>
              <w:spacing w:after="0" w:line="252" w:lineRule="auto"/>
            </w:pPr>
            <w:r>
              <w:rPr>
                <w:rFonts w:ascii="Calibri" w:hAnsi="Calibri"/>
                <w:sz w:val="16"/>
              </w:rPr>
              <w:t>14</w:t>
            </w:r>
          </w:p>
        </w:tc>
        <w:tc>
          <w:tcPr>
            <w:tcW w:type="dxa" w:w="1098"/>
            <w:tcMar>
              <w:top w:w="80" w:type="dxa"/>
              <w:bottom w:w="80" w:type="dxa"/>
              <w:start w:w="120" w:type="dxa"/>
              <w:end w:w="120" w:type="dxa"/>
            </w:tcMar>
          </w:tcPr>
          <w:p>
            <w:pPr>
              <w:spacing w:after="0" w:line="252" w:lineRule="auto"/>
            </w:pPr>
            <w:r>
              <w:rPr>
                <w:rFonts w:ascii="Calibri" w:hAnsi="Calibri"/>
                <w:sz w:val="16"/>
              </w:rPr>
              <w:t>52</w:t>
            </w:r>
          </w:p>
        </w:tc>
        <w:tc>
          <w:tcPr>
            <w:tcW w:type="dxa" w:w="1098"/>
            <w:tcMar>
              <w:top w:w="80" w:type="dxa"/>
              <w:bottom w:w="80" w:type="dxa"/>
              <w:start w:w="120" w:type="dxa"/>
              <w:end w:w="120" w:type="dxa"/>
            </w:tcMar>
          </w:tcPr>
          <w:p>
            <w:pPr>
              <w:spacing w:after="0" w:line="252" w:lineRule="auto"/>
            </w:pPr>
            <w:r>
              <w:rPr>
                <w:rFonts w:ascii="Calibri" w:hAnsi="Calibri"/>
                <w:sz w:val="16"/>
              </w:rPr>
              <w:t>OmniMedVQA sampled</w:t>
            </w:r>
          </w:p>
        </w:tc>
        <w:tc>
          <w:tcPr>
            <w:tcW w:type="dxa" w:w="1150"/>
            <w:tcMar>
              <w:top w:w="80" w:type="dxa"/>
              <w:bottom w:w="80" w:type="dxa"/>
              <w:start w:w="120" w:type="dxa"/>
              <w:end w:w="120" w:type="dxa"/>
            </w:tcMar>
          </w:tcPr>
          <w:p>
            <w:pPr>
              <w:spacing w:after="0" w:line="252" w:lineRule="auto"/>
            </w:pPr>
            <w:r>
              <w:rPr>
                <w:rFonts w:ascii="Calibri" w:hAnsi="Calibri"/>
                <w:sz w:val="16"/>
              </w:rPr>
              <w:t>Grok 4.3</w:t>
            </w:r>
          </w:p>
        </w:tc>
        <w:tc>
          <w:tcPr>
            <w:tcW w:type="dxa" w:w="1046"/>
            <w:tcMar>
              <w:top w:w="80" w:type="dxa"/>
              <w:bottom w:w="80" w:type="dxa"/>
              <w:start w:w="120" w:type="dxa"/>
              <w:end w:w="120" w:type="dxa"/>
            </w:tcMar>
          </w:tcPr>
          <w:p>
            <w:pPr>
              <w:spacing w:after="0" w:line="252" w:lineRule="auto"/>
            </w:pPr>
            <w:r>
              <w:rPr>
                <w:rFonts w:ascii="Calibri" w:hAnsi="Calibri"/>
                <w:sz w:val="16"/>
              </w:rPr>
              <w:t>Gemini 3.5 Flash</w:t>
            </w:r>
          </w:p>
        </w:tc>
        <w:tc>
          <w:tcPr>
            <w:tcW w:type="dxa" w:w="1047"/>
            <w:tcMar>
              <w:top w:w="80" w:type="dxa"/>
              <w:bottom w:w="80" w:type="dxa"/>
              <w:start w:w="120" w:type="dxa"/>
              <w:end w:w="120" w:type="dxa"/>
            </w:tcMar>
          </w:tcPr>
          <w:p>
            <w:pPr>
              <w:spacing w:after="0" w:line="252" w:lineRule="auto"/>
            </w:pPr>
            <w:r>
              <w:rPr>
                <w:rFonts w:ascii="Calibri" w:hAnsi="Calibri"/>
                <w:sz w:val="16"/>
              </w:rPr>
              <w:t>524</w:t>
            </w:r>
          </w:p>
        </w:tc>
        <w:tc>
          <w:tcPr>
            <w:tcW w:type="dxa" w:w="1047"/>
            <w:tcMar>
              <w:top w:w="80" w:type="dxa"/>
              <w:bottom w:w="80" w:type="dxa"/>
              <w:start w:w="120" w:type="dxa"/>
              <w:end w:w="120" w:type="dxa"/>
            </w:tcMar>
          </w:tcPr>
          <w:p>
            <w:pPr>
              <w:spacing w:after="0" w:line="252" w:lineRule="auto"/>
            </w:pPr>
            <w:r>
              <w:rPr>
                <w:rFonts w:ascii="Calibri" w:hAnsi="Calibri"/>
                <w:sz w:val="16"/>
              </w:rPr>
              <w:t>0.8321</w:t>
            </w:r>
          </w:p>
        </w:tc>
      </w:tr>
      <w:tr>
        <w:tc>
          <w:tcPr>
            <w:tcW w:type="dxa" w:w="1307"/>
            <w:tcMar>
              <w:top w:w="80" w:type="dxa"/>
              <w:bottom w:w="80" w:type="dxa"/>
              <w:start w:w="120" w:type="dxa"/>
              <w:end w:w="120" w:type="dxa"/>
            </w:tcMar>
          </w:tcPr>
          <w:p>
            <w:pPr>
              <w:spacing w:after="0" w:line="252" w:lineRule="auto"/>
            </w:pPr>
            <w:r>
              <w:rPr>
                <w:rFonts w:ascii="Calibri" w:hAnsi="Calibri"/>
                <w:sz w:val="16"/>
              </w:rPr>
              <w:t>0.8874</w:t>
            </w:r>
          </w:p>
        </w:tc>
        <w:tc>
          <w:tcPr>
            <w:tcW w:type="dxa" w:w="1255"/>
            <w:tcMar>
              <w:top w:w="80" w:type="dxa"/>
              <w:bottom w:w="80" w:type="dxa"/>
              <w:start w:w="120" w:type="dxa"/>
              <w:end w:w="120" w:type="dxa"/>
            </w:tcMar>
          </w:tcPr>
          <w:p>
            <w:pPr>
              <w:spacing w:after="0" w:line="252" w:lineRule="auto"/>
            </w:pPr>
            <w:r>
              <w:rPr>
                <w:rFonts w:ascii="Calibri" w:hAnsi="Calibri"/>
                <w:sz w:val="16"/>
              </w:rPr>
              <w:t>-0.0553</w:t>
            </w:r>
          </w:p>
        </w:tc>
        <w:tc>
          <w:tcPr>
            <w:tcW w:type="dxa" w:w="575"/>
            <w:tcMar>
              <w:top w:w="80" w:type="dxa"/>
              <w:bottom w:w="80" w:type="dxa"/>
              <w:start w:w="120" w:type="dxa"/>
              <w:end w:w="120" w:type="dxa"/>
            </w:tcMar>
          </w:tcPr>
          <w:p>
            <w:pPr>
              <w:spacing w:after="0" w:line="252" w:lineRule="auto"/>
            </w:pPr>
            <w:r>
              <w:rPr>
                <w:rFonts w:ascii="Calibri" w:hAnsi="Calibri"/>
                <w:sz w:val="16"/>
              </w:rPr>
              <w:t>21</w:t>
            </w:r>
          </w:p>
        </w:tc>
        <w:tc>
          <w:tcPr>
            <w:tcW w:type="dxa" w:w="784"/>
            <w:tcMar>
              <w:top w:w="80" w:type="dxa"/>
              <w:bottom w:w="80" w:type="dxa"/>
              <w:start w:w="120" w:type="dxa"/>
              <w:end w:w="120" w:type="dxa"/>
            </w:tcMar>
          </w:tcPr>
          <w:p>
            <w:pPr>
              <w:spacing w:after="0" w:line="252" w:lineRule="auto"/>
            </w:pPr>
            <w:r>
              <w:rPr>
                <w:rFonts w:ascii="Calibri" w:hAnsi="Calibri"/>
                <w:sz w:val="16"/>
              </w:rPr>
              <w:t>50</w:t>
            </w:r>
          </w:p>
        </w:tc>
        <w:tc>
          <w:tcPr>
            <w:tcW w:type="dxa" w:w="1098"/>
            <w:tcMar>
              <w:top w:w="80" w:type="dxa"/>
              <w:bottom w:w="80" w:type="dxa"/>
              <w:start w:w="120" w:type="dxa"/>
              <w:end w:w="120" w:type="dxa"/>
            </w:tcMar>
          </w:tcPr>
          <w:p>
            <w:pPr>
              <w:spacing w:after="0" w:line="252" w:lineRule="auto"/>
            </w:pPr>
            <w:r>
              <w:rPr>
                <w:rFonts w:ascii="Calibri" w:hAnsi="Calibri"/>
                <w:sz w:val="16"/>
              </w:rPr>
              <w:t>OmniMedVQA sampled</w:t>
            </w:r>
          </w:p>
        </w:tc>
        <w:tc>
          <w:tcPr>
            <w:tcW w:type="dxa" w:w="1098"/>
            <w:tcMar>
              <w:top w:w="80" w:type="dxa"/>
              <w:bottom w:w="80" w:type="dxa"/>
              <w:start w:w="120" w:type="dxa"/>
              <w:end w:w="120" w:type="dxa"/>
            </w:tcMar>
          </w:tcPr>
          <w:p>
            <w:pPr>
              <w:spacing w:after="0" w:line="252" w:lineRule="auto"/>
            </w:pPr>
            <w:r>
              <w:rPr>
                <w:rFonts w:ascii="Calibri" w:hAnsi="Calibri"/>
                <w:sz w:val="16"/>
              </w:rPr>
              <w:t>Claude Opus 4.8</w:t>
            </w:r>
          </w:p>
        </w:tc>
        <w:tc>
          <w:tcPr>
            <w:tcW w:type="dxa" w:w="1150"/>
            <w:tcMar>
              <w:top w:w="80" w:type="dxa"/>
              <w:bottom w:w="80" w:type="dxa"/>
              <w:start w:w="120" w:type="dxa"/>
              <w:end w:w="120" w:type="dxa"/>
            </w:tcMar>
          </w:tcPr>
          <w:p>
            <w:pPr>
              <w:spacing w:after="0" w:line="252" w:lineRule="auto"/>
            </w:pPr>
            <w:r>
              <w:rPr>
                <w:rFonts w:ascii="Calibri" w:hAnsi="Calibri"/>
                <w:sz w:val="16"/>
              </w:rPr>
              <w:t>Gemini 3.5 Flash</w:t>
            </w:r>
          </w:p>
        </w:tc>
        <w:tc>
          <w:tcPr>
            <w:tcW w:type="dxa" w:w="1046"/>
            <w:tcMar>
              <w:top w:w="80" w:type="dxa"/>
              <w:bottom w:w="80" w:type="dxa"/>
              <w:start w:w="120" w:type="dxa"/>
              <w:end w:w="120" w:type="dxa"/>
            </w:tcMar>
          </w:tcPr>
          <w:p>
            <w:pPr>
              <w:spacing w:after="0" w:line="252" w:lineRule="auto"/>
            </w:pPr>
            <w:r>
              <w:rPr>
                <w:rFonts w:ascii="Calibri" w:hAnsi="Calibri"/>
                <w:sz w:val="16"/>
              </w:rPr>
              <w:t>524</w:t>
            </w:r>
          </w:p>
        </w:tc>
        <w:tc>
          <w:tcPr>
            <w:tcW w:type="dxa" w:w="1047"/>
            <w:tcMar>
              <w:top w:w="80" w:type="dxa"/>
              <w:bottom w:w="80" w:type="dxa"/>
              <w:start w:w="120" w:type="dxa"/>
              <w:end w:w="120" w:type="dxa"/>
            </w:tcMar>
          </w:tcPr>
          <w:p>
            <w:pPr>
              <w:spacing w:after="0" w:line="252" w:lineRule="auto"/>
            </w:pPr>
            <w:r>
              <w:rPr>
                <w:rFonts w:ascii="Calibri" w:hAnsi="Calibri"/>
                <w:sz w:val="16"/>
              </w:rPr>
              <w:t>0.9046</w:t>
            </w:r>
          </w:p>
        </w:tc>
        <w:tc>
          <w:tcPr>
            <w:tcW w:type="dxa" w:w="1047"/>
            <w:tcMar>
              <w:top w:w="80" w:type="dxa"/>
              <w:bottom w:w="80" w:type="dxa"/>
              <w:start w:w="120" w:type="dxa"/>
              <w:end w:w="120" w:type="dxa"/>
            </w:tcMar>
          </w:tcPr>
          <w:p>
            <w:pPr>
              <w:spacing w:after="0" w:line="252" w:lineRule="auto"/>
            </w:pPr>
            <w:r>
              <w:rPr>
                <w:rFonts w:ascii="Calibri" w:hAnsi="Calibri"/>
                <w:sz w:val="16"/>
              </w:rPr>
              <w:t>0.8874</w:t>
            </w:r>
          </w:p>
        </w:tc>
      </w:tr>
      <w:tr>
        <w:tc>
          <w:tcPr>
            <w:tcW w:type="dxa" w:w="1307"/>
            <w:tcMar>
              <w:top w:w="80" w:type="dxa"/>
              <w:bottom w:w="80" w:type="dxa"/>
              <w:start w:w="120" w:type="dxa"/>
              <w:end w:w="120" w:type="dxa"/>
            </w:tcMar>
          </w:tcPr>
          <w:p>
            <w:pPr>
              <w:spacing w:after="0" w:line="252" w:lineRule="auto"/>
            </w:pPr>
            <w:r>
              <w:rPr>
                <w:rFonts w:ascii="Calibri" w:hAnsi="Calibri"/>
                <w:sz w:val="16"/>
              </w:rPr>
              <w:t>0.0172</w:t>
            </w:r>
          </w:p>
        </w:tc>
        <w:tc>
          <w:tcPr>
            <w:tcW w:type="dxa" w:w="1255"/>
            <w:tcMar>
              <w:top w:w="80" w:type="dxa"/>
              <w:bottom w:w="80" w:type="dxa"/>
              <w:start w:w="120" w:type="dxa"/>
              <w:end w:w="120" w:type="dxa"/>
            </w:tcMar>
          </w:tcPr>
          <w:p>
            <w:pPr>
              <w:spacing w:after="0" w:line="252" w:lineRule="auto"/>
            </w:pPr>
            <w:r>
              <w:rPr>
                <w:rFonts w:ascii="Calibri" w:hAnsi="Calibri"/>
                <w:sz w:val="16"/>
              </w:rPr>
              <w:t>29</w:t>
            </w:r>
          </w:p>
        </w:tc>
        <w:tc>
          <w:tcPr>
            <w:tcW w:type="dxa" w:w="575"/>
            <w:tcMar>
              <w:top w:w="80" w:type="dxa"/>
              <w:bottom w:w="80" w:type="dxa"/>
              <w:start w:w="120" w:type="dxa"/>
              <w:end w:w="120" w:type="dxa"/>
            </w:tcMar>
          </w:tcPr>
          <w:p>
            <w:pPr>
              <w:spacing w:after="0" w:line="252" w:lineRule="auto"/>
            </w:pPr>
            <w:r>
              <w:rPr>
                <w:rFonts w:ascii="Calibri" w:hAnsi="Calibri"/>
                <w:sz w:val="16"/>
              </w:rPr>
              <w:t>20</w:t>
            </w:r>
          </w:p>
        </w:tc>
        <w:tc>
          <w:tcPr>
            <w:tcW w:type="dxa" w:w="784"/>
            <w:tcMar>
              <w:top w:w="80" w:type="dxa"/>
              <w:bottom w:w="80" w:type="dxa"/>
              <w:start w:w="120" w:type="dxa"/>
              <w:end w:w="120" w:type="dxa"/>
            </w:tcMar>
          </w:tcPr>
          <w:p>
            <w:pPr>
              <w:spacing w:after="0" w:line="252" w:lineRule="auto"/>
            </w:pPr>
            <w:r>
              <w:rPr>
                <w:rFonts w:ascii="Calibri" w:hAnsi="Calibri"/>
                <w:sz w:val="16"/>
              </w:rPr>
              <w:t>PMC-VQA sampled</w:t>
            </w:r>
          </w:p>
        </w:tc>
        <w:tc>
          <w:tcPr>
            <w:tcW w:type="dxa" w:w="1098"/>
            <w:tcMar>
              <w:top w:w="80" w:type="dxa"/>
              <w:bottom w:w="80" w:type="dxa"/>
              <w:start w:w="120" w:type="dxa"/>
              <w:end w:w="120" w:type="dxa"/>
            </w:tcMar>
          </w:tcPr>
          <w:p>
            <w:pPr>
              <w:spacing w:after="0" w:line="252" w:lineRule="auto"/>
            </w:pPr>
            <w:r>
              <w:rPr>
                <w:rFonts w:ascii="Calibri" w:hAnsi="Calibri"/>
                <w:sz w:val="16"/>
              </w:rPr>
              <w:t>GPT-5.5</w:t>
            </w:r>
          </w:p>
        </w:tc>
        <w:tc>
          <w:tcPr>
            <w:tcW w:type="dxa" w:w="1098"/>
            <w:tcMar>
              <w:top w:w="80" w:type="dxa"/>
              <w:bottom w:w="80" w:type="dxa"/>
              <w:start w:w="120" w:type="dxa"/>
              <w:end w:w="120" w:type="dxa"/>
            </w:tcMar>
          </w:tcPr>
          <w:p>
            <w:pPr>
              <w:spacing w:after="0" w:line="252" w:lineRule="auto"/>
            </w:pPr>
            <w:r>
              <w:rPr>
                <w:rFonts w:ascii="Calibri" w:hAnsi="Calibri"/>
                <w:sz w:val="16"/>
              </w:rPr>
              <w:t>Grok 4.3</w:t>
            </w:r>
          </w:p>
        </w:tc>
        <w:tc>
          <w:tcPr>
            <w:tcW w:type="dxa" w:w="1150"/>
            <w:tcMar>
              <w:top w:w="80" w:type="dxa"/>
              <w:bottom w:w="80" w:type="dxa"/>
              <w:start w:w="120" w:type="dxa"/>
              <w:end w:w="120" w:type="dxa"/>
            </w:tcMar>
          </w:tcPr>
          <w:p>
            <w:pPr>
              <w:spacing w:after="0" w:line="252" w:lineRule="auto"/>
            </w:pPr>
            <w:r>
              <w:rPr>
                <w:rFonts w:ascii="Calibri" w:hAnsi="Calibri"/>
                <w:sz w:val="16"/>
              </w:rPr>
              <w:t>500</w:t>
            </w:r>
          </w:p>
        </w:tc>
        <w:tc>
          <w:tcPr>
            <w:tcW w:type="dxa" w:w="1046"/>
            <w:tcMar>
              <w:top w:w="80" w:type="dxa"/>
              <w:bottom w:w="80" w:type="dxa"/>
              <w:start w:w="120" w:type="dxa"/>
              <w:end w:w="120" w:type="dxa"/>
            </w:tcMar>
          </w:tcPr>
          <w:p>
            <w:pPr>
              <w:spacing w:after="0" w:line="252" w:lineRule="auto"/>
            </w:pPr>
            <w:r>
              <w:rPr>
                <w:rFonts w:ascii="Calibri" w:hAnsi="Calibri"/>
                <w:sz w:val="16"/>
              </w:rPr>
              <w:t>0.6240</w:t>
            </w:r>
          </w:p>
        </w:tc>
        <w:tc>
          <w:tcPr>
            <w:tcW w:type="dxa" w:w="1047"/>
            <w:tcMar>
              <w:top w:w="80" w:type="dxa"/>
              <w:bottom w:w="80" w:type="dxa"/>
              <w:start w:w="120" w:type="dxa"/>
              <w:end w:w="120" w:type="dxa"/>
            </w:tcMar>
          </w:tcPr>
          <w:p>
            <w:pPr>
              <w:spacing w:after="0" w:line="252" w:lineRule="auto"/>
            </w:pPr>
            <w:r>
              <w:rPr>
                <w:rFonts w:ascii="Calibri" w:hAnsi="Calibri"/>
                <w:sz w:val="16"/>
              </w:rPr>
              <w:t>0.6240</w:t>
            </w:r>
          </w:p>
        </w:tc>
        <w:tc>
          <w:tcPr>
            <w:tcW w:type="dxa" w:w="1047"/>
            <w:tcMar>
              <w:top w:w="80" w:type="dxa"/>
              <w:bottom w:w="80" w:type="dxa"/>
              <w:start w:w="120" w:type="dxa"/>
              <w:end w:w="120" w:type="dxa"/>
            </w:tcMar>
          </w:tcPr>
          <w:p>
            <w:pPr>
              <w:spacing w:after="0" w:line="252" w:lineRule="auto"/>
            </w:pPr>
            <w:r>
              <w:rPr>
                <w:rFonts w:ascii="Calibri" w:hAnsi="Calibri"/>
                <w:sz w:val="16"/>
              </w:rPr>
              <w:t>0.0000</w:t>
            </w:r>
          </w:p>
        </w:tc>
      </w:tr>
      <w:tr>
        <w:tc>
          <w:tcPr>
            <w:tcW w:type="dxa" w:w="1307"/>
            <w:tcMar>
              <w:top w:w="80" w:type="dxa"/>
              <w:bottom w:w="80" w:type="dxa"/>
              <w:start w:w="120" w:type="dxa"/>
              <w:end w:w="120" w:type="dxa"/>
            </w:tcMar>
          </w:tcPr>
          <w:p>
            <w:pPr>
              <w:spacing w:after="0" w:line="252" w:lineRule="auto"/>
            </w:pPr>
            <w:r>
              <w:rPr>
                <w:rFonts w:ascii="Calibri" w:hAnsi="Calibri"/>
                <w:sz w:val="16"/>
              </w:rPr>
              <w:t>53</w:t>
            </w:r>
          </w:p>
        </w:tc>
        <w:tc>
          <w:tcPr>
            <w:tcW w:type="dxa" w:w="1255"/>
            <w:tcMar>
              <w:top w:w="80" w:type="dxa"/>
              <w:bottom w:w="80" w:type="dxa"/>
              <w:start w:w="120" w:type="dxa"/>
              <w:end w:w="120" w:type="dxa"/>
            </w:tcMar>
          </w:tcPr>
          <w:p>
            <w:pPr>
              <w:spacing w:after="0" w:line="252" w:lineRule="auto"/>
            </w:pPr>
            <w:r>
              <w:rPr>
                <w:rFonts w:ascii="Calibri" w:hAnsi="Calibri"/>
                <w:sz w:val="16"/>
              </w:rPr>
              <w:t>53</w:t>
            </w:r>
          </w:p>
        </w:tc>
        <w:tc>
          <w:tcPr>
            <w:tcW w:type="dxa" w:w="575"/>
            <w:tcMar>
              <w:top w:w="80" w:type="dxa"/>
              <w:bottom w:w="80" w:type="dxa"/>
              <w:start w:w="120" w:type="dxa"/>
              <w:end w:w="120" w:type="dxa"/>
            </w:tcMar>
          </w:tcPr>
          <w:p>
            <w:pPr>
              <w:spacing w:after="0" w:line="252" w:lineRule="auto"/>
            </w:pPr>
            <w:r>
              <w:rPr>
                <w:rFonts w:ascii="Calibri" w:hAnsi="Calibri"/>
                <w:sz w:val="16"/>
              </w:rPr>
              <w:t>PMC-VQA sampled</w:t>
            </w:r>
          </w:p>
        </w:tc>
        <w:tc>
          <w:tcPr>
            <w:tcW w:type="dxa" w:w="784"/>
            <w:tcMar>
              <w:top w:w="80" w:type="dxa"/>
              <w:bottom w:w="80" w:type="dxa"/>
              <w:start w:w="120" w:type="dxa"/>
              <w:end w:w="120" w:type="dxa"/>
            </w:tcMar>
          </w:tcPr>
          <w:p>
            <w:pPr>
              <w:spacing w:after="0" w:line="252" w:lineRule="auto"/>
            </w:pPr>
            <w:r>
              <w:rPr>
                <w:rFonts w:ascii="Calibri" w:hAnsi="Calibri"/>
                <w:sz w:val="16"/>
              </w:rPr>
              <w:t>GPT-5.5</w:t>
            </w:r>
          </w:p>
        </w:tc>
        <w:tc>
          <w:tcPr>
            <w:tcW w:type="dxa" w:w="1098"/>
            <w:tcMar>
              <w:top w:w="80" w:type="dxa"/>
              <w:bottom w:w="80" w:type="dxa"/>
              <w:start w:w="120" w:type="dxa"/>
              <w:end w:w="120" w:type="dxa"/>
            </w:tcMar>
          </w:tcPr>
          <w:p>
            <w:pPr>
              <w:spacing w:after="0" w:line="252" w:lineRule="auto"/>
            </w:pPr>
            <w:r>
              <w:rPr>
                <w:rFonts w:ascii="Calibri" w:hAnsi="Calibri"/>
                <w:sz w:val="16"/>
              </w:rPr>
              <w:t>Claude Opus 4.8</w:t>
            </w:r>
          </w:p>
        </w:tc>
        <w:tc>
          <w:tcPr>
            <w:tcW w:type="dxa" w:w="1098"/>
            <w:tcMar>
              <w:top w:w="80" w:type="dxa"/>
              <w:bottom w:w="80" w:type="dxa"/>
              <w:start w:w="120" w:type="dxa"/>
              <w:end w:w="120" w:type="dxa"/>
            </w:tcMar>
          </w:tcPr>
          <w:p>
            <w:pPr>
              <w:spacing w:after="0" w:line="252" w:lineRule="auto"/>
            </w:pPr>
            <w:r>
              <w:rPr>
                <w:rFonts w:ascii="Calibri" w:hAnsi="Calibri"/>
                <w:sz w:val="16"/>
              </w:rPr>
              <w:t>499</w:t>
            </w:r>
          </w:p>
        </w:tc>
        <w:tc>
          <w:tcPr>
            <w:tcW w:type="dxa" w:w="1150"/>
            <w:tcMar>
              <w:top w:w="80" w:type="dxa"/>
              <w:bottom w:w="80" w:type="dxa"/>
              <w:start w:w="120" w:type="dxa"/>
              <w:end w:w="120" w:type="dxa"/>
            </w:tcMar>
          </w:tcPr>
          <w:p>
            <w:pPr>
              <w:spacing w:after="0" w:line="252" w:lineRule="auto"/>
            </w:pPr>
            <w:r>
              <w:rPr>
                <w:rFonts w:ascii="Calibri" w:hAnsi="Calibri"/>
                <w:sz w:val="16"/>
              </w:rPr>
              <w:t>0.6232</w:t>
            </w:r>
          </w:p>
        </w:tc>
        <w:tc>
          <w:tcPr>
            <w:tcW w:type="dxa" w:w="1046"/>
            <w:tcMar>
              <w:top w:w="80" w:type="dxa"/>
              <w:bottom w:w="80" w:type="dxa"/>
              <w:start w:w="120" w:type="dxa"/>
              <w:end w:w="120" w:type="dxa"/>
            </w:tcMar>
          </w:tcPr>
          <w:p>
            <w:pPr>
              <w:spacing w:after="0" w:line="252" w:lineRule="auto"/>
            </w:pPr>
            <w:r>
              <w:rPr>
                <w:rFonts w:ascii="Calibri" w:hAnsi="Calibri"/>
                <w:sz w:val="16"/>
              </w:rPr>
              <w:t>0.6052</w:t>
            </w:r>
          </w:p>
        </w:tc>
        <w:tc>
          <w:tcPr>
            <w:tcW w:type="dxa" w:w="1047"/>
            <w:tcMar>
              <w:top w:w="80" w:type="dxa"/>
              <w:bottom w:w="80" w:type="dxa"/>
              <w:start w:w="120" w:type="dxa"/>
              <w:end w:w="120" w:type="dxa"/>
            </w:tcMar>
          </w:tcPr>
          <w:p>
            <w:pPr>
              <w:spacing w:after="0" w:line="252" w:lineRule="auto"/>
            </w:pPr>
            <w:r>
              <w:rPr>
                <w:rFonts w:ascii="Calibri" w:hAnsi="Calibri"/>
                <w:sz w:val="16"/>
              </w:rPr>
              <w:t>0.0180</w:t>
            </w:r>
          </w:p>
        </w:tc>
        <w:tc>
          <w:tcPr>
            <w:tcW w:type="dxa" w:w="1047"/>
            <w:tcMar>
              <w:top w:w="80" w:type="dxa"/>
              <w:bottom w:w="80" w:type="dxa"/>
              <w:start w:w="120" w:type="dxa"/>
              <w:end w:w="120" w:type="dxa"/>
            </w:tcMar>
          </w:tcPr>
          <w:p>
            <w:pPr>
              <w:spacing w:after="0" w:line="252" w:lineRule="auto"/>
            </w:pPr>
            <w:r>
              <w:rPr>
                <w:rFonts w:ascii="Calibri" w:hAnsi="Calibri"/>
                <w:sz w:val="16"/>
              </w:rPr>
              <w:t>62</w:t>
            </w:r>
          </w:p>
        </w:tc>
      </w:tr>
      <w:tr>
        <w:tc>
          <w:tcPr>
            <w:tcW w:type="dxa" w:w="1307"/>
            <w:tcMar>
              <w:top w:w="80" w:type="dxa"/>
              <w:bottom w:w="80" w:type="dxa"/>
              <w:start w:w="120" w:type="dxa"/>
              <w:end w:w="120" w:type="dxa"/>
            </w:tcMar>
          </w:tcPr>
          <w:p>
            <w:pPr>
              <w:spacing w:after="0" w:line="252" w:lineRule="auto"/>
            </w:pPr>
            <w:r>
              <w:rPr>
                <w:rFonts w:ascii="Calibri" w:hAnsi="Calibri"/>
                <w:sz w:val="16"/>
              </w:rPr>
              <w:t>53</w:t>
            </w:r>
          </w:p>
        </w:tc>
        <w:tc>
          <w:tcPr>
            <w:tcW w:type="dxa" w:w="1255"/>
            <w:tcMar>
              <w:top w:w="80" w:type="dxa"/>
              <w:bottom w:w="80" w:type="dxa"/>
              <w:start w:w="120" w:type="dxa"/>
              <w:end w:w="120" w:type="dxa"/>
            </w:tcMar>
          </w:tcPr>
          <w:p>
            <w:pPr>
              <w:spacing w:after="0" w:line="252" w:lineRule="auto"/>
            </w:pPr>
            <w:r>
              <w:rPr>
                <w:rFonts w:ascii="Calibri" w:hAnsi="Calibri"/>
                <w:sz w:val="16"/>
              </w:rPr>
              <w:t>PMC-VQA sampled</w:t>
            </w:r>
          </w:p>
        </w:tc>
        <w:tc>
          <w:tcPr>
            <w:tcW w:type="dxa" w:w="575"/>
            <w:tcMar>
              <w:top w:w="80" w:type="dxa"/>
              <w:bottom w:w="80" w:type="dxa"/>
              <w:start w:w="120" w:type="dxa"/>
              <w:end w:w="120" w:type="dxa"/>
            </w:tcMar>
          </w:tcPr>
          <w:p>
            <w:pPr>
              <w:spacing w:after="0" w:line="252" w:lineRule="auto"/>
            </w:pPr>
            <w:r>
              <w:rPr>
                <w:rFonts w:ascii="Calibri" w:hAnsi="Calibri"/>
                <w:sz w:val="16"/>
              </w:rPr>
              <w:t>GPT-5.5</w:t>
            </w:r>
          </w:p>
        </w:tc>
        <w:tc>
          <w:tcPr>
            <w:tcW w:type="dxa" w:w="784"/>
            <w:tcMar>
              <w:top w:w="80" w:type="dxa"/>
              <w:bottom w:w="80" w:type="dxa"/>
              <w:start w:w="120" w:type="dxa"/>
              <w:end w:w="120" w:type="dxa"/>
            </w:tcMar>
          </w:tcPr>
          <w:p>
            <w:pPr>
              <w:spacing w:after="0" w:line="252" w:lineRule="auto"/>
            </w:pPr>
            <w:r>
              <w:rPr>
                <w:rFonts w:ascii="Calibri" w:hAnsi="Calibri"/>
                <w:sz w:val="16"/>
              </w:rPr>
              <w:t>Gemini 3.5 Flash</w:t>
            </w:r>
          </w:p>
        </w:tc>
        <w:tc>
          <w:tcPr>
            <w:tcW w:type="dxa" w:w="1098"/>
            <w:tcMar>
              <w:top w:w="80" w:type="dxa"/>
              <w:bottom w:w="80" w:type="dxa"/>
              <w:start w:w="120" w:type="dxa"/>
              <w:end w:w="120" w:type="dxa"/>
            </w:tcMar>
          </w:tcPr>
          <w:p>
            <w:pPr>
              <w:spacing w:after="0" w:line="252" w:lineRule="auto"/>
            </w:pPr>
            <w:r>
              <w:rPr>
                <w:rFonts w:ascii="Calibri" w:hAnsi="Calibri"/>
                <w:sz w:val="16"/>
              </w:rPr>
              <w:t>500</w:t>
            </w:r>
          </w:p>
        </w:tc>
        <w:tc>
          <w:tcPr>
            <w:tcW w:type="dxa" w:w="1098"/>
            <w:tcMar>
              <w:top w:w="80" w:type="dxa"/>
              <w:bottom w:w="80" w:type="dxa"/>
              <w:start w:w="120" w:type="dxa"/>
              <w:end w:w="120" w:type="dxa"/>
            </w:tcMar>
          </w:tcPr>
          <w:p>
            <w:pPr>
              <w:spacing w:after="0" w:line="252" w:lineRule="auto"/>
            </w:pPr>
            <w:r>
              <w:rPr>
                <w:rFonts w:ascii="Calibri" w:hAnsi="Calibri"/>
                <w:sz w:val="16"/>
              </w:rPr>
              <w:t>0.6240</w:t>
            </w:r>
          </w:p>
        </w:tc>
        <w:tc>
          <w:tcPr>
            <w:tcW w:type="dxa" w:w="1150"/>
            <w:tcMar>
              <w:top w:w="80" w:type="dxa"/>
              <w:bottom w:w="80" w:type="dxa"/>
              <w:start w:w="120" w:type="dxa"/>
              <w:end w:w="120" w:type="dxa"/>
            </w:tcMar>
          </w:tcPr>
          <w:p>
            <w:pPr>
              <w:spacing w:after="0" w:line="252" w:lineRule="auto"/>
            </w:pPr>
            <w:r>
              <w:rPr>
                <w:rFonts w:ascii="Calibri" w:hAnsi="Calibri"/>
                <w:sz w:val="16"/>
              </w:rPr>
              <w:t>0.6060</w:t>
            </w:r>
          </w:p>
        </w:tc>
        <w:tc>
          <w:tcPr>
            <w:tcW w:type="dxa" w:w="1046"/>
            <w:tcMar>
              <w:top w:w="80" w:type="dxa"/>
              <w:bottom w:w="80" w:type="dxa"/>
              <w:start w:w="120" w:type="dxa"/>
              <w:end w:w="120" w:type="dxa"/>
            </w:tcMar>
          </w:tcPr>
          <w:p>
            <w:pPr>
              <w:spacing w:after="0" w:line="252" w:lineRule="auto"/>
            </w:pPr>
            <w:r>
              <w:rPr>
                <w:rFonts w:ascii="Calibri" w:hAnsi="Calibri"/>
                <w:sz w:val="16"/>
              </w:rPr>
              <w:t>0.0180</w:t>
            </w:r>
          </w:p>
        </w:tc>
        <w:tc>
          <w:tcPr>
            <w:tcW w:type="dxa" w:w="1047"/>
            <w:tcMar>
              <w:top w:w="80" w:type="dxa"/>
              <w:bottom w:w="80" w:type="dxa"/>
              <w:start w:w="120" w:type="dxa"/>
              <w:end w:w="120" w:type="dxa"/>
            </w:tcMar>
          </w:tcPr>
          <w:p>
            <w:pPr>
              <w:spacing w:after="0" w:line="252" w:lineRule="auto"/>
            </w:pPr>
            <w:r>
              <w:rPr>
                <w:rFonts w:ascii="Calibri" w:hAnsi="Calibri"/>
                <w:sz w:val="16"/>
              </w:rPr>
              <w:t>53</w:t>
            </w:r>
          </w:p>
        </w:tc>
        <w:tc>
          <w:tcPr>
            <w:tcW w:type="dxa" w:w="1047"/>
            <w:tcMar>
              <w:top w:w="80" w:type="dxa"/>
              <w:bottom w:w="80" w:type="dxa"/>
              <w:start w:w="120" w:type="dxa"/>
              <w:end w:w="120" w:type="dxa"/>
            </w:tcMar>
          </w:tcPr>
          <w:p>
            <w:pPr>
              <w:spacing w:after="0" w:line="252" w:lineRule="auto"/>
            </w:pPr>
            <w:r>
              <w:rPr>
                <w:rFonts w:ascii="Calibri" w:hAnsi="Calibri"/>
                <w:sz w:val="16"/>
              </w:rPr>
              <w:t>44</w:t>
            </w:r>
          </w:p>
        </w:tc>
      </w:tr>
      <w:tr>
        <w:tc>
          <w:tcPr>
            <w:tcW w:type="dxa" w:w="1307"/>
            <w:tcMar>
              <w:top w:w="80" w:type="dxa"/>
              <w:bottom w:w="80" w:type="dxa"/>
              <w:start w:w="120" w:type="dxa"/>
              <w:end w:w="120" w:type="dxa"/>
            </w:tcMar>
          </w:tcPr>
          <w:p>
            <w:pPr>
              <w:spacing w:after="0" w:line="252" w:lineRule="auto"/>
            </w:pPr>
            <w:r>
              <w:rPr>
                <w:rFonts w:ascii="Calibri" w:hAnsi="Calibri"/>
                <w:sz w:val="16"/>
              </w:rPr>
              <w:t>PMC-VQA sampled</w:t>
            </w:r>
          </w:p>
        </w:tc>
        <w:tc>
          <w:tcPr>
            <w:tcW w:type="dxa" w:w="1255"/>
            <w:tcMar>
              <w:top w:w="80" w:type="dxa"/>
              <w:bottom w:w="80" w:type="dxa"/>
              <w:start w:w="120" w:type="dxa"/>
              <w:end w:w="120" w:type="dxa"/>
            </w:tcMar>
          </w:tcPr>
          <w:p>
            <w:pPr>
              <w:spacing w:after="0" w:line="252" w:lineRule="auto"/>
            </w:pPr>
            <w:r>
              <w:rPr>
                <w:rFonts w:ascii="Calibri" w:hAnsi="Calibri"/>
                <w:sz w:val="16"/>
              </w:rPr>
              <w:t>Grok 4.3</w:t>
            </w:r>
          </w:p>
        </w:tc>
        <w:tc>
          <w:tcPr>
            <w:tcW w:type="dxa" w:w="575"/>
            <w:tcMar>
              <w:top w:w="80" w:type="dxa"/>
              <w:bottom w:w="80" w:type="dxa"/>
              <w:start w:w="120" w:type="dxa"/>
              <w:end w:w="120" w:type="dxa"/>
            </w:tcMar>
          </w:tcPr>
          <w:p>
            <w:pPr>
              <w:spacing w:after="0" w:line="252" w:lineRule="auto"/>
            </w:pPr>
            <w:r>
              <w:rPr>
                <w:rFonts w:ascii="Calibri" w:hAnsi="Calibri"/>
                <w:sz w:val="16"/>
              </w:rPr>
              <w:t>Claude Opus 4.8</w:t>
            </w:r>
          </w:p>
        </w:tc>
        <w:tc>
          <w:tcPr>
            <w:tcW w:type="dxa" w:w="784"/>
            <w:tcMar>
              <w:top w:w="80" w:type="dxa"/>
              <w:bottom w:w="80" w:type="dxa"/>
              <w:start w:w="120" w:type="dxa"/>
              <w:end w:w="120" w:type="dxa"/>
            </w:tcMar>
          </w:tcPr>
          <w:p>
            <w:pPr>
              <w:spacing w:after="0" w:line="252" w:lineRule="auto"/>
            </w:pPr>
            <w:r>
              <w:rPr>
                <w:rFonts w:ascii="Calibri" w:hAnsi="Calibri"/>
                <w:sz w:val="16"/>
              </w:rPr>
              <w:t>499</w:t>
            </w:r>
          </w:p>
        </w:tc>
        <w:tc>
          <w:tcPr>
            <w:tcW w:type="dxa" w:w="1098"/>
            <w:tcMar>
              <w:top w:w="80" w:type="dxa"/>
              <w:bottom w:w="80" w:type="dxa"/>
              <w:start w:w="120" w:type="dxa"/>
              <w:end w:w="120" w:type="dxa"/>
            </w:tcMar>
          </w:tcPr>
          <w:p>
            <w:pPr>
              <w:spacing w:after="0" w:line="252" w:lineRule="auto"/>
            </w:pPr>
            <w:r>
              <w:rPr>
                <w:rFonts w:ascii="Calibri" w:hAnsi="Calibri"/>
                <w:sz w:val="16"/>
              </w:rPr>
              <w:t>0.6232</w:t>
            </w:r>
          </w:p>
        </w:tc>
        <w:tc>
          <w:tcPr>
            <w:tcW w:type="dxa" w:w="1098"/>
            <w:tcMar>
              <w:top w:w="80" w:type="dxa"/>
              <w:bottom w:w="80" w:type="dxa"/>
              <w:start w:w="120" w:type="dxa"/>
              <w:end w:w="120" w:type="dxa"/>
            </w:tcMar>
          </w:tcPr>
          <w:p>
            <w:pPr>
              <w:spacing w:after="0" w:line="252" w:lineRule="auto"/>
            </w:pPr>
            <w:r>
              <w:rPr>
                <w:rFonts w:ascii="Calibri" w:hAnsi="Calibri"/>
                <w:sz w:val="16"/>
              </w:rPr>
              <w:t>0.6052</w:t>
            </w:r>
          </w:p>
        </w:tc>
        <w:tc>
          <w:tcPr>
            <w:tcW w:type="dxa" w:w="1150"/>
            <w:tcMar>
              <w:top w:w="80" w:type="dxa"/>
              <w:bottom w:w="80" w:type="dxa"/>
              <w:start w:w="120" w:type="dxa"/>
              <w:end w:w="120" w:type="dxa"/>
            </w:tcMar>
          </w:tcPr>
          <w:p>
            <w:pPr>
              <w:spacing w:after="0" w:line="252" w:lineRule="auto"/>
            </w:pPr>
            <w:r>
              <w:rPr>
                <w:rFonts w:ascii="Calibri" w:hAnsi="Calibri"/>
                <w:sz w:val="16"/>
              </w:rPr>
              <w:t>0.0180</w:t>
            </w:r>
          </w:p>
        </w:tc>
        <w:tc>
          <w:tcPr>
            <w:tcW w:type="dxa" w:w="1046"/>
            <w:tcMar>
              <w:top w:w="80" w:type="dxa"/>
              <w:bottom w:w="80" w:type="dxa"/>
              <w:start w:w="120" w:type="dxa"/>
              <w:end w:w="120" w:type="dxa"/>
            </w:tcMar>
          </w:tcPr>
          <w:p>
            <w:pPr>
              <w:spacing w:after="0" w:line="252" w:lineRule="auto"/>
            </w:pPr>
            <w:r>
              <w:rPr>
                <w:rFonts w:ascii="Calibri" w:hAnsi="Calibri"/>
                <w:sz w:val="16"/>
              </w:rPr>
              <w:t>59</w:t>
            </w:r>
          </w:p>
        </w:tc>
        <w:tc>
          <w:tcPr>
            <w:tcW w:type="dxa" w:w="1047"/>
            <w:tcMar>
              <w:top w:w="80" w:type="dxa"/>
              <w:bottom w:w="80" w:type="dxa"/>
              <w:start w:w="120" w:type="dxa"/>
              <w:end w:w="120" w:type="dxa"/>
            </w:tcMar>
          </w:tcPr>
          <w:p>
            <w:pPr>
              <w:spacing w:after="0" w:line="252" w:lineRule="auto"/>
            </w:pPr>
            <w:r>
              <w:rPr>
                <w:rFonts w:ascii="Calibri" w:hAnsi="Calibri"/>
                <w:sz w:val="16"/>
              </w:rPr>
              <w:t>50</w:t>
            </w:r>
          </w:p>
        </w:tc>
        <w:tc>
          <w:tcPr>
            <w:tcW w:type="dxa" w:w="1047"/>
            <w:tcMar>
              <w:top w:w="80" w:type="dxa"/>
              <w:bottom w:w="80" w:type="dxa"/>
              <w:start w:w="120" w:type="dxa"/>
              <w:end w:w="120" w:type="dxa"/>
            </w:tcMar>
          </w:tcPr>
          <w:p>
            <w:pPr>
              <w:spacing w:after="0" w:line="252" w:lineRule="auto"/>
            </w:pPr>
            <w:r>
              <w:rPr>
                <w:rFonts w:ascii="Calibri" w:hAnsi="Calibri"/>
                <w:sz w:val="16"/>
              </w:rPr>
              <w:t>PMC-VQA sampled</w:t>
            </w:r>
          </w:p>
        </w:tc>
      </w:tr>
      <w:tr>
        <w:tc>
          <w:tcPr>
            <w:tcW w:type="dxa" w:w="1307"/>
            <w:tcMar>
              <w:top w:w="80" w:type="dxa"/>
              <w:bottom w:w="80" w:type="dxa"/>
              <w:start w:w="120" w:type="dxa"/>
              <w:end w:w="120" w:type="dxa"/>
            </w:tcMar>
          </w:tcPr>
          <w:p>
            <w:pPr>
              <w:spacing w:after="0" w:line="252" w:lineRule="auto"/>
            </w:pPr>
            <w:r>
              <w:rPr>
                <w:rFonts w:ascii="Calibri" w:hAnsi="Calibri"/>
                <w:sz w:val="16"/>
              </w:rPr>
              <w:t>Grok 4.3</w:t>
            </w:r>
          </w:p>
        </w:tc>
        <w:tc>
          <w:tcPr>
            <w:tcW w:type="dxa" w:w="1255"/>
            <w:tcMar>
              <w:top w:w="80" w:type="dxa"/>
              <w:bottom w:w="80" w:type="dxa"/>
              <w:start w:w="120" w:type="dxa"/>
              <w:end w:w="120" w:type="dxa"/>
            </w:tcMar>
          </w:tcPr>
          <w:p>
            <w:pPr>
              <w:spacing w:after="0" w:line="252" w:lineRule="auto"/>
            </w:pPr>
            <w:r>
              <w:rPr>
                <w:rFonts w:ascii="Calibri" w:hAnsi="Calibri"/>
                <w:sz w:val="16"/>
              </w:rPr>
              <w:t>Gemini 3.5 Flash</w:t>
            </w:r>
          </w:p>
        </w:tc>
        <w:tc>
          <w:tcPr>
            <w:tcW w:type="dxa" w:w="575"/>
            <w:tcMar>
              <w:top w:w="80" w:type="dxa"/>
              <w:bottom w:w="80" w:type="dxa"/>
              <w:start w:w="120" w:type="dxa"/>
              <w:end w:w="120" w:type="dxa"/>
            </w:tcMar>
          </w:tcPr>
          <w:p>
            <w:pPr>
              <w:spacing w:after="0" w:line="252" w:lineRule="auto"/>
            </w:pPr>
            <w:r>
              <w:rPr>
                <w:rFonts w:ascii="Calibri" w:hAnsi="Calibri"/>
                <w:sz w:val="16"/>
              </w:rPr>
              <w:t>500</w:t>
            </w:r>
          </w:p>
        </w:tc>
        <w:tc>
          <w:tcPr>
            <w:tcW w:type="dxa" w:w="784"/>
            <w:tcMar>
              <w:top w:w="80" w:type="dxa"/>
              <w:bottom w:w="80" w:type="dxa"/>
              <w:start w:w="120" w:type="dxa"/>
              <w:end w:w="120" w:type="dxa"/>
            </w:tcMar>
          </w:tcPr>
          <w:p>
            <w:pPr>
              <w:spacing w:after="0" w:line="252" w:lineRule="auto"/>
            </w:pPr>
            <w:r>
              <w:rPr>
                <w:rFonts w:ascii="Calibri" w:hAnsi="Calibri"/>
                <w:sz w:val="16"/>
              </w:rPr>
              <w:t>0.6240</w:t>
            </w:r>
          </w:p>
        </w:tc>
        <w:tc>
          <w:tcPr>
            <w:tcW w:type="dxa" w:w="1098"/>
            <w:tcMar>
              <w:top w:w="80" w:type="dxa"/>
              <w:bottom w:w="80" w:type="dxa"/>
              <w:start w:w="120" w:type="dxa"/>
              <w:end w:w="120" w:type="dxa"/>
            </w:tcMar>
          </w:tcPr>
          <w:p>
            <w:pPr>
              <w:spacing w:after="0" w:line="252" w:lineRule="auto"/>
            </w:pPr>
            <w:r>
              <w:rPr>
                <w:rFonts w:ascii="Calibri" w:hAnsi="Calibri"/>
                <w:sz w:val="16"/>
              </w:rPr>
              <w:t>0.6060</w:t>
            </w:r>
          </w:p>
        </w:tc>
        <w:tc>
          <w:tcPr>
            <w:tcW w:type="dxa" w:w="1098"/>
            <w:tcMar>
              <w:top w:w="80" w:type="dxa"/>
              <w:bottom w:w="80" w:type="dxa"/>
              <w:start w:w="120" w:type="dxa"/>
              <w:end w:w="120" w:type="dxa"/>
            </w:tcMar>
          </w:tcPr>
          <w:p>
            <w:pPr>
              <w:spacing w:after="0" w:line="252" w:lineRule="auto"/>
            </w:pPr>
            <w:r>
              <w:rPr>
                <w:rFonts w:ascii="Calibri" w:hAnsi="Calibri"/>
                <w:sz w:val="16"/>
              </w:rPr>
              <w:t>0.0180</w:t>
            </w:r>
          </w:p>
        </w:tc>
        <w:tc>
          <w:tcPr>
            <w:tcW w:type="dxa" w:w="1150"/>
            <w:tcMar>
              <w:top w:w="80" w:type="dxa"/>
              <w:bottom w:w="80" w:type="dxa"/>
              <w:start w:w="120" w:type="dxa"/>
              <w:end w:w="120" w:type="dxa"/>
            </w:tcMar>
          </w:tcPr>
          <w:p>
            <w:pPr>
              <w:spacing w:after="0" w:line="252" w:lineRule="auto"/>
            </w:pPr>
            <w:r>
              <w:rPr>
                <w:rFonts w:ascii="Calibri" w:hAnsi="Calibri"/>
                <w:sz w:val="16"/>
              </w:rPr>
              <w:t>71</w:t>
            </w:r>
          </w:p>
        </w:tc>
        <w:tc>
          <w:tcPr>
            <w:tcW w:type="dxa" w:w="1046"/>
            <w:tcMar>
              <w:top w:w="80" w:type="dxa"/>
              <w:bottom w:w="80" w:type="dxa"/>
              <w:start w:w="120" w:type="dxa"/>
              <w:end w:w="120" w:type="dxa"/>
            </w:tcMar>
          </w:tcPr>
          <w:p>
            <w:pPr>
              <w:spacing w:after="0" w:line="252" w:lineRule="auto"/>
            </w:pPr>
            <w:r>
              <w:rPr>
                <w:rFonts w:ascii="Calibri" w:hAnsi="Calibri"/>
                <w:sz w:val="16"/>
              </w:rPr>
              <w:t>62</w:t>
            </w:r>
          </w:p>
        </w:tc>
        <w:tc>
          <w:tcPr>
            <w:tcW w:type="dxa" w:w="1047"/>
            <w:tcMar>
              <w:top w:w="80" w:type="dxa"/>
              <w:bottom w:w="80" w:type="dxa"/>
              <w:start w:w="120" w:type="dxa"/>
              <w:end w:w="120" w:type="dxa"/>
            </w:tcMar>
          </w:tcPr>
          <w:p>
            <w:pPr>
              <w:spacing w:after="0" w:line="252" w:lineRule="auto"/>
            </w:pPr>
            <w:r>
              <w:rPr>
                <w:rFonts w:ascii="Calibri" w:hAnsi="Calibri"/>
                <w:sz w:val="16"/>
              </w:rPr>
              <w:t>PMC-VQA sampled</w:t>
            </w:r>
          </w:p>
        </w:tc>
        <w:tc>
          <w:tcPr>
            <w:tcW w:type="dxa" w:w="1047"/>
            <w:tcMar>
              <w:top w:w="80" w:type="dxa"/>
              <w:bottom w:w="80" w:type="dxa"/>
              <w:start w:w="120" w:type="dxa"/>
              <w:end w:w="120" w:type="dxa"/>
            </w:tcMar>
          </w:tcPr>
          <w:p>
            <w:pPr>
              <w:spacing w:after="0" w:line="252" w:lineRule="auto"/>
            </w:pPr>
            <w:r>
              <w:rPr>
                <w:rFonts w:ascii="Calibri" w:hAnsi="Calibri"/>
                <w:sz w:val="16"/>
              </w:rPr>
              <w:t>Claude Opus 4.8</w:t>
            </w:r>
          </w:p>
        </w:tc>
      </w:tr>
      <w:tr>
        <w:tc>
          <w:tcPr>
            <w:tcW w:type="dxa" w:w="1307"/>
            <w:tcMar>
              <w:top w:w="80" w:type="dxa"/>
              <w:bottom w:w="80" w:type="dxa"/>
              <w:start w:w="120" w:type="dxa"/>
              <w:end w:w="120" w:type="dxa"/>
            </w:tcMar>
          </w:tcPr>
          <w:p>
            <w:pPr>
              <w:spacing w:after="0" w:line="252" w:lineRule="auto"/>
            </w:pPr>
            <w:r>
              <w:rPr>
                <w:rFonts w:ascii="Calibri" w:hAnsi="Calibri"/>
                <w:sz w:val="16"/>
              </w:rPr>
              <w:t>Gemini 3.5 Flash</w:t>
            </w:r>
          </w:p>
        </w:tc>
        <w:tc>
          <w:tcPr>
            <w:tcW w:type="dxa" w:w="1255"/>
            <w:tcMar>
              <w:top w:w="80" w:type="dxa"/>
              <w:bottom w:w="80" w:type="dxa"/>
              <w:start w:w="120" w:type="dxa"/>
              <w:end w:w="120" w:type="dxa"/>
            </w:tcMar>
          </w:tcPr>
          <w:p>
            <w:pPr>
              <w:spacing w:after="0" w:line="252" w:lineRule="auto"/>
            </w:pPr>
            <w:r>
              <w:rPr>
                <w:rFonts w:ascii="Calibri" w:hAnsi="Calibri"/>
                <w:sz w:val="16"/>
              </w:rPr>
              <w:t>499</w:t>
            </w:r>
          </w:p>
        </w:tc>
        <w:tc>
          <w:tcPr>
            <w:tcW w:type="dxa" w:w="575"/>
            <w:tcMar>
              <w:top w:w="80" w:type="dxa"/>
              <w:bottom w:w="80" w:type="dxa"/>
              <w:start w:w="120" w:type="dxa"/>
              <w:end w:w="120" w:type="dxa"/>
            </w:tcMar>
          </w:tcPr>
          <w:p>
            <w:pPr>
              <w:spacing w:after="0" w:line="252" w:lineRule="auto"/>
            </w:pPr>
            <w:r>
              <w:rPr>
                <w:rFonts w:ascii="Calibri" w:hAnsi="Calibri"/>
                <w:sz w:val="16"/>
              </w:rPr>
              <w:t>0.6052</w:t>
            </w:r>
          </w:p>
        </w:tc>
        <w:tc>
          <w:tcPr>
            <w:tcW w:type="dxa" w:w="784"/>
            <w:tcMar>
              <w:top w:w="80" w:type="dxa"/>
              <w:bottom w:w="80" w:type="dxa"/>
              <w:start w:w="120" w:type="dxa"/>
              <w:end w:w="120" w:type="dxa"/>
            </w:tcMar>
          </w:tcPr>
          <w:p>
            <w:pPr>
              <w:spacing w:after="0" w:line="252" w:lineRule="auto"/>
            </w:pPr>
            <w:r>
              <w:rPr>
                <w:rFonts w:ascii="Calibri" w:hAnsi="Calibri"/>
                <w:sz w:val="16"/>
              </w:rPr>
              <w:t>0.6072</w:t>
            </w:r>
          </w:p>
        </w:tc>
        <w:tc>
          <w:tcPr>
            <w:tcW w:type="dxa" w:w="1098"/>
            <w:tcMar>
              <w:top w:w="80" w:type="dxa"/>
              <w:bottom w:w="80" w:type="dxa"/>
              <w:start w:w="120" w:type="dxa"/>
              <w:end w:w="120" w:type="dxa"/>
            </w:tcMar>
          </w:tcPr>
          <w:p>
            <w:pPr>
              <w:spacing w:after="0" w:line="252" w:lineRule="auto"/>
            </w:pPr>
            <w:r>
              <w:rPr>
                <w:rFonts w:ascii="Calibri" w:hAnsi="Calibri"/>
                <w:sz w:val="16"/>
              </w:rPr>
              <w:t>-0.0020</w:t>
            </w:r>
          </w:p>
        </w:tc>
        <w:tc>
          <w:tcPr>
            <w:tcW w:type="dxa" w:w="1098"/>
            <w:tcMar>
              <w:top w:w="80" w:type="dxa"/>
              <w:bottom w:w="80" w:type="dxa"/>
              <w:start w:w="120" w:type="dxa"/>
              <w:end w:w="120" w:type="dxa"/>
            </w:tcMar>
          </w:tcPr>
          <w:p>
            <w:pPr>
              <w:spacing w:after="0" w:line="252" w:lineRule="auto"/>
            </w:pPr>
            <w:r>
              <w:rPr>
                <w:rFonts w:ascii="Calibri" w:hAnsi="Calibri"/>
                <w:sz w:val="16"/>
              </w:rPr>
              <w:t>55</w:t>
            </w:r>
          </w:p>
        </w:tc>
        <w:tc>
          <w:tcPr>
            <w:tcW w:type="dxa" w:w="1150"/>
            <w:tcMar>
              <w:top w:w="80" w:type="dxa"/>
              <w:bottom w:w="80" w:type="dxa"/>
              <w:start w:w="120" w:type="dxa"/>
              <w:end w:w="120" w:type="dxa"/>
            </w:tcMar>
          </w:tcPr>
          <w:p>
            <w:pPr>
              <w:spacing w:after="0" w:line="252" w:lineRule="auto"/>
            </w:pPr>
            <w:r>
              <w:rPr>
                <w:rFonts w:ascii="Calibri" w:hAnsi="Calibri"/>
                <w:sz w:val="16"/>
              </w:rPr>
              <w:t>56</w:t>
            </w:r>
          </w:p>
        </w:tc>
        <w:tc>
          <w:tcPr>
            <w:tcW w:type="dxa" w:w="1046"/>
            <w:tcMar>
              <w:top w:w="80" w:type="dxa"/>
              <w:bottom w:w="80" w:type="dxa"/>
              <w:start w:w="120" w:type="dxa"/>
              <w:end w:w="120" w:type="dxa"/>
            </w:tcMar>
          </w:tcPr>
          <w:p>
            <w:pPr>
              <w:spacing w:after="0" w:line="252" w:lineRule="auto"/>
            </w:pPr>
            <w:r>
              <w:rPr>
                <w:rFonts w:ascii="Calibri" w:hAnsi="Calibri"/>
                <w:sz w:val="16"/>
              </w:rPr>
              <w:t>VQA-RAD sampled</w:t>
            </w:r>
          </w:p>
        </w:tc>
        <w:tc>
          <w:tcPr>
            <w:tcW w:type="dxa" w:w="1047"/>
            <w:tcMar>
              <w:top w:w="80" w:type="dxa"/>
              <w:bottom w:w="80" w:type="dxa"/>
              <w:start w:w="120" w:type="dxa"/>
              <w:end w:w="120" w:type="dxa"/>
            </w:tcMar>
          </w:tcPr>
          <w:p>
            <w:pPr>
              <w:spacing w:after="0" w:line="252" w:lineRule="auto"/>
            </w:pPr>
            <w:r>
              <w:rPr>
                <w:rFonts w:ascii="Calibri" w:hAnsi="Calibri"/>
                <w:sz w:val="16"/>
              </w:rPr>
              <w:t>GPT-5.5</w:t>
            </w:r>
          </w:p>
        </w:tc>
        <w:tc>
          <w:tcPr>
            <w:tcW w:type="dxa" w:w="1047"/>
            <w:tcMar>
              <w:top w:w="80" w:type="dxa"/>
              <w:bottom w:w="80" w:type="dxa"/>
              <w:start w:w="120" w:type="dxa"/>
              <w:end w:w="120" w:type="dxa"/>
            </w:tcMar>
          </w:tcPr>
          <w:p>
            <w:pPr>
              <w:spacing w:after="0" w:line="252" w:lineRule="auto"/>
            </w:pPr>
            <w:r>
              <w:rPr>
                <w:rFonts w:ascii="Calibri" w:hAnsi="Calibri"/>
                <w:sz w:val="16"/>
              </w:rPr>
              <w:t>Grok 4.3</w:t>
            </w:r>
          </w:p>
        </w:tc>
      </w:tr>
      <w:tr>
        <w:tc>
          <w:tcPr>
            <w:tcW w:type="dxa" w:w="1307"/>
            <w:tcMar>
              <w:top w:w="80" w:type="dxa"/>
              <w:bottom w:w="80" w:type="dxa"/>
              <w:start w:w="120" w:type="dxa"/>
              <w:end w:w="120" w:type="dxa"/>
            </w:tcMar>
          </w:tcPr>
          <w:p>
            <w:pPr>
              <w:spacing w:after="0" w:line="252" w:lineRule="auto"/>
            </w:pPr>
            <w:r>
              <w:rPr>
                <w:rFonts w:ascii="Calibri" w:hAnsi="Calibri"/>
                <w:sz w:val="16"/>
              </w:rPr>
              <w:t>100</w:t>
            </w:r>
          </w:p>
        </w:tc>
        <w:tc>
          <w:tcPr>
            <w:tcW w:type="dxa" w:w="1255"/>
            <w:tcMar>
              <w:top w:w="80" w:type="dxa"/>
              <w:bottom w:w="80" w:type="dxa"/>
              <w:start w:w="120" w:type="dxa"/>
              <w:end w:w="120" w:type="dxa"/>
            </w:tcMar>
          </w:tcPr>
          <w:p>
            <w:pPr>
              <w:spacing w:after="0" w:line="252" w:lineRule="auto"/>
            </w:pPr>
            <w:r>
              <w:rPr>
                <w:rFonts w:ascii="Calibri" w:hAnsi="Calibri"/>
                <w:sz w:val="16"/>
              </w:rPr>
              <w:t>0.7300</w:t>
            </w:r>
          </w:p>
        </w:tc>
        <w:tc>
          <w:tcPr>
            <w:tcW w:type="dxa" w:w="575"/>
            <w:tcMar>
              <w:top w:w="80" w:type="dxa"/>
              <w:bottom w:w="80" w:type="dxa"/>
              <w:start w:w="120" w:type="dxa"/>
              <w:end w:w="120" w:type="dxa"/>
            </w:tcMar>
          </w:tcPr>
          <w:p>
            <w:pPr>
              <w:spacing w:after="0" w:line="252" w:lineRule="auto"/>
            </w:pPr>
            <w:r>
              <w:rPr>
                <w:rFonts w:ascii="Calibri" w:hAnsi="Calibri"/>
                <w:sz w:val="16"/>
              </w:rPr>
              <w:t>0.6200</w:t>
            </w:r>
          </w:p>
        </w:tc>
        <w:tc>
          <w:tcPr>
            <w:tcW w:type="dxa" w:w="784"/>
            <w:tcMar>
              <w:top w:w="80" w:type="dxa"/>
              <w:bottom w:w="80" w:type="dxa"/>
              <w:start w:w="120" w:type="dxa"/>
              <w:end w:w="120" w:type="dxa"/>
            </w:tcMar>
          </w:tcPr>
          <w:p>
            <w:pPr>
              <w:spacing w:after="0" w:line="252" w:lineRule="auto"/>
            </w:pPr>
            <w:r>
              <w:rPr>
                <w:rFonts w:ascii="Calibri" w:hAnsi="Calibri"/>
                <w:sz w:val="16"/>
              </w:rPr>
              <w:t>0.1100</w:t>
            </w:r>
          </w:p>
        </w:tc>
        <w:tc>
          <w:tcPr>
            <w:tcW w:type="dxa" w:w="1098"/>
            <w:tcMar>
              <w:top w:w="80" w:type="dxa"/>
              <w:bottom w:w="80" w:type="dxa"/>
              <w:start w:w="120" w:type="dxa"/>
              <w:end w:w="120" w:type="dxa"/>
            </w:tcMar>
          </w:tcPr>
          <w:p>
            <w:pPr>
              <w:spacing w:after="0" w:line="252" w:lineRule="auto"/>
            </w:pPr>
            <w:r>
              <w:rPr>
                <w:rFonts w:ascii="Calibri" w:hAnsi="Calibri"/>
                <w:sz w:val="16"/>
              </w:rPr>
              <w:t>18</w:t>
            </w:r>
          </w:p>
        </w:tc>
        <w:tc>
          <w:tcPr>
            <w:tcW w:type="dxa" w:w="1098"/>
            <w:tcMar>
              <w:top w:w="80" w:type="dxa"/>
              <w:bottom w:w="80" w:type="dxa"/>
              <w:start w:w="120" w:type="dxa"/>
              <w:end w:w="120" w:type="dxa"/>
            </w:tcMar>
          </w:tcPr>
          <w:p>
            <w:pPr>
              <w:spacing w:after="0" w:line="252" w:lineRule="auto"/>
            </w:pPr>
            <w:r>
              <w:rPr>
                <w:rFonts w:ascii="Calibri" w:hAnsi="Calibri"/>
                <w:sz w:val="16"/>
              </w:rPr>
              <w:t>7</w:t>
            </w:r>
          </w:p>
        </w:tc>
        <w:tc>
          <w:tcPr>
            <w:tcW w:type="dxa" w:w="1150"/>
            <w:tcMar>
              <w:top w:w="80" w:type="dxa"/>
              <w:bottom w:w="80" w:type="dxa"/>
              <w:start w:w="120" w:type="dxa"/>
              <w:end w:w="120" w:type="dxa"/>
            </w:tcMar>
          </w:tcPr>
          <w:p>
            <w:pPr>
              <w:spacing w:after="0" w:line="252" w:lineRule="auto"/>
            </w:pPr>
            <w:r>
              <w:rPr>
                <w:rFonts w:ascii="Calibri" w:hAnsi="Calibri"/>
                <w:sz w:val="16"/>
              </w:rPr>
              <w:t>VQA-RAD sampled</w:t>
            </w:r>
          </w:p>
        </w:tc>
        <w:tc>
          <w:tcPr>
            <w:tcW w:type="dxa" w:w="1046"/>
            <w:tcMar>
              <w:top w:w="80" w:type="dxa"/>
              <w:bottom w:w="80" w:type="dxa"/>
              <w:start w:w="120" w:type="dxa"/>
              <w:end w:w="120" w:type="dxa"/>
            </w:tcMar>
          </w:tcPr>
          <w:p>
            <w:pPr>
              <w:spacing w:after="0" w:line="252" w:lineRule="auto"/>
            </w:pPr>
            <w:r>
              <w:rPr>
                <w:rFonts w:ascii="Calibri" w:hAnsi="Calibri"/>
                <w:sz w:val="16"/>
              </w:rPr>
              <w:t>GPT-5.5</w:t>
            </w:r>
          </w:p>
        </w:tc>
        <w:tc>
          <w:tcPr>
            <w:tcW w:type="dxa" w:w="1047"/>
            <w:tcMar>
              <w:top w:w="80" w:type="dxa"/>
              <w:bottom w:w="80" w:type="dxa"/>
              <w:start w:w="120" w:type="dxa"/>
              <w:end w:w="120" w:type="dxa"/>
            </w:tcMar>
          </w:tcPr>
          <w:p>
            <w:pPr>
              <w:spacing w:after="0" w:line="252" w:lineRule="auto"/>
            </w:pPr>
            <w:r>
              <w:rPr>
                <w:rFonts w:ascii="Calibri" w:hAnsi="Calibri"/>
                <w:sz w:val="16"/>
              </w:rPr>
              <w:t>Claude Opus 4.8</w:t>
            </w:r>
          </w:p>
        </w:tc>
        <w:tc>
          <w:tcPr>
            <w:tcW w:type="dxa" w:w="1047"/>
            <w:tcMar>
              <w:top w:w="80" w:type="dxa"/>
              <w:bottom w:w="80" w:type="dxa"/>
              <w:start w:w="120" w:type="dxa"/>
              <w:end w:w="120" w:type="dxa"/>
            </w:tcMar>
          </w:tcPr>
          <w:p>
            <w:pPr>
              <w:spacing w:after="0" w:line="252" w:lineRule="auto"/>
            </w:pPr>
            <w:r>
              <w:rPr>
                <w:rFonts w:ascii="Calibri" w:hAnsi="Calibri"/>
                <w:sz w:val="16"/>
              </w:rPr>
              <w:t>100</w:t>
            </w:r>
          </w:p>
        </w:tc>
      </w:tr>
      <w:tr>
        <w:tc>
          <w:tcPr>
            <w:tcW w:type="dxa" w:w="1307"/>
            <w:tcMar>
              <w:top w:w="80" w:type="dxa"/>
              <w:bottom w:w="80" w:type="dxa"/>
              <w:start w:w="120" w:type="dxa"/>
              <w:end w:w="120" w:type="dxa"/>
            </w:tcMar>
          </w:tcPr>
          <w:p>
            <w:pPr>
              <w:spacing w:after="0" w:line="252" w:lineRule="auto"/>
            </w:pPr>
            <w:r>
              <w:rPr>
                <w:rFonts w:ascii="Calibri" w:hAnsi="Calibri"/>
                <w:sz w:val="16"/>
              </w:rPr>
              <w:t>0.7300</w:t>
            </w:r>
          </w:p>
        </w:tc>
        <w:tc>
          <w:tcPr>
            <w:tcW w:type="dxa" w:w="1255"/>
            <w:tcMar>
              <w:top w:w="80" w:type="dxa"/>
              <w:bottom w:w="80" w:type="dxa"/>
              <w:start w:w="120" w:type="dxa"/>
              <w:end w:w="120" w:type="dxa"/>
            </w:tcMar>
          </w:tcPr>
          <w:p>
            <w:pPr>
              <w:spacing w:after="0" w:line="252" w:lineRule="auto"/>
            </w:pPr>
            <w:r>
              <w:rPr>
                <w:rFonts w:ascii="Calibri" w:hAnsi="Calibri"/>
                <w:sz w:val="16"/>
              </w:rPr>
              <w:t>0.6200</w:t>
            </w:r>
          </w:p>
        </w:tc>
        <w:tc>
          <w:tcPr>
            <w:tcW w:type="dxa" w:w="575"/>
            <w:tcMar>
              <w:top w:w="80" w:type="dxa"/>
              <w:bottom w:w="80" w:type="dxa"/>
              <w:start w:w="120" w:type="dxa"/>
              <w:end w:w="120" w:type="dxa"/>
            </w:tcMar>
          </w:tcPr>
          <w:p>
            <w:pPr>
              <w:spacing w:after="0" w:line="252" w:lineRule="auto"/>
            </w:pPr>
            <w:r>
              <w:rPr>
                <w:rFonts w:ascii="Calibri" w:hAnsi="Calibri"/>
                <w:sz w:val="16"/>
              </w:rPr>
              <w:t>0.1100</w:t>
            </w:r>
          </w:p>
        </w:tc>
        <w:tc>
          <w:tcPr>
            <w:tcW w:type="dxa" w:w="784"/>
            <w:tcMar>
              <w:top w:w="80" w:type="dxa"/>
              <w:bottom w:w="80" w:type="dxa"/>
              <w:start w:w="120" w:type="dxa"/>
              <w:end w:w="120" w:type="dxa"/>
            </w:tcMar>
          </w:tcPr>
          <w:p>
            <w:pPr>
              <w:spacing w:after="0" w:line="252" w:lineRule="auto"/>
            </w:pPr>
            <w:r>
              <w:rPr>
                <w:rFonts w:ascii="Calibri" w:hAnsi="Calibri"/>
                <w:sz w:val="16"/>
              </w:rPr>
              <w:t>19</w:t>
            </w:r>
          </w:p>
        </w:tc>
        <w:tc>
          <w:tcPr>
            <w:tcW w:type="dxa" w:w="1098"/>
            <w:tcMar>
              <w:top w:w="80" w:type="dxa"/>
              <w:bottom w:w="80" w:type="dxa"/>
              <w:start w:w="120" w:type="dxa"/>
              <w:end w:w="120" w:type="dxa"/>
            </w:tcMar>
          </w:tcPr>
          <w:p>
            <w:pPr>
              <w:spacing w:after="0" w:line="252" w:lineRule="auto"/>
            </w:pPr>
            <w:r>
              <w:rPr>
                <w:rFonts w:ascii="Calibri" w:hAnsi="Calibri"/>
                <w:sz w:val="16"/>
              </w:rPr>
              <w:t>8</w:t>
            </w:r>
          </w:p>
        </w:tc>
        <w:tc>
          <w:tcPr>
            <w:tcW w:type="dxa" w:w="1098"/>
            <w:tcMar>
              <w:top w:w="80" w:type="dxa"/>
              <w:bottom w:w="80" w:type="dxa"/>
              <w:start w:w="120" w:type="dxa"/>
              <w:end w:w="120" w:type="dxa"/>
            </w:tcMar>
          </w:tcPr>
          <w:p>
            <w:pPr>
              <w:spacing w:after="0" w:line="252" w:lineRule="auto"/>
            </w:pPr>
            <w:r>
              <w:rPr>
                <w:rFonts w:ascii="Calibri" w:hAnsi="Calibri"/>
                <w:sz w:val="16"/>
              </w:rPr>
              <w:t>VQA-RAD sampled</w:t>
            </w:r>
          </w:p>
        </w:tc>
        <w:tc>
          <w:tcPr>
            <w:tcW w:type="dxa" w:w="1150"/>
            <w:tcMar>
              <w:top w:w="80" w:type="dxa"/>
              <w:bottom w:w="80" w:type="dxa"/>
              <w:start w:w="120" w:type="dxa"/>
              <w:end w:w="120" w:type="dxa"/>
            </w:tcMar>
          </w:tcPr>
          <w:p>
            <w:pPr>
              <w:spacing w:after="0" w:line="252" w:lineRule="auto"/>
            </w:pPr>
            <w:r>
              <w:rPr>
                <w:rFonts w:ascii="Calibri" w:hAnsi="Calibri"/>
                <w:sz w:val="16"/>
              </w:rPr>
              <w:t>GPT-5.5</w:t>
            </w:r>
          </w:p>
        </w:tc>
        <w:tc>
          <w:tcPr>
            <w:tcW w:type="dxa" w:w="1046"/>
            <w:tcMar>
              <w:top w:w="80" w:type="dxa"/>
              <w:bottom w:w="80" w:type="dxa"/>
              <w:start w:w="120" w:type="dxa"/>
              <w:end w:w="120" w:type="dxa"/>
            </w:tcMar>
          </w:tcPr>
          <w:p>
            <w:pPr>
              <w:spacing w:after="0" w:line="252" w:lineRule="auto"/>
            </w:pPr>
            <w:r>
              <w:rPr>
                <w:rFonts w:ascii="Calibri" w:hAnsi="Calibri"/>
                <w:sz w:val="16"/>
              </w:rPr>
              <w:t>Gemini 3.5 Flash</w:t>
            </w:r>
          </w:p>
        </w:tc>
        <w:tc>
          <w:tcPr>
            <w:tcW w:type="dxa" w:w="1047"/>
            <w:tcMar>
              <w:top w:w="80" w:type="dxa"/>
              <w:bottom w:w="80" w:type="dxa"/>
              <w:start w:w="120" w:type="dxa"/>
              <w:end w:w="120" w:type="dxa"/>
            </w:tcMar>
          </w:tcPr>
          <w:p>
            <w:pPr>
              <w:spacing w:after="0" w:line="252" w:lineRule="auto"/>
            </w:pPr>
            <w:r>
              <w:rPr>
                <w:rFonts w:ascii="Calibri" w:hAnsi="Calibri"/>
                <w:sz w:val="16"/>
              </w:rPr>
              <w:t>100</w:t>
            </w:r>
          </w:p>
        </w:tc>
        <w:tc>
          <w:tcPr>
            <w:tcW w:type="dxa" w:w="1047"/>
            <w:tcMar>
              <w:top w:w="80" w:type="dxa"/>
              <w:bottom w:w="80" w:type="dxa"/>
              <w:start w:w="120" w:type="dxa"/>
              <w:end w:w="120" w:type="dxa"/>
            </w:tcMar>
          </w:tcPr>
          <w:p>
            <w:pPr>
              <w:spacing w:after="0" w:line="252" w:lineRule="auto"/>
            </w:pPr>
            <w:r>
              <w:rPr>
                <w:rFonts w:ascii="Calibri" w:hAnsi="Calibri"/>
                <w:sz w:val="16"/>
              </w:rPr>
              <w:t>0.7300</w:t>
            </w:r>
          </w:p>
        </w:tc>
      </w:tr>
      <w:tr>
        <w:tc>
          <w:tcPr>
            <w:tcW w:type="dxa" w:w="1307"/>
            <w:tcMar>
              <w:top w:w="80" w:type="dxa"/>
              <w:bottom w:w="80" w:type="dxa"/>
              <w:start w:w="120" w:type="dxa"/>
              <w:end w:w="120" w:type="dxa"/>
            </w:tcMar>
          </w:tcPr>
          <w:p>
            <w:pPr>
              <w:spacing w:after="0" w:line="252" w:lineRule="auto"/>
            </w:pPr>
            <w:r>
              <w:rPr>
                <w:rFonts w:ascii="Calibri" w:hAnsi="Calibri"/>
                <w:sz w:val="16"/>
              </w:rPr>
              <w:t>0.7100</w:t>
            </w:r>
          </w:p>
        </w:tc>
        <w:tc>
          <w:tcPr>
            <w:tcW w:type="dxa" w:w="1255"/>
            <w:tcMar>
              <w:top w:w="80" w:type="dxa"/>
              <w:bottom w:w="80" w:type="dxa"/>
              <w:start w:w="120" w:type="dxa"/>
              <w:end w:w="120" w:type="dxa"/>
            </w:tcMar>
          </w:tcPr>
          <w:p>
            <w:pPr>
              <w:spacing w:after="0" w:line="252" w:lineRule="auto"/>
            </w:pPr>
            <w:r>
              <w:rPr>
                <w:rFonts w:ascii="Calibri" w:hAnsi="Calibri"/>
                <w:sz w:val="16"/>
              </w:rPr>
              <w:t>0.0200</w:t>
            </w:r>
          </w:p>
        </w:tc>
        <w:tc>
          <w:tcPr>
            <w:tcW w:type="dxa" w:w="575"/>
            <w:tcMar>
              <w:top w:w="80" w:type="dxa"/>
              <w:bottom w:w="80" w:type="dxa"/>
              <w:start w:w="120" w:type="dxa"/>
              <w:end w:w="120" w:type="dxa"/>
            </w:tcMar>
          </w:tcPr>
          <w:p>
            <w:pPr>
              <w:spacing w:after="0" w:line="252" w:lineRule="auto"/>
            </w:pPr>
            <w:r>
              <w:rPr>
                <w:rFonts w:ascii="Calibri" w:hAnsi="Calibri"/>
                <w:sz w:val="16"/>
              </w:rPr>
              <w:t>11</w:t>
            </w:r>
          </w:p>
        </w:tc>
        <w:tc>
          <w:tcPr>
            <w:tcW w:type="dxa" w:w="784"/>
            <w:tcMar>
              <w:top w:w="80" w:type="dxa"/>
              <w:bottom w:w="80" w:type="dxa"/>
              <w:start w:w="120" w:type="dxa"/>
              <w:end w:w="120" w:type="dxa"/>
            </w:tcMar>
          </w:tcPr>
          <w:p>
            <w:pPr>
              <w:spacing w:after="0" w:line="252" w:lineRule="auto"/>
            </w:pPr>
            <w:r>
              <w:rPr>
                <w:rFonts w:ascii="Calibri" w:hAnsi="Calibri"/>
                <w:sz w:val="16"/>
              </w:rPr>
              <w:t>9</w:t>
            </w:r>
          </w:p>
        </w:tc>
        <w:tc>
          <w:tcPr>
            <w:tcW w:type="dxa" w:w="1098"/>
            <w:tcMar>
              <w:top w:w="80" w:type="dxa"/>
              <w:bottom w:w="80" w:type="dxa"/>
              <w:start w:w="120" w:type="dxa"/>
              <w:end w:w="120" w:type="dxa"/>
            </w:tcMar>
          </w:tcPr>
          <w:p>
            <w:pPr>
              <w:spacing w:after="0" w:line="252" w:lineRule="auto"/>
            </w:pPr>
            <w:r>
              <w:rPr>
                <w:rFonts w:ascii="Calibri" w:hAnsi="Calibri"/>
                <w:sz w:val="16"/>
              </w:rPr>
              <w:t>VQA-RAD sampled</w:t>
            </w:r>
          </w:p>
        </w:tc>
        <w:tc>
          <w:tcPr>
            <w:tcW w:type="dxa" w:w="1098"/>
            <w:tcMar>
              <w:top w:w="80" w:type="dxa"/>
              <w:bottom w:w="80" w:type="dxa"/>
              <w:start w:w="120" w:type="dxa"/>
              <w:end w:w="120" w:type="dxa"/>
            </w:tcMar>
          </w:tcPr>
          <w:p>
            <w:pPr>
              <w:spacing w:after="0" w:line="252" w:lineRule="auto"/>
            </w:pPr>
            <w:r>
              <w:rPr>
                <w:rFonts w:ascii="Calibri" w:hAnsi="Calibri"/>
                <w:sz w:val="16"/>
              </w:rPr>
              <w:t>Grok 4.3</w:t>
            </w:r>
          </w:p>
        </w:tc>
        <w:tc>
          <w:tcPr>
            <w:tcW w:type="dxa" w:w="1150"/>
            <w:tcMar>
              <w:top w:w="80" w:type="dxa"/>
              <w:bottom w:w="80" w:type="dxa"/>
              <w:start w:w="120" w:type="dxa"/>
              <w:end w:w="120" w:type="dxa"/>
            </w:tcMar>
          </w:tcPr>
          <w:p>
            <w:pPr>
              <w:spacing w:after="0" w:line="252" w:lineRule="auto"/>
            </w:pPr>
            <w:r>
              <w:rPr>
                <w:rFonts w:ascii="Calibri" w:hAnsi="Calibri"/>
                <w:sz w:val="16"/>
              </w:rPr>
              <w:t>Claude Opus 4.8</w:t>
            </w:r>
          </w:p>
        </w:tc>
        <w:tc>
          <w:tcPr>
            <w:tcW w:type="dxa" w:w="1046"/>
            <w:tcMar>
              <w:top w:w="80" w:type="dxa"/>
              <w:bottom w:w="80" w:type="dxa"/>
              <w:start w:w="120" w:type="dxa"/>
              <w:end w:w="120" w:type="dxa"/>
            </w:tcMar>
          </w:tcPr>
          <w:p>
            <w:pPr>
              <w:spacing w:after="0" w:line="252" w:lineRule="auto"/>
            </w:pPr>
            <w:r>
              <w:rPr>
                <w:rFonts w:ascii="Calibri" w:hAnsi="Calibri"/>
                <w:sz w:val="16"/>
              </w:rPr>
              <w:t>100</w:t>
            </w:r>
          </w:p>
        </w:tc>
        <w:tc>
          <w:tcPr>
            <w:tcW w:type="dxa" w:w="1047"/>
            <w:tcMar>
              <w:top w:w="80" w:type="dxa"/>
              <w:bottom w:w="80" w:type="dxa"/>
              <w:start w:w="120" w:type="dxa"/>
              <w:end w:w="120" w:type="dxa"/>
            </w:tcMar>
          </w:tcPr>
          <w:p>
            <w:pPr>
              <w:spacing w:after="0" w:line="252" w:lineRule="auto"/>
            </w:pPr>
            <w:r>
              <w:rPr>
                <w:rFonts w:ascii="Calibri" w:hAnsi="Calibri"/>
                <w:sz w:val="16"/>
              </w:rPr>
              <w:t>0.6200</w:t>
            </w:r>
          </w:p>
        </w:tc>
        <w:tc>
          <w:tcPr>
            <w:tcW w:type="dxa" w:w="1047"/>
            <w:tcMar>
              <w:top w:w="80" w:type="dxa"/>
              <w:bottom w:w="80" w:type="dxa"/>
              <w:start w:w="120" w:type="dxa"/>
              <w:end w:w="120" w:type="dxa"/>
            </w:tcMar>
          </w:tcPr>
          <w:p>
            <w:pPr>
              <w:spacing w:after="0" w:line="252" w:lineRule="auto"/>
            </w:pPr>
            <w:r>
              <w:rPr>
                <w:rFonts w:ascii="Calibri" w:hAnsi="Calibri"/>
                <w:sz w:val="16"/>
              </w:rPr>
              <w:t>0.6200</w:t>
            </w:r>
          </w:p>
        </w:tc>
      </w:tr>
      <w:tr>
        <w:tc>
          <w:tcPr>
            <w:tcW w:type="dxa" w:w="1307"/>
            <w:tcMar>
              <w:top w:w="80" w:type="dxa"/>
              <w:bottom w:w="80" w:type="dxa"/>
              <w:start w:w="120" w:type="dxa"/>
              <w:end w:w="120" w:type="dxa"/>
            </w:tcMar>
          </w:tcPr>
          <w:p>
            <w:pPr>
              <w:spacing w:after="0" w:line="252" w:lineRule="auto"/>
            </w:pPr>
            <w:r>
              <w:rPr>
                <w:rFonts w:ascii="Calibri" w:hAnsi="Calibri"/>
                <w:sz w:val="16"/>
              </w:rPr>
              <w:t>0.0000</w:t>
            </w:r>
          </w:p>
        </w:tc>
        <w:tc>
          <w:tcPr>
            <w:tcW w:type="dxa" w:w="1255"/>
            <w:tcMar>
              <w:top w:w="80" w:type="dxa"/>
              <w:bottom w:w="80" w:type="dxa"/>
              <w:start w:w="120" w:type="dxa"/>
              <w:end w:w="120" w:type="dxa"/>
            </w:tcMar>
          </w:tcPr>
          <w:p>
            <w:pPr>
              <w:spacing w:after="0" w:line="252" w:lineRule="auto"/>
            </w:pPr>
            <w:r>
              <w:rPr>
                <w:rFonts w:ascii="Calibri" w:hAnsi="Calibri"/>
                <w:sz w:val="16"/>
              </w:rPr>
              <w:t>15</w:t>
            </w:r>
          </w:p>
        </w:tc>
        <w:tc>
          <w:tcPr>
            <w:tcW w:type="dxa" w:w="575"/>
            <w:tcMar>
              <w:top w:w="80" w:type="dxa"/>
              <w:bottom w:w="80" w:type="dxa"/>
              <w:start w:w="120" w:type="dxa"/>
              <w:end w:w="120" w:type="dxa"/>
            </w:tcMar>
          </w:tcPr>
          <w:p>
            <w:pPr>
              <w:spacing w:after="0" w:line="252" w:lineRule="auto"/>
            </w:pPr>
            <w:r>
              <w:rPr>
                <w:rFonts w:ascii="Calibri" w:hAnsi="Calibri"/>
                <w:sz w:val="16"/>
              </w:rPr>
              <w:t>15</w:t>
            </w:r>
          </w:p>
        </w:tc>
        <w:tc>
          <w:tcPr>
            <w:tcW w:type="dxa" w:w="784"/>
            <w:tcMar>
              <w:top w:w="80" w:type="dxa"/>
              <w:bottom w:w="80" w:type="dxa"/>
              <w:start w:w="120" w:type="dxa"/>
              <w:end w:w="120" w:type="dxa"/>
            </w:tcMar>
          </w:tcPr>
          <w:p>
            <w:pPr>
              <w:spacing w:after="0" w:line="252" w:lineRule="auto"/>
            </w:pPr>
            <w:r>
              <w:rPr>
                <w:rFonts w:ascii="Calibri" w:hAnsi="Calibri"/>
                <w:sz w:val="16"/>
              </w:rPr>
              <w:t>VQA-RAD sampled</w:t>
            </w:r>
          </w:p>
        </w:tc>
        <w:tc>
          <w:tcPr>
            <w:tcW w:type="dxa" w:w="1098"/>
            <w:tcMar>
              <w:top w:w="80" w:type="dxa"/>
              <w:bottom w:w="80" w:type="dxa"/>
              <w:start w:w="120" w:type="dxa"/>
              <w:end w:w="120" w:type="dxa"/>
            </w:tcMar>
          </w:tcPr>
          <w:p>
            <w:pPr>
              <w:spacing w:after="0" w:line="252" w:lineRule="auto"/>
            </w:pPr>
            <w:r>
              <w:rPr>
                <w:rFonts w:ascii="Calibri" w:hAnsi="Calibri"/>
                <w:sz w:val="16"/>
              </w:rPr>
              <w:t>Grok 4.3</w:t>
            </w:r>
          </w:p>
        </w:tc>
        <w:tc>
          <w:tcPr>
            <w:tcW w:type="dxa" w:w="1098"/>
            <w:tcMar>
              <w:top w:w="80" w:type="dxa"/>
              <w:bottom w:w="80" w:type="dxa"/>
              <w:start w:w="120" w:type="dxa"/>
              <w:end w:w="120" w:type="dxa"/>
            </w:tcMar>
          </w:tcPr>
          <w:p>
            <w:pPr>
              <w:spacing w:after="0" w:line="252" w:lineRule="auto"/>
            </w:pPr>
            <w:r>
              <w:rPr>
                <w:rFonts w:ascii="Calibri" w:hAnsi="Calibri"/>
                <w:sz w:val="16"/>
              </w:rPr>
              <w:t>Gemini 3.5 Flash</w:t>
            </w:r>
          </w:p>
        </w:tc>
        <w:tc>
          <w:tcPr>
            <w:tcW w:type="dxa" w:w="1150"/>
            <w:tcMar>
              <w:top w:w="80" w:type="dxa"/>
              <w:bottom w:w="80" w:type="dxa"/>
              <w:start w:w="120" w:type="dxa"/>
              <w:end w:w="120" w:type="dxa"/>
            </w:tcMar>
          </w:tcPr>
          <w:p>
            <w:pPr>
              <w:spacing w:after="0" w:line="252" w:lineRule="auto"/>
            </w:pPr>
            <w:r>
              <w:rPr>
                <w:rFonts w:ascii="Calibri" w:hAnsi="Calibri"/>
                <w:sz w:val="16"/>
              </w:rPr>
              <w:t>100</w:t>
            </w:r>
          </w:p>
        </w:tc>
        <w:tc>
          <w:tcPr>
            <w:tcW w:type="dxa" w:w="1046"/>
            <w:tcMar>
              <w:top w:w="80" w:type="dxa"/>
              <w:bottom w:w="80" w:type="dxa"/>
              <w:start w:w="120" w:type="dxa"/>
              <w:end w:w="120" w:type="dxa"/>
            </w:tcMar>
          </w:tcPr>
          <w:p>
            <w:pPr>
              <w:spacing w:after="0" w:line="252" w:lineRule="auto"/>
            </w:pPr>
            <w:r>
              <w:rPr>
                <w:rFonts w:ascii="Calibri" w:hAnsi="Calibri"/>
                <w:sz w:val="16"/>
              </w:rPr>
              <w:t>0.6200</w:t>
            </w:r>
          </w:p>
        </w:tc>
        <w:tc>
          <w:tcPr>
            <w:tcW w:type="dxa" w:w="1047"/>
            <w:tcMar>
              <w:top w:w="80" w:type="dxa"/>
              <w:bottom w:w="80" w:type="dxa"/>
              <w:start w:w="120" w:type="dxa"/>
              <w:end w:w="120" w:type="dxa"/>
            </w:tcMar>
          </w:tcPr>
          <w:p>
            <w:pPr>
              <w:spacing w:after="0" w:line="252" w:lineRule="auto"/>
            </w:pPr>
            <w:r>
              <w:rPr>
                <w:rFonts w:ascii="Calibri" w:hAnsi="Calibri"/>
                <w:sz w:val="16"/>
              </w:rPr>
              <w:t>0.7100</w:t>
            </w:r>
          </w:p>
        </w:tc>
        <w:tc>
          <w:tcPr>
            <w:tcW w:type="dxa" w:w="1047"/>
            <w:tcMar>
              <w:top w:w="80" w:type="dxa"/>
              <w:bottom w:w="80" w:type="dxa"/>
              <w:start w:w="120" w:type="dxa"/>
              <w:end w:w="120" w:type="dxa"/>
            </w:tcMar>
          </w:tcPr>
          <w:p>
            <w:pPr>
              <w:spacing w:after="0" w:line="252" w:lineRule="auto"/>
            </w:pPr>
            <w:r>
              <w:rPr>
                <w:rFonts w:ascii="Calibri" w:hAnsi="Calibri"/>
                <w:sz w:val="16"/>
              </w:rPr>
              <w:t>-0.0900</w:t>
            </w:r>
          </w:p>
        </w:tc>
      </w:tr>
      <w:tr>
        <w:tc>
          <w:tcPr>
            <w:tcW w:type="dxa" w:w="1307"/>
            <w:tcMar>
              <w:top w:w="80" w:type="dxa"/>
              <w:bottom w:w="80" w:type="dxa"/>
              <w:start w:w="120" w:type="dxa"/>
              <w:end w:w="120" w:type="dxa"/>
            </w:tcMar>
          </w:tcPr>
          <w:p>
            <w:pPr>
              <w:spacing w:after="0" w:line="252" w:lineRule="auto"/>
            </w:pPr>
            <w:r>
              <w:rPr>
                <w:rFonts w:ascii="Calibri" w:hAnsi="Calibri"/>
                <w:sz w:val="16"/>
              </w:rPr>
              <w:t>12</w:t>
            </w:r>
          </w:p>
        </w:tc>
        <w:tc>
          <w:tcPr>
            <w:tcW w:type="dxa" w:w="1255"/>
            <w:tcMar>
              <w:top w:w="80" w:type="dxa"/>
              <w:bottom w:w="80" w:type="dxa"/>
              <w:start w:w="120" w:type="dxa"/>
              <w:end w:w="120" w:type="dxa"/>
            </w:tcMar>
          </w:tcPr>
          <w:p>
            <w:pPr>
              <w:spacing w:after="0" w:line="252" w:lineRule="auto"/>
            </w:pPr>
            <w:r>
              <w:rPr>
                <w:rFonts w:ascii="Calibri" w:hAnsi="Calibri"/>
                <w:sz w:val="16"/>
              </w:rPr>
              <w:t>21</w:t>
            </w:r>
          </w:p>
        </w:tc>
        <w:tc>
          <w:tcPr>
            <w:tcW w:type="dxa" w:w="575"/>
            <w:tcMar>
              <w:top w:w="80" w:type="dxa"/>
              <w:bottom w:w="80" w:type="dxa"/>
              <w:start w:w="120" w:type="dxa"/>
              <w:end w:w="120" w:type="dxa"/>
            </w:tcMar>
          </w:tcPr>
          <w:p>
            <w:pPr>
              <w:spacing w:after="0" w:line="252" w:lineRule="auto"/>
            </w:pPr>
            <w:r>
              <w:rPr>
                <w:rFonts w:ascii="Calibri" w:hAnsi="Calibri"/>
                <w:sz w:val="16"/>
              </w:rPr>
              <w:t>VQA-RAD sampled</w:t>
            </w:r>
          </w:p>
        </w:tc>
        <w:tc>
          <w:tcPr>
            <w:tcW w:type="dxa" w:w="784"/>
            <w:tcMar>
              <w:top w:w="80" w:type="dxa"/>
              <w:bottom w:w="80" w:type="dxa"/>
              <w:start w:w="120" w:type="dxa"/>
              <w:end w:w="120" w:type="dxa"/>
            </w:tcMar>
          </w:tcPr>
          <w:p>
            <w:pPr>
              <w:spacing w:after="0" w:line="252" w:lineRule="auto"/>
            </w:pPr>
            <w:r>
              <w:rPr>
                <w:rFonts w:ascii="Calibri" w:hAnsi="Calibri"/>
                <w:sz w:val="16"/>
              </w:rPr>
              <w:t>Claude Opus 4.8</w:t>
            </w:r>
          </w:p>
        </w:tc>
        <w:tc>
          <w:tcPr>
            <w:tcW w:type="dxa" w:w="1098"/>
            <w:tcMar>
              <w:top w:w="80" w:type="dxa"/>
              <w:bottom w:w="80" w:type="dxa"/>
              <w:start w:w="120" w:type="dxa"/>
              <w:end w:w="120" w:type="dxa"/>
            </w:tcMar>
          </w:tcPr>
          <w:p>
            <w:pPr>
              <w:spacing w:after="0" w:line="252" w:lineRule="auto"/>
            </w:pPr>
            <w:r>
              <w:rPr>
                <w:rFonts w:ascii="Calibri" w:hAnsi="Calibri"/>
                <w:sz w:val="16"/>
              </w:rPr>
              <w:t>Gemini 3.5 Flash</w:t>
            </w:r>
          </w:p>
        </w:tc>
        <w:tc>
          <w:tcPr>
            <w:tcW w:type="dxa" w:w="1098"/>
            <w:tcMar>
              <w:top w:w="80" w:type="dxa"/>
              <w:bottom w:w="80" w:type="dxa"/>
              <w:start w:w="120" w:type="dxa"/>
              <w:end w:w="120" w:type="dxa"/>
            </w:tcMar>
          </w:tcPr>
          <w:p>
            <w:pPr>
              <w:spacing w:after="0" w:line="252" w:lineRule="auto"/>
            </w:pPr>
            <w:r>
              <w:rPr>
                <w:rFonts w:ascii="Calibri" w:hAnsi="Calibri"/>
                <w:sz w:val="16"/>
              </w:rPr>
              <w:t>100</w:t>
            </w:r>
          </w:p>
        </w:tc>
        <w:tc>
          <w:tcPr>
            <w:tcW w:type="dxa" w:w="1150"/>
            <w:tcMar>
              <w:top w:w="80" w:type="dxa"/>
              <w:bottom w:w="80" w:type="dxa"/>
              <w:start w:w="120" w:type="dxa"/>
              <w:end w:w="120" w:type="dxa"/>
            </w:tcMar>
          </w:tcPr>
          <w:p>
            <w:pPr>
              <w:spacing w:after="0" w:line="252" w:lineRule="auto"/>
            </w:pPr>
            <w:r>
              <w:rPr>
                <w:rFonts w:ascii="Calibri" w:hAnsi="Calibri"/>
                <w:sz w:val="16"/>
              </w:rPr>
              <w:t>0.6200</w:t>
            </w:r>
          </w:p>
        </w:tc>
        <w:tc>
          <w:tcPr>
            <w:tcW w:type="dxa" w:w="1046"/>
            <w:tcMar>
              <w:top w:w="80" w:type="dxa"/>
              <w:bottom w:w="80" w:type="dxa"/>
              <w:start w:w="120" w:type="dxa"/>
              <w:end w:w="120" w:type="dxa"/>
            </w:tcMar>
          </w:tcPr>
          <w:p>
            <w:pPr>
              <w:spacing w:after="0" w:line="252" w:lineRule="auto"/>
            </w:pPr>
            <w:r>
              <w:rPr>
                <w:rFonts w:ascii="Calibri" w:hAnsi="Calibri"/>
                <w:sz w:val="16"/>
              </w:rPr>
              <w:t>0.7100</w:t>
            </w:r>
          </w:p>
        </w:tc>
        <w:tc>
          <w:tcPr>
            <w:tcW w:type="dxa" w:w="1047"/>
            <w:tcMar>
              <w:top w:w="80" w:type="dxa"/>
              <w:bottom w:w="80" w:type="dxa"/>
              <w:start w:w="120" w:type="dxa"/>
              <w:end w:w="120" w:type="dxa"/>
            </w:tcMar>
          </w:tcPr>
          <w:p>
            <w:pPr>
              <w:spacing w:after="0" w:line="252" w:lineRule="auto"/>
            </w:pPr>
            <w:r>
              <w:rPr>
                <w:rFonts w:ascii="Calibri" w:hAnsi="Calibri"/>
                <w:sz w:val="16"/>
              </w:rPr>
              <w:t>-0.0900</w:t>
            </w:r>
          </w:p>
        </w:tc>
        <w:tc>
          <w:tcPr>
            <w:tcW w:type="dxa" w:w="1047"/>
            <w:tcMar>
              <w:top w:w="80" w:type="dxa"/>
              <w:bottom w:w="80" w:type="dxa"/>
              <w:start w:w="120" w:type="dxa"/>
              <w:end w:w="120" w:type="dxa"/>
            </w:tcMar>
          </w:tcPr>
          <w:p>
            <w:pPr>
              <w:spacing w:after="0" w:line="252" w:lineRule="auto"/>
            </w:pPr>
            <w:r>
              <w:rPr>
                <w:rFonts w:ascii="Calibri" w:hAnsi="Calibri"/>
                <w:sz w:val="16"/>
              </w:rPr>
              <w:t>9</w:t>
            </w:r>
          </w:p>
        </w:tc>
      </w:tr>
      <w:tr>
        <w:tc>
          <w:tcPr>
            <w:tcW w:type="dxa" w:w="1307"/>
            <w:tcMar>
              <w:top w:w="80" w:type="dxa"/>
              <w:bottom w:w="80" w:type="dxa"/>
              <w:start w:w="120" w:type="dxa"/>
              <w:end w:w="120" w:type="dxa"/>
            </w:tcMar>
          </w:tcPr>
          <w:p>
            <w:pPr>
              <w:spacing w:after="0" w:line="252" w:lineRule="auto"/>
            </w:pPr>
            <w:r>
              <w:rPr>
                <w:rFonts w:ascii="Calibri" w:hAnsi="Calibri"/>
                <w:sz w:val="16"/>
              </w:rPr>
              <w:t>18</w:t>
            </w:r>
          </w:p>
        </w:tc>
        <w:tc>
          <w:tcPr>
            <w:tcW w:type="dxa" w:w="1255"/>
            <w:tcMar>
              <w:top w:w="80" w:type="dxa"/>
              <w:bottom w:w="80" w:type="dxa"/>
              <w:start w:w="120" w:type="dxa"/>
              <w:end w:w="120" w:type="dxa"/>
            </w:tcMar>
          </w:tcPr>
          <w:p>
            <w:pPr>
              <w:spacing w:after="0" w:line="252" w:lineRule="auto"/>
            </w:pPr>
            <w:r>
              <w:rPr>
                <w:rFonts w:ascii="Calibri" w:hAnsi="Calibri"/>
                <w:sz w:val="16"/>
              </w:rPr>
              <w:t>0.1221</w:t>
            </w:r>
          </w:p>
        </w:tc>
        <w:tc>
          <w:tcPr>
            <w:tcW w:type="dxa" w:w="575"/>
          </w:tcPr>
          <w:p/>
        </w:tc>
        <w:tc>
          <w:tcPr>
            <w:tcW w:type="dxa" w:w="784"/>
          </w:tcPr>
          <w:p/>
        </w:tc>
        <w:tc>
          <w:tcPr>
            <w:tcW w:type="dxa" w:w="1098"/>
          </w:tcPr>
          <w:p/>
        </w:tc>
        <w:tc>
          <w:tcPr>
            <w:tcW w:type="dxa" w:w="1098"/>
          </w:tcPr>
          <w:p/>
        </w:tc>
        <w:tc>
          <w:tcPr>
            <w:tcW w:type="dxa" w:w="1150"/>
          </w:tcPr>
          <w:p/>
        </w:tc>
        <w:tc>
          <w:tcPr>
            <w:tcW w:type="dxa" w:w="1046"/>
          </w:tcPr>
          <w:p/>
        </w:tc>
        <w:tc>
          <w:tcPr>
            <w:tcW w:type="dxa" w:w="1047"/>
          </w:tcPr>
          <w:p/>
        </w:tc>
        <w:tc>
          <w:tcPr>
            <w:tcW w:type="dxa" w:w="1047"/>
          </w:tcPr>
          <w:p/>
        </w:tc>
      </w:tr>
      <w:tr>
        <w:tc>
          <w:tcPr>
            <w:tcW w:type="dxa" w:w="1307"/>
          </w:tcPr>
          <w:p/>
        </w:tc>
        <w:tc>
          <w:tcPr>
            <w:tcW w:type="dxa" w:w="1255"/>
          </w:tcPr>
          <w:p/>
        </w:tc>
        <w:tc>
          <w:tcPr>
            <w:tcW w:type="dxa" w:w="575"/>
          </w:tcPr>
          <w:p/>
        </w:tc>
        <w:tc>
          <w:tcPr>
            <w:tcW w:type="dxa" w:w="784"/>
          </w:tcPr>
          <w:p/>
        </w:tc>
        <w:tc>
          <w:tcPr>
            <w:tcW w:type="dxa" w:w="1098"/>
          </w:tcPr>
          <w:p/>
        </w:tc>
        <w:tc>
          <w:tcPr>
            <w:tcW w:type="dxa" w:w="1098"/>
          </w:tcPr>
          <w:p/>
        </w:tc>
        <w:tc>
          <w:tcPr>
            <w:tcW w:type="dxa" w:w="1150"/>
          </w:tcPr>
          <w:p/>
        </w:tc>
        <w:tc>
          <w:tcPr>
            <w:tcW w:type="dxa" w:w="1046"/>
          </w:tcPr>
          <w:p/>
        </w:tc>
        <w:tc>
          <w:tcPr>
            <w:tcW w:type="dxa" w:w="1047"/>
          </w:tcPr>
          <w:p/>
        </w:tc>
        <w:tc>
          <w:tcPr>
            <w:tcW w:type="dxa" w:w="1047"/>
          </w:tcPr>
          <w:p/>
        </w:tc>
      </w:tr>
    </w:tbl>
    <w:p/>
    <w:p>
      <w:pPr>
        <w:pStyle w:val="Heading1"/>
      </w:pPr>
      <w:r>
        <w:t>Discussion</w:t>
      </w:r>
    </w:p>
    <w:p>
      <w:r>
        <w:t>This public-subset update supports three conclusions. First, newer hosted frontier models can score strongly on reproducible medical VQA benchmarks, particularly sampled OmniMedVQA, but performance remains dataset-dependent. Second, benchmark scores are sensitive to evaluation details: strict and relaxed scoring diverged sharply on OmniMedVQA, and a small no-image sensitivity experiment showed that some items can be answered without visual input. Third, the most clinically important readiness questions from Gu et al. remain unresolved here because the restricted JAMA, NEJM, visual-substitution, and unseen-image assets were not available.</w:t>
      </w:r>
    </w:p>
    <w:p>
      <w:r>
        <w:t>The public benchmark results are nevertheless informative. Complete cells ranged from 60.6% to 90.5% relaxed automated accuracy. The best complete cells were GPT-5.5 on VQA-RAD sampled, GPT-5.5 and Grok 4.3 on PMC-VQA sampled, and Claude Opus 4.8 on OmniMedVQA sampled. This pattern argues against describing current medical multimodal capability with a single headline number: the same model panel looks modest on PMC-VQA, stronger on VQA-RAD, and strongest on OmniMedVQA.</w:t>
      </w:r>
    </w:p>
    <w:p>
      <w:r>
        <w:t>The original Gu et al. study is most important here because of what it showed beyond ordinary benchmark accuracy [1,2]. Their central result was not simply that one model was better than another; it was that frontier models can look strong on conventional multimodal medical benchmarks while still failing readiness-oriented stress tests. In their analyses, models retained substantial accuracy when images were removed from tasks that should require visual evidence, shifted answers after seemingly superficial prompt or option perturbations, degraded when images were substituted to support a distractor, and sometimes produced fluent but visually ungrounded rationales. They also argued that common medical VQA benchmarks differ in visual dependence and reasoning demand, so a single aggregate benchmark score can hide qualitatively different failure modes.</w:t>
      </w:r>
    </w:p>
    <w:p>
      <w:r>
        <w:t>Against that backdrop, our update should be read as a narrower but still useful comparison. We replaced the original model panel with GPT-5.5, Grok 4.3, Claude Opus 4.8, and Gemini 3.5 Flash, and observed public-benchmark scores consistent with continued progress on standard VQA-style tasks. Those results are not evidence that the original brittleness has disappeared, because the restricted-image tests that exposed much of that brittleness were not available for this run.</w:t>
      </w:r>
    </w:p>
    <w:p>
      <w:r>
        <w:t>The most defensible comparison is therefore asymmetric. Gu et al. tested both performance and reasons-for-performance; this update mostly tests performance on the public subset. Where our models score highly, the finding is novel for this 2026 panel and useful as an updated public benchmark estimate. Where the original paper found shortcut reliance, visual-input fragility, and rationale unreliability, our study does not overturn those findings. Instead, it shows that even after model turnover, the public benchmark layer remains insufficient for readiness claims unless paired with the same kinds of missing-image, option-perturbation, visual-substitution, and rationale-grounding tests.</w:t>
      </w:r>
    </w:p>
    <w:p>
      <w:r>
        <w:t>The upstream repository's public benchmark plotting code provides a useful, auditable benchmark reference for the public benchmark layer. Those values are not treated as a formal paired comparison because the exact model panel and subset definitions differ, but they help calibrate whether the updated panel plausibly shifts the public leaderboard:</w:t>
      </w:r>
    </w:p>
    <w:tbl>
      <w:tblPr>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014"/>
        <w:gridCol w:w="2062"/>
        <w:gridCol w:w="1111"/>
        <w:gridCol w:w="1428"/>
        <w:gridCol w:w="1745"/>
      </w:tblGrid>
      <w:tr>
        <w:tc>
          <w:tcPr>
            <w:tcW w:type="dxa" w:w="3014"/>
            <w:tcMar>
              <w:top w:w="80" w:type="dxa"/>
              <w:bottom w:w="80" w:type="dxa"/>
              <w:start w:w="120" w:type="dxa"/>
              <w:end w:w="120" w:type="dxa"/>
            </w:tcMar>
            <w:shd w:fill="F2F4F7"/>
          </w:tcPr>
          <w:p>
            <w:pPr>
              <w:spacing w:after="0" w:line="252" w:lineRule="auto"/>
            </w:pPr>
            <w:r>
              <w:rPr>
                <w:rFonts w:ascii="Calibri" w:hAnsi="Calibri"/>
                <w:b/>
                <w:sz w:val="18"/>
              </w:rPr>
              <w:t>dataset</w:t>
            </w:r>
          </w:p>
        </w:tc>
        <w:tc>
          <w:tcPr>
            <w:tcW w:type="dxa" w:w="2062"/>
            <w:tcMar>
              <w:top w:w="80" w:type="dxa"/>
              <w:bottom w:w="80" w:type="dxa"/>
              <w:start w:w="120" w:type="dxa"/>
              <w:end w:w="120" w:type="dxa"/>
            </w:tcMar>
            <w:shd w:fill="F2F4F7"/>
          </w:tcPr>
          <w:p>
            <w:pPr>
              <w:spacing w:after="0" w:line="252" w:lineRule="auto"/>
            </w:pPr>
            <w:r>
              <w:rPr>
                <w:rFonts w:ascii="Calibri" w:hAnsi="Calibri"/>
                <w:b/>
                <w:sz w:val="18"/>
              </w:rPr>
              <w:t>upstream_figure_best</w:t>
            </w:r>
          </w:p>
        </w:tc>
        <w:tc>
          <w:tcPr>
            <w:tcW w:type="dxa" w:w="1111"/>
            <w:tcMar>
              <w:top w:w="80" w:type="dxa"/>
              <w:bottom w:w="80" w:type="dxa"/>
              <w:start w:w="120" w:type="dxa"/>
              <w:end w:w="120" w:type="dxa"/>
            </w:tcMar>
            <w:shd w:fill="F2F4F7"/>
          </w:tcPr>
          <w:p>
            <w:pPr>
              <w:spacing w:after="0" w:line="252" w:lineRule="auto"/>
            </w:pPr>
            <w:r>
              <w:rPr>
                <w:rFonts w:ascii="Calibri" w:hAnsi="Calibri"/>
                <w:b/>
                <w:sz w:val="18"/>
              </w:rPr>
              <w:t>upstream_figure_gpt5</w:t>
            </w:r>
          </w:p>
        </w:tc>
        <w:tc>
          <w:tcPr>
            <w:tcW w:type="dxa" w:w="1428"/>
            <w:tcMar>
              <w:top w:w="80" w:type="dxa"/>
              <w:bottom w:w="80" w:type="dxa"/>
              <w:start w:w="120" w:type="dxa"/>
              <w:end w:w="120" w:type="dxa"/>
            </w:tcMar>
            <w:shd w:fill="F2F4F7"/>
          </w:tcPr>
          <w:p>
            <w:pPr>
              <w:spacing w:after="0" w:line="252" w:lineRule="auto"/>
            </w:pPr>
            <w:r>
              <w:rPr>
                <w:rFonts w:ascii="Calibri" w:hAnsi="Calibri"/>
                <w:b/>
                <w:sz w:val="18"/>
              </w:rPr>
              <w:t>this_update_best</w:t>
            </w:r>
          </w:p>
        </w:tc>
        <w:tc>
          <w:tcPr>
            <w:tcW w:type="dxa" w:w="1745"/>
            <w:tcMar>
              <w:top w:w="80" w:type="dxa"/>
              <w:bottom w:w="80" w:type="dxa"/>
              <w:start w:w="120" w:type="dxa"/>
              <w:end w:w="120" w:type="dxa"/>
            </w:tcMar>
            <w:shd w:fill="F2F4F7"/>
          </w:tcPr>
          <w:p>
            <w:pPr>
              <w:spacing w:after="0" w:line="252" w:lineRule="auto"/>
            </w:pPr>
            <w:r>
              <w:rPr>
                <w:rFonts w:ascii="Calibri" w:hAnsi="Calibri"/>
                <w:b/>
                <w:sz w:val="18"/>
              </w:rPr>
              <w:t>interpretation</w:t>
            </w:r>
          </w:p>
        </w:tc>
      </w:tr>
      <w:tr>
        <w:tc>
          <w:tcPr>
            <w:tcW w:type="dxa" w:w="3014"/>
            <w:tcMar>
              <w:top w:w="80" w:type="dxa"/>
              <w:bottom w:w="80" w:type="dxa"/>
              <w:start w:w="120" w:type="dxa"/>
              <w:end w:w="120" w:type="dxa"/>
            </w:tcMar>
          </w:tcPr>
          <w:p>
            <w:pPr>
              <w:spacing w:after="0" w:line="252" w:lineRule="auto"/>
            </w:pPr>
            <w:r>
              <w:rPr>
                <w:rFonts w:ascii="Calibri" w:hAnsi="Calibri"/>
                <w:sz w:val="18"/>
              </w:rPr>
              <w:t>VQA-RAD sampled</w:t>
            </w:r>
          </w:p>
        </w:tc>
        <w:tc>
          <w:tcPr>
            <w:tcW w:type="dxa" w:w="2062"/>
            <w:tcMar>
              <w:top w:w="80" w:type="dxa"/>
              <w:bottom w:w="80" w:type="dxa"/>
              <w:start w:w="120" w:type="dxa"/>
              <w:end w:w="120" w:type="dxa"/>
            </w:tcMar>
          </w:tcPr>
          <w:p>
            <w:pPr>
              <w:spacing w:after="0" w:line="252" w:lineRule="auto"/>
            </w:pPr>
            <w:r>
              <w:rPr>
                <w:rFonts w:ascii="Calibri" w:hAnsi="Calibri"/>
                <w:sz w:val="18"/>
              </w:rPr>
              <w:t>Gemini 2.5 Pro 66.2%</w:t>
            </w:r>
          </w:p>
        </w:tc>
        <w:tc>
          <w:tcPr>
            <w:tcW w:type="dxa" w:w="1111"/>
            <w:tcMar>
              <w:top w:w="80" w:type="dxa"/>
              <w:bottom w:w="80" w:type="dxa"/>
              <w:start w:w="120" w:type="dxa"/>
              <w:end w:w="120" w:type="dxa"/>
            </w:tcMar>
          </w:tcPr>
          <w:p>
            <w:pPr>
              <w:spacing w:after="0" w:line="252" w:lineRule="auto"/>
            </w:pPr>
            <w:r>
              <w:rPr>
                <w:rFonts w:ascii="Calibri" w:hAnsi="Calibri"/>
                <w:sz w:val="18"/>
              </w:rPr>
              <w:t>64.8%</w:t>
            </w:r>
          </w:p>
        </w:tc>
        <w:tc>
          <w:tcPr>
            <w:tcW w:type="dxa" w:w="1428"/>
            <w:tcMar>
              <w:top w:w="80" w:type="dxa"/>
              <w:bottom w:w="80" w:type="dxa"/>
              <w:start w:w="120" w:type="dxa"/>
              <w:end w:w="120" w:type="dxa"/>
            </w:tcMar>
          </w:tcPr>
          <w:p>
            <w:pPr>
              <w:spacing w:after="0" w:line="252" w:lineRule="auto"/>
            </w:pPr>
            <w:r>
              <w:rPr>
                <w:rFonts w:ascii="Calibri" w:hAnsi="Calibri"/>
                <w:sz w:val="18"/>
              </w:rPr>
              <w:t>GPT-5.5 73.0%</w:t>
            </w:r>
          </w:p>
        </w:tc>
        <w:tc>
          <w:tcPr>
            <w:tcW w:type="dxa" w:w="1745"/>
            <w:tcMar>
              <w:top w:w="80" w:type="dxa"/>
              <w:bottom w:w="80" w:type="dxa"/>
              <w:start w:w="120" w:type="dxa"/>
              <w:end w:w="120" w:type="dxa"/>
            </w:tcMar>
          </w:tcPr>
          <w:p>
            <w:pPr>
              <w:spacing w:after="0" w:line="252" w:lineRule="auto"/>
            </w:pPr>
            <w:r>
              <w:rPr>
                <w:rFonts w:ascii="Calibri" w:hAnsi="Calibri"/>
                <w:sz w:val="18"/>
              </w:rPr>
              <w:t>not a formal paired test; public subset and model panel differ</w:t>
            </w:r>
          </w:p>
        </w:tc>
      </w:tr>
      <w:tr>
        <w:tc>
          <w:tcPr>
            <w:tcW w:type="dxa" w:w="3014"/>
            <w:tcMar>
              <w:top w:w="80" w:type="dxa"/>
              <w:bottom w:w="80" w:type="dxa"/>
              <w:start w:w="120" w:type="dxa"/>
              <w:end w:w="120" w:type="dxa"/>
            </w:tcMar>
          </w:tcPr>
          <w:p>
            <w:pPr>
              <w:spacing w:after="0" w:line="252" w:lineRule="auto"/>
            </w:pPr>
            <w:r>
              <w:rPr>
                <w:rFonts w:ascii="Calibri" w:hAnsi="Calibri"/>
                <w:sz w:val="18"/>
              </w:rPr>
              <w:t>PMC-VQA sampled</w:t>
            </w:r>
          </w:p>
        </w:tc>
        <w:tc>
          <w:tcPr>
            <w:tcW w:type="dxa" w:w="2062"/>
            <w:tcMar>
              <w:top w:w="80" w:type="dxa"/>
              <w:bottom w:w="80" w:type="dxa"/>
              <w:start w:w="120" w:type="dxa"/>
              <w:end w:w="120" w:type="dxa"/>
            </w:tcMar>
          </w:tcPr>
          <w:p>
            <w:pPr>
              <w:spacing w:after="0" w:line="252" w:lineRule="auto"/>
            </w:pPr>
            <w:r>
              <w:rPr>
                <w:rFonts w:ascii="Calibri" w:hAnsi="Calibri"/>
                <w:sz w:val="18"/>
              </w:rPr>
              <w:t>OpenAI o3 60.2%</w:t>
            </w:r>
          </w:p>
        </w:tc>
        <w:tc>
          <w:tcPr>
            <w:tcW w:type="dxa" w:w="1111"/>
            <w:tcMar>
              <w:top w:w="80" w:type="dxa"/>
              <w:bottom w:w="80" w:type="dxa"/>
              <w:start w:w="120" w:type="dxa"/>
              <w:end w:w="120" w:type="dxa"/>
            </w:tcMar>
          </w:tcPr>
          <w:p>
            <w:pPr>
              <w:spacing w:after="0" w:line="252" w:lineRule="auto"/>
            </w:pPr>
            <w:r>
              <w:rPr>
                <w:rFonts w:ascii="Calibri" w:hAnsi="Calibri"/>
                <w:sz w:val="18"/>
              </w:rPr>
              <w:t>59.2%</w:t>
            </w:r>
          </w:p>
        </w:tc>
        <w:tc>
          <w:tcPr>
            <w:tcW w:type="dxa" w:w="1428"/>
            <w:tcMar>
              <w:top w:w="80" w:type="dxa"/>
              <w:bottom w:w="80" w:type="dxa"/>
              <w:start w:w="120" w:type="dxa"/>
              <w:end w:w="120" w:type="dxa"/>
            </w:tcMar>
          </w:tcPr>
          <w:p>
            <w:pPr>
              <w:spacing w:after="0" w:line="252" w:lineRule="auto"/>
            </w:pPr>
            <w:r>
              <w:rPr>
                <w:rFonts w:ascii="Calibri" w:hAnsi="Calibri"/>
                <w:sz w:val="18"/>
              </w:rPr>
              <w:t>GPT-5.5 62.4%</w:t>
            </w:r>
          </w:p>
        </w:tc>
        <w:tc>
          <w:tcPr>
            <w:tcW w:type="dxa" w:w="1745"/>
            <w:tcMar>
              <w:top w:w="80" w:type="dxa"/>
              <w:bottom w:w="80" w:type="dxa"/>
              <w:start w:w="120" w:type="dxa"/>
              <w:end w:w="120" w:type="dxa"/>
            </w:tcMar>
          </w:tcPr>
          <w:p>
            <w:pPr>
              <w:spacing w:after="0" w:line="252" w:lineRule="auto"/>
            </w:pPr>
            <w:r>
              <w:rPr>
                <w:rFonts w:ascii="Calibri" w:hAnsi="Calibri"/>
                <w:sz w:val="18"/>
              </w:rPr>
              <w:t>not a formal paired test; public subset and model panel differ</w:t>
            </w:r>
          </w:p>
        </w:tc>
      </w:tr>
      <w:tr>
        <w:tc>
          <w:tcPr>
            <w:tcW w:type="dxa" w:w="3014"/>
            <w:tcMar>
              <w:top w:w="80" w:type="dxa"/>
              <w:bottom w:w="80" w:type="dxa"/>
              <w:start w:w="120" w:type="dxa"/>
              <w:end w:w="120" w:type="dxa"/>
            </w:tcMar>
          </w:tcPr>
          <w:p>
            <w:pPr>
              <w:spacing w:after="0" w:line="252" w:lineRule="auto"/>
            </w:pPr>
            <w:r>
              <w:rPr>
                <w:rFonts w:ascii="Calibri" w:hAnsi="Calibri"/>
                <w:sz w:val="18"/>
              </w:rPr>
              <w:t>OmniMedVQA sampled</w:t>
            </w:r>
          </w:p>
        </w:tc>
        <w:tc>
          <w:tcPr>
            <w:tcW w:type="dxa" w:w="2062"/>
            <w:tcMar>
              <w:top w:w="80" w:type="dxa"/>
              <w:bottom w:w="80" w:type="dxa"/>
              <w:start w:w="120" w:type="dxa"/>
              <w:end w:w="120" w:type="dxa"/>
            </w:tcMar>
          </w:tcPr>
          <w:p>
            <w:pPr>
              <w:spacing w:after="0" w:line="252" w:lineRule="auto"/>
            </w:pPr>
            <w:r>
              <w:rPr>
                <w:rFonts w:ascii="Calibri" w:hAnsi="Calibri"/>
                <w:sz w:val="18"/>
              </w:rPr>
              <w:t>GPT-5 87.2%</w:t>
            </w:r>
          </w:p>
        </w:tc>
        <w:tc>
          <w:tcPr>
            <w:tcW w:type="dxa" w:w="1111"/>
            <w:tcMar>
              <w:top w:w="80" w:type="dxa"/>
              <w:bottom w:w="80" w:type="dxa"/>
              <w:start w:w="120" w:type="dxa"/>
              <w:end w:w="120" w:type="dxa"/>
            </w:tcMar>
          </w:tcPr>
          <w:p>
            <w:pPr>
              <w:spacing w:after="0" w:line="252" w:lineRule="auto"/>
            </w:pPr>
            <w:r>
              <w:rPr>
                <w:rFonts w:ascii="Calibri" w:hAnsi="Calibri"/>
                <w:sz w:val="18"/>
              </w:rPr>
              <w:t>87.2%</w:t>
            </w:r>
          </w:p>
        </w:tc>
        <w:tc>
          <w:tcPr>
            <w:tcW w:type="dxa" w:w="1428"/>
            <w:tcMar>
              <w:top w:w="80" w:type="dxa"/>
              <w:bottom w:w="80" w:type="dxa"/>
              <w:start w:w="120" w:type="dxa"/>
              <w:end w:w="120" w:type="dxa"/>
            </w:tcMar>
          </w:tcPr>
          <w:p>
            <w:pPr>
              <w:spacing w:after="0" w:line="252" w:lineRule="auto"/>
            </w:pPr>
            <w:r>
              <w:rPr>
                <w:rFonts w:ascii="Calibri" w:hAnsi="Calibri"/>
                <w:sz w:val="18"/>
              </w:rPr>
              <w:t>Claude Opus 4.8 90.5%</w:t>
            </w:r>
          </w:p>
        </w:tc>
        <w:tc>
          <w:tcPr>
            <w:tcW w:type="dxa" w:w="1745"/>
            <w:tcMar>
              <w:top w:w="80" w:type="dxa"/>
              <w:bottom w:w="80" w:type="dxa"/>
              <w:start w:w="120" w:type="dxa"/>
              <w:end w:w="120" w:type="dxa"/>
            </w:tcMar>
          </w:tcPr>
          <w:p>
            <w:pPr>
              <w:spacing w:after="0" w:line="252" w:lineRule="auto"/>
            </w:pPr>
            <w:r>
              <w:rPr>
                <w:rFonts w:ascii="Calibri" w:hAnsi="Calibri"/>
                <w:sz w:val="18"/>
              </w:rPr>
              <w:t>not a formal paired test; public subset and model panel differ</w:t>
            </w:r>
          </w:p>
        </w:tc>
      </w:tr>
    </w:tbl>
    <w:p/>
    <w:p>
      <w:r>
        <w:t>The comparison suggests measured progress on some public endpoints but not a qualitative escape from the original critique. Our best OmniMedVQA cell exceeds the upstream figure-code best among the earlier model panel, while the PMC-VQA cells remain clustered near the upstream range. VQA-RAD also remains scoring-sensitive because clinically similar short answers can differ lexically. The implication is not "newer models are ready"; it is "newer models can be stronger on the reproducible public surface, and we still need the missing stress-test layer to decide whether those gains are visually grounded and robust."</w:t>
      </w:r>
    </w:p>
    <w:tbl>
      <w:tblPr>
        <w:tblW w:type="dxa" w:w="9360"/>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3120"/>
            <w:tcMar>
              <w:top w:w="80" w:type="dxa"/>
              <w:bottom w:w="80" w:type="dxa"/>
              <w:start w:w="120" w:type="dxa"/>
              <w:end w:w="120" w:type="dxa"/>
            </w:tcMar>
            <w:shd w:fill="F2F4F7"/>
          </w:tcPr>
          <w:p>
            <w:pPr>
              <w:spacing w:after="0" w:line="252" w:lineRule="auto"/>
            </w:pPr>
            <w:r>
              <w:rPr>
                <w:rFonts w:ascii="Calibri" w:hAnsi="Calibri"/>
                <w:b/>
                <w:sz w:val="18"/>
              </w:rPr>
              <w:t>Comparison point</w:t>
            </w:r>
          </w:p>
        </w:tc>
        <w:tc>
          <w:tcPr>
            <w:tcW w:type="dxa" w:w="3120"/>
            <w:tcMar>
              <w:top w:w="80" w:type="dxa"/>
              <w:bottom w:w="80" w:type="dxa"/>
              <w:start w:w="120" w:type="dxa"/>
              <w:end w:w="120" w:type="dxa"/>
            </w:tcMar>
            <w:shd w:fill="F2F4F7"/>
          </w:tcPr>
          <w:p>
            <w:pPr>
              <w:spacing w:after="0" w:line="252" w:lineRule="auto"/>
            </w:pPr>
            <w:r>
              <w:rPr>
                <w:rFonts w:ascii="Calibri" w:hAnsi="Calibri"/>
                <w:b/>
                <w:sz w:val="18"/>
              </w:rPr>
              <w:t>Gu et al. original study</w:t>
            </w:r>
          </w:p>
        </w:tc>
        <w:tc>
          <w:tcPr>
            <w:tcW w:type="dxa" w:w="3120"/>
            <w:tcMar>
              <w:top w:w="80" w:type="dxa"/>
              <w:bottom w:w="80" w:type="dxa"/>
              <w:start w:w="120" w:type="dxa"/>
              <w:end w:w="120" w:type="dxa"/>
            </w:tcMar>
            <w:shd w:fill="F2F4F7"/>
          </w:tcPr>
          <w:p>
            <w:pPr>
              <w:spacing w:after="0" w:line="252" w:lineRule="auto"/>
            </w:pPr>
            <w:r>
              <w:rPr>
                <w:rFonts w:ascii="Calibri" w:hAnsi="Calibri"/>
                <w:b/>
                <w:sz w:val="18"/>
              </w:rPr>
              <w:t>This update</w:t>
            </w:r>
          </w:p>
        </w:tc>
      </w:tr>
      <w:tr>
        <w:tc>
          <w:tcPr>
            <w:tcW w:type="dxa" w:w="3120"/>
            <w:tcMar>
              <w:top w:w="80" w:type="dxa"/>
              <w:bottom w:w="80" w:type="dxa"/>
              <w:start w:w="120" w:type="dxa"/>
              <w:end w:w="120" w:type="dxa"/>
            </w:tcMar>
          </w:tcPr>
          <w:p>
            <w:pPr>
              <w:spacing w:after="0" w:line="252" w:lineRule="auto"/>
            </w:pPr>
            <w:r>
              <w:rPr>
                <w:rFonts w:ascii="Calibri" w:hAnsi="Calibri"/>
                <w:sz w:val="18"/>
              </w:rPr>
              <w:t>Model panel</w:t>
            </w:r>
          </w:p>
        </w:tc>
        <w:tc>
          <w:tcPr>
            <w:tcW w:type="dxa" w:w="3120"/>
            <w:tcMar>
              <w:top w:w="80" w:type="dxa"/>
              <w:bottom w:w="80" w:type="dxa"/>
              <w:start w:w="120" w:type="dxa"/>
              <w:end w:w="120" w:type="dxa"/>
            </w:tcMar>
          </w:tcPr>
          <w:p>
            <w:pPr>
              <w:spacing w:after="0" w:line="252" w:lineRule="auto"/>
            </w:pPr>
            <w:r>
              <w:rPr>
                <w:rFonts w:ascii="Calibri" w:hAnsi="Calibri"/>
                <w:sz w:val="18"/>
              </w:rPr>
              <w:t>Earlier frontier systems evaluated by the original authors</w:t>
            </w:r>
          </w:p>
        </w:tc>
        <w:tc>
          <w:tcPr>
            <w:tcW w:type="dxa" w:w="3120"/>
            <w:tcMar>
              <w:top w:w="80" w:type="dxa"/>
              <w:bottom w:w="80" w:type="dxa"/>
              <w:start w:w="120" w:type="dxa"/>
              <w:end w:w="120" w:type="dxa"/>
            </w:tcMar>
          </w:tcPr>
          <w:p>
            <w:pPr>
              <w:spacing w:after="0" w:line="252" w:lineRule="auto"/>
            </w:pPr>
            <w:r>
              <w:rPr>
                <w:rFonts w:ascii="Calibri" w:hAnsi="Calibri"/>
                <w:sz w:val="18"/>
              </w:rPr>
              <w:t>GPT-5.5, Grok 4.3, Claude Opus 4.8, and Gemini 3.5 Flash</w:t>
            </w:r>
          </w:p>
        </w:tc>
      </w:tr>
      <w:tr>
        <w:tc>
          <w:tcPr>
            <w:tcW w:type="dxa" w:w="3120"/>
            <w:tcMar>
              <w:top w:w="80" w:type="dxa"/>
              <w:bottom w:w="80" w:type="dxa"/>
              <w:start w:w="120" w:type="dxa"/>
              <w:end w:w="120" w:type="dxa"/>
            </w:tcMar>
          </w:tcPr>
          <w:p>
            <w:pPr>
              <w:spacing w:after="0" w:line="252" w:lineRule="auto"/>
            </w:pPr>
            <w:r>
              <w:rPr>
                <w:rFonts w:ascii="Calibri" w:hAnsi="Calibri"/>
                <w:sz w:val="18"/>
              </w:rPr>
              <w:t>Main empirical object</w:t>
            </w:r>
          </w:p>
        </w:tc>
        <w:tc>
          <w:tcPr>
            <w:tcW w:type="dxa" w:w="3120"/>
            <w:tcMar>
              <w:top w:w="80" w:type="dxa"/>
              <w:bottom w:w="80" w:type="dxa"/>
              <w:start w:w="120" w:type="dxa"/>
              <w:end w:w="120" w:type="dxa"/>
            </w:tcMar>
          </w:tcPr>
          <w:p>
            <w:pPr>
              <w:spacing w:after="0" w:line="252" w:lineRule="auto"/>
            </w:pPr>
            <w:r>
              <w:rPr>
                <w:rFonts w:ascii="Calibri" w:hAnsi="Calibri"/>
                <w:sz w:val="18"/>
              </w:rPr>
              <w:t>Public benchmark performance plus stress-test robustness</w:t>
            </w:r>
          </w:p>
        </w:tc>
        <w:tc>
          <w:tcPr>
            <w:tcW w:type="dxa" w:w="3120"/>
            <w:tcMar>
              <w:top w:w="80" w:type="dxa"/>
              <w:bottom w:w="80" w:type="dxa"/>
              <w:start w:w="120" w:type="dxa"/>
              <w:end w:w="120" w:type="dxa"/>
            </w:tcMar>
          </w:tcPr>
          <w:p>
            <w:pPr>
              <w:spacing w:after="0" w:line="252" w:lineRule="auto"/>
            </w:pPr>
            <w:r>
              <w:rPr>
                <w:rFonts w:ascii="Calibri" w:hAnsi="Calibri"/>
                <w:sz w:val="18"/>
              </w:rPr>
              <w:t>Public benchmark performance on locally available subsets</w:t>
            </w:r>
          </w:p>
        </w:tc>
      </w:tr>
      <w:tr>
        <w:tc>
          <w:tcPr>
            <w:tcW w:type="dxa" w:w="3120"/>
            <w:tcMar>
              <w:top w:w="80" w:type="dxa"/>
              <w:bottom w:w="80" w:type="dxa"/>
              <w:start w:w="120" w:type="dxa"/>
              <w:end w:w="120" w:type="dxa"/>
            </w:tcMar>
          </w:tcPr>
          <w:p>
            <w:pPr>
              <w:spacing w:after="0" w:line="252" w:lineRule="auto"/>
            </w:pPr>
            <w:r>
              <w:rPr>
                <w:rFonts w:ascii="Calibri" w:hAnsi="Calibri"/>
                <w:sz w:val="18"/>
              </w:rPr>
              <w:t>Main original finding</w:t>
            </w:r>
          </w:p>
        </w:tc>
        <w:tc>
          <w:tcPr>
            <w:tcW w:type="dxa" w:w="3120"/>
            <w:tcMar>
              <w:top w:w="80" w:type="dxa"/>
              <w:bottom w:w="80" w:type="dxa"/>
              <w:start w:w="120" w:type="dxa"/>
              <w:end w:w="120" w:type="dxa"/>
            </w:tcMar>
          </w:tcPr>
          <w:p>
            <w:pPr>
              <w:spacing w:after="0" w:line="252" w:lineRule="auto"/>
            </w:pPr>
            <w:r>
              <w:rPr>
                <w:rFonts w:ascii="Calibri" w:hAnsi="Calibri"/>
                <w:sz w:val="18"/>
              </w:rPr>
              <w:t>High medical benchmark scores can coexist with shortcut reliance, modality fragility, prompt sensitivity, and ungrounded reasoning</w:t>
            </w:r>
          </w:p>
        </w:tc>
        <w:tc>
          <w:tcPr>
            <w:tcW w:type="dxa" w:w="3120"/>
            <w:tcMar>
              <w:top w:w="80" w:type="dxa"/>
              <w:bottom w:w="80" w:type="dxa"/>
              <w:start w:w="120" w:type="dxa"/>
              <w:end w:w="120" w:type="dxa"/>
            </w:tcMar>
          </w:tcPr>
          <w:p>
            <w:pPr>
              <w:spacing w:after="0" w:line="252" w:lineRule="auto"/>
            </w:pPr>
            <w:r>
              <w:rPr>
                <w:rFonts w:ascii="Calibri" w:hAnsi="Calibri"/>
                <w:sz w:val="18"/>
              </w:rPr>
              <w:t>Current models still score strongly on public VQA-style tasks, especially OmniMedVQA, but robustness remains untested here</w:t>
            </w:r>
          </w:p>
        </w:tc>
      </w:tr>
      <w:tr>
        <w:tc>
          <w:tcPr>
            <w:tcW w:type="dxa" w:w="3120"/>
            <w:tcMar>
              <w:top w:w="80" w:type="dxa"/>
              <w:bottom w:w="80" w:type="dxa"/>
              <w:start w:w="120" w:type="dxa"/>
              <w:end w:w="120" w:type="dxa"/>
            </w:tcMar>
          </w:tcPr>
          <w:p>
            <w:pPr>
              <w:spacing w:after="0" w:line="252" w:lineRule="auto"/>
            </w:pPr>
            <w:r>
              <w:rPr>
                <w:rFonts w:ascii="Calibri" w:hAnsi="Calibri"/>
                <w:sz w:val="18"/>
              </w:rPr>
              <w:t>Restricted readiness tests</w:t>
            </w:r>
          </w:p>
        </w:tc>
        <w:tc>
          <w:tcPr>
            <w:tcW w:type="dxa" w:w="3120"/>
            <w:tcMar>
              <w:top w:w="80" w:type="dxa"/>
              <w:bottom w:w="80" w:type="dxa"/>
              <w:start w:w="120" w:type="dxa"/>
              <w:end w:w="120" w:type="dxa"/>
            </w:tcMar>
          </w:tcPr>
          <w:p>
            <w:pPr>
              <w:spacing w:after="0" w:line="252" w:lineRule="auto"/>
            </w:pPr>
            <w:r>
              <w:rPr>
                <w:rFonts w:ascii="Calibri" w:hAnsi="Calibri"/>
                <w:sz w:val="18"/>
              </w:rPr>
              <w:t>JAMA/NEJM missing-image, option-perturbation, image-substitution, unseen-image, and rationale-grounding analyses were central to the readiness claim</w:t>
            </w:r>
          </w:p>
        </w:tc>
        <w:tc>
          <w:tcPr>
            <w:tcW w:type="dxa" w:w="3120"/>
            <w:tcMar>
              <w:top w:w="80" w:type="dxa"/>
              <w:bottom w:w="80" w:type="dxa"/>
              <w:start w:w="120" w:type="dxa"/>
              <w:end w:w="120" w:type="dxa"/>
            </w:tcMar>
          </w:tcPr>
          <w:p>
            <w:pPr>
              <w:spacing w:after="0" w:line="252" w:lineRule="auto"/>
            </w:pPr>
            <w:r>
              <w:rPr>
                <w:rFonts w:ascii="Calibri" w:hAnsi="Calibri"/>
                <w:sz w:val="18"/>
              </w:rPr>
              <w:t>Not rerun because the required restricted image assets were not available locally</w:t>
            </w:r>
          </w:p>
        </w:tc>
      </w:tr>
      <w:tr>
        <w:tc>
          <w:tcPr>
            <w:tcW w:type="dxa" w:w="3120"/>
            <w:tcMar>
              <w:top w:w="80" w:type="dxa"/>
              <w:bottom w:w="80" w:type="dxa"/>
              <w:start w:w="120" w:type="dxa"/>
              <w:end w:w="120" w:type="dxa"/>
            </w:tcMar>
          </w:tcPr>
          <w:p>
            <w:pPr>
              <w:spacing w:after="0" w:line="252" w:lineRule="auto"/>
            </w:pPr>
            <w:r>
              <w:rPr>
                <w:rFonts w:ascii="Calibri" w:hAnsi="Calibri"/>
                <w:sz w:val="18"/>
              </w:rPr>
              <w:t>Interpretation of differences</w:t>
            </w:r>
          </w:p>
        </w:tc>
        <w:tc>
          <w:tcPr>
            <w:tcW w:type="dxa" w:w="3120"/>
            <w:tcMar>
              <w:top w:w="80" w:type="dxa"/>
              <w:bottom w:w="80" w:type="dxa"/>
              <w:start w:w="120" w:type="dxa"/>
              <w:end w:w="120" w:type="dxa"/>
            </w:tcMar>
          </w:tcPr>
          <w:p>
            <w:pPr>
              <w:spacing w:after="0" w:line="252" w:lineRule="auto"/>
            </w:pPr>
            <w:r>
              <w:rPr>
                <w:rFonts w:ascii="Calibri" w:hAnsi="Calibri"/>
                <w:sz w:val="18"/>
              </w:rPr>
              <w:t>Apparent readiness can be inflated when benchmarks reward textual priors, familiar options, or memorized cases</w:t>
            </w:r>
          </w:p>
        </w:tc>
        <w:tc>
          <w:tcPr>
            <w:tcW w:type="dxa" w:w="3120"/>
            <w:tcMar>
              <w:top w:w="80" w:type="dxa"/>
              <w:bottom w:w="80" w:type="dxa"/>
              <w:start w:w="120" w:type="dxa"/>
              <w:end w:w="120" w:type="dxa"/>
            </w:tcMar>
          </w:tcPr>
          <w:p>
            <w:pPr>
              <w:spacing w:after="0" w:line="252" w:lineRule="auto"/>
            </w:pPr>
            <w:r>
              <w:rPr>
                <w:rFonts w:ascii="Calibri" w:hAnsi="Calibri"/>
                <w:sz w:val="18"/>
              </w:rPr>
              <w:t>Updated scores should be treated as a new public-subset leaderboard, not as evidence against the original readiness critique</w:t>
            </w:r>
          </w:p>
        </w:tc>
      </w:tr>
      <w:tr>
        <w:tc>
          <w:tcPr>
            <w:tcW w:type="dxa" w:w="3120"/>
            <w:tcMar>
              <w:top w:w="80" w:type="dxa"/>
              <w:bottom w:w="80" w:type="dxa"/>
              <w:start w:w="120" w:type="dxa"/>
              <w:end w:w="120" w:type="dxa"/>
            </w:tcMar>
          </w:tcPr>
          <w:p>
            <w:pPr>
              <w:spacing w:after="0" w:line="252" w:lineRule="auto"/>
            </w:pPr>
            <w:r>
              <w:rPr>
                <w:rFonts w:ascii="Calibri" w:hAnsi="Calibri"/>
                <w:sz w:val="18"/>
              </w:rPr>
              <w:t>New contribution</w:t>
            </w:r>
          </w:p>
        </w:tc>
        <w:tc>
          <w:tcPr>
            <w:tcW w:type="dxa" w:w="3120"/>
            <w:tcMar>
              <w:top w:w="80" w:type="dxa"/>
              <w:bottom w:w="80" w:type="dxa"/>
              <w:start w:w="120" w:type="dxa"/>
              <w:end w:w="120" w:type="dxa"/>
            </w:tcMar>
          </w:tcPr>
          <w:p>
            <w:pPr>
              <w:spacing w:after="0" w:line="252" w:lineRule="auto"/>
            </w:pPr>
            <w:r>
              <w:rPr>
                <w:rFonts w:ascii="Calibri" w:hAnsi="Calibri"/>
                <w:sz w:val="18"/>
              </w:rPr>
              <w:t>Original robustness/readiness framing and benchmark release</w:t>
            </w:r>
          </w:p>
        </w:tc>
        <w:tc>
          <w:tcPr>
            <w:tcW w:type="dxa" w:w="3120"/>
            <w:tcMar>
              <w:top w:w="80" w:type="dxa"/>
              <w:bottom w:w="80" w:type="dxa"/>
              <w:start w:w="120" w:type="dxa"/>
              <w:end w:w="120" w:type="dxa"/>
            </w:tcMar>
          </w:tcPr>
          <w:p>
            <w:pPr>
              <w:spacing w:after="0" w:line="252" w:lineRule="auto"/>
            </w:pPr>
            <w:r>
              <w:rPr>
                <w:rFonts w:ascii="Calibri" w:hAnsi="Calibri"/>
                <w:sz w:val="18"/>
              </w:rPr>
              <w:t>Updated 2026 public-subset estimates plus provider-level reproducibility observations</w:t>
            </w:r>
          </w:p>
        </w:tc>
      </w:tr>
    </w:tbl>
    <w:p/>
    <w:p>
      <w:r>
        <w:t>The comparison also changes the interpretation of novelty. The public-subset leaderboard patterns in this update are new empirical observations for the evaluated 2026 model panel. The broader conclusion that medical AI readiness cannot be inferred from standard benchmark accuracy is not new; it is inherited from and supported by Gu et al. What is new here is the operational finding that provider behavior has become a reproducibility variable in its own right: quota limits, no-text responses, token budgets, media-type handling, and answer-format compliance all affected whether a nominally simple replication could be completed without manual intervention.</w:t>
      </w:r>
    </w:p>
    <w:p>
      <w:r>
        <w:t>Gemini 3.5 Flash format audit: VQA-RAD-no-cot: 1/100 responses lacked complete answer tags, 0/100 included text outside tags, and 0/100 showed search- or reasoning-like leakage; PMC-VQA: 56/500 responses lacked complete answer tags, 3/500 included text outside tags, and 48/500 showed search- or reasoning-like leakage; OmniVQA: 6/524 responses lacked complete answer tags, 2/524 included text outside tags, and 7/524 showed search- or reasoning-like leakage. These Gemini format issues did not prevent completion of the public benchmark run, but they show why saved raw responses, extraction rules, and missing/error handling need to be published alongside headline accuracy.</w:t>
      </w:r>
    </w:p>
    <w:p>
      <w:r>
        <w:t>Failure-mode inspection reinforced the same point. Discordant examples, reported in the supplement, show cases where one model matched the answer while another chose a plausible but different anatomical structure, measurement, or option letter. These are not mere bookkeeping errors: they are the cases a human reviewer would use to ask whether a model saw the image, relied on option priors, or benefited from relaxed scoring.</w:t>
      </w:r>
    </w:p>
    <w:p>
      <w:r>
        <w:t>The analysis also identified two implementation details that materially affect truthfulness. First, multiple-choice scoring must avoid substring matching when the ground truth is only a single option letter. Second, image media type must be inferred from actual bytes rather than filename extension for Anthropic image uploads, because at least one locally stored file had a .png suffix but JPEG bytes. Both issues were corrected before the reported analysis.</w:t>
      </w:r>
    </w:p>
    <w:p>
      <w:r>
        <w:t>Data contamination remains a live threat to interpretation. VQA-RAD, PMC-VQA, and OmniMedVQA are public benchmarks [3-5]; model providers do not expose training membership, and high accuracy on public images can reflect learned associations rather than deployed visual reasoning. The no-image sensitivity check is included partly for this reason: correct answers without images do not prove contamination, but they are a warning that benchmark items can sometimes be answered from text, options, or prior exposure alone.</w:t>
      </w:r>
    </w:p>
    <w:p>
      <w:r>
        <w:t>For clinical implications, the conservative reading is the most defensible one. If the newer models outperform earlier systems on parts of the public benchmark suite, that is encouraging for general medical image-question answering and useful for selecting models for deeper evaluation. But the missing restricted-asset tasks are exactly the tasks designed to test whether models preserve reliability when image provenance, visual evidence, or rationale structure changes. The present results should therefore be used to prioritize a second-stage robustness run, not to claim clinical deployment readiness.</w:t>
      </w:r>
    </w:p>
    <w:p>
      <w:pPr>
        <w:pStyle w:val="Heading1"/>
      </w:pPr>
      <w:r>
        <w:t>Limitations</w:t>
      </w:r>
    </w:p>
    <w:p>
      <w:r>
        <w:t>This is a public-subset model update, not a complete reproduction of the original Health-AI-Readiness study. Restricted JAMA/NEJM images, proprietary unseen images, and T5/T6 visual substitution materials were not available. Deterministic VQA-RAD scoring may misclassify semantically correct free-text answers, so publication-grade radiology claims would benefit from blinded human adjudication or a prespecified independent judge. The no-image analysis is a sampled sensitivity check and should not be overread as the full upstream visual-dependence battery. Mean token counts summarize successful saved responses and do not fully capture failed retries or provider-side billing details. The Gemini 3.1 Pro exploratory run was stopped because of observed quota limits and replaced with Gemini 3.5 Flash in the primary panel. Finally, all evaluated systems are hosted APIs whose behavior may change after the run date.</w:t>
      </w:r>
    </w:p>
    <w:p>
      <w:pPr>
        <w:pStyle w:val="Heading1"/>
      </w:pPr>
      <w:r>
        <w:t>Data and Code Availability</w:t>
      </w:r>
    </w:p>
    <w:p>
      <w:r>
        <w:t>The adapted evaluation code, saved model outputs, analysis CSVs, figures, and manuscript-generation scripts are prepared for public release with the preprint. The release package should include the exact result files, extraction rules, analysis tables, generated figures, and a manifest of excluded restricted assets. Public dataset use follows the terms of the original dataset sources. Restricted source images are not included.</w:t>
      </w:r>
    </w:p>
    <w:p>
      <w:pPr>
        <w:pStyle w:val="Heading1"/>
      </w:pPr>
      <w:r>
        <w:t>Ethics Statement</w:t>
      </w:r>
    </w:p>
    <w:p>
      <w:r>
        <w:t>This study used existing benchmark datasets and saved model outputs only. No human participants were recruited, no clinical intervention was performed, and no private medical records were accessed by the authors during this analysis. The work evaluates benchmark behavior and should not be interpreted as evidence that any evaluated model is safe for autonomous clinical use.</w:t>
      </w:r>
    </w:p>
    <w:p>
      <w:pPr>
        <w:pStyle w:val="Heading1"/>
      </w:pPr>
      <w:r>
        <w:t>Author Contributions</w:t>
      </w:r>
    </w:p>
    <w:p>
      <w:r>
        <w:t>Koyar Afrasyab conceived the study, configured the updated evaluation, supervised model runs, interpreted the results, and drafted and revised the manuscript.</w:t>
      </w:r>
    </w:p>
    <w:p>
      <w:pPr>
        <w:pStyle w:val="Heading1"/>
      </w:pPr>
      <w:r>
        <w:t>Funding</w:t>
      </w:r>
    </w:p>
    <w:p>
      <w:r>
        <w:t>This project was funded by Kinvectum AB (https://kinvectum.com).</w:t>
      </w:r>
    </w:p>
    <w:p>
      <w:pPr>
        <w:pStyle w:val="Heading1"/>
      </w:pPr>
      <w:r>
        <w:t>Competing Interests</w:t>
      </w:r>
    </w:p>
    <w:p>
      <w:r>
        <w:t>Koyar Afrasyab, M.D. is the founder of Kinvectum AB, which funded the project.</w:t>
      </w:r>
    </w:p>
    <w:p>
      <w:pPr>
        <w:pStyle w:val="Heading1"/>
      </w:pPr>
      <w:r>
        <w:t>References</w:t>
      </w:r>
    </w:p>
    <w:p>
      <w:pPr>
        <w:pStyle w:val="ListNumber"/>
      </w:pPr>
      <w:r>
        <w:t>Gu Y, Fu J, Liu X, et al. Evaluating the robustness and readiness of large frontier models in health AI applications. Accompanying evaluation repository. https://github.com/aiden-ygu/health-ai-readiness-eval</w:t>
      </w:r>
    </w:p>
    <w:p>
      <w:pPr>
        <w:pStyle w:val="ListNumber"/>
      </w:pPr>
      <w:r>
        <w:t>Gu Y, et al. Health-AI-Readiness evaluation repository README and reproduction notes. https://github.com/aiden-ygu/health-ai-readiness-eval</w:t>
      </w:r>
    </w:p>
    <w:p>
      <w:pPr>
        <w:pStyle w:val="ListNumber"/>
      </w:pPr>
      <w:r>
        <w:t>Lau JJ, Gayen S, Ben Abacha A, Demner-Fushman D. A dataset of clinically generated visual questions and answers about radiology images. Scientific Data. 2018;5:180251. https://www.nature.com/articles/sdata2018251</w:t>
      </w:r>
    </w:p>
    <w:p>
      <w:pPr>
        <w:pStyle w:val="ListNumber"/>
      </w:pPr>
      <w:r>
        <w:t>Zhang X, et al. PMC-VQA: visual instruction tuning for medical visual question answering. Dataset and paper resources: https://huggingface.co/datasets/RadGenome/PMC-VQA</w:t>
      </w:r>
    </w:p>
    <w:p>
      <w:pPr>
        <w:pStyle w:val="ListNumber"/>
      </w:pPr>
      <w:r>
        <w:t>Hu Y, et al. OmniMedVQA: A New Large-Scale Comprehensive Evaluation Benchmark for Medical LVLM. https://arxiv.org/abs/2402.09181 and https://huggingface.co/datasets/foreverbeliever/OmniMedVQA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Generated from local benchmark outputs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color w:val="666666"/>
        <w:sz w:val="16"/>
      </w:rPr>
      <w:t>Updated Health-AI Readiness Public-Subset Replication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