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From Rybin’s Triangle Counterexample to Universal</w:t>
      </w:r>
      <w:r>
        <w:br/>
      </w:r>
      <w:r>
        <w:rPr>
          <w:b/>
          <w:bCs/>
        </w:rPr>
        <w:t xml:space="preserve">Independence-System Realisations in Unsplittable Flow</w:t>
      </w:r>
    </w:p>
    <w:p>
      <w:pPr>
        <w:pStyle w:val="Author"/>
      </w:pPr>
      <w:r>
        <w:t xml:space="preserve">Koyar Afrasyab</w:t>
      </w:r>
      <w:r>
        <w:br/>
      </w:r>
      <w:hyperlink r:id="rId121">
        <w:r>
          <w:rPr>
            <w:rStyle w:val="Hyperlink"/>
          </w:rPr>
          <w:t xml:space="preserve">koyar@kinvectum.com</w:t>
        </w:r>
      </w:hyperlink>
    </w:p>
    <w:p>
      <w:pPr>
        <w:pStyle w:val="Date"/>
      </w:pPr>
      <w:r>
        <w:t xml:space="preserve">27 July 2026</w:t>
      </w:r>
    </w:p>
    <w:p>
      <w:pPr>
        <w:pStyle w:val="AbstractTitle"/>
      </w:pPr>
      <w:r>
        <w:t xml:space="preserve">Abstract</w:t>
      </w:r>
    </w:p>
    <w:p>
      <w:pPr>
        <w:pStyle w:val="Abstract"/>
      </w:pPr>
      <w:r>
        <w:t xml:space="preserve">Rybin’s recently announced seven-vertex counterexample to Goemans’ cost-preserving single-source unsplittable-flow conjecture uses additive-congestion constraints to make three zero-cost detours behave as the stable sets of a triangle. This note isolates and generalises that mechanism. We introduce a path-closed notion of realising an independence system by the zero-cost choices of primary terminals in a directed acyclic flow instance. The definition quantifies over every directed source–terminal path and therefore remains valid under prefix borrowing, suffix splicing, and hybrid routes.</w:t>
      </w:r>
    </w:p>
    <w:p>
      <w:pPr>
        <w:pStyle w:val="Abstract"/>
      </w:pPr>
      <w:r>
        <w:t xml:space="preserve">Our main result extends the triangle mechanism: every finite loopless independence system has a polynomial-size realisation, measured in the incidence size of its minimal forbidden sets. Hence every finite simple graph, and more generally every hypergraph independence system without singleton forbidden hyperedges, is representable by an acyclic single-source gadget. We then specialise the construction to odd cycles. For</w:t>
      </w:r>
      <w:r>
        <w:t xml:space="preserve"> </w:t>
      </w:r>
      <m:oMath>
        <m:sSub>
          <m:e>
            <m:r>
              <m:t>C</m:t>
            </m:r>
          </m:e>
          <m:sub>
            <m:r>
              <m:t>2</m:t>
            </m:r>
            <m:r>
              <m:t>k</m:t>
            </m:r>
            <m:r>
              <m:rPr>
                <m:sty m:val="p"/>
              </m:rPr>
              <m:t>+</m:t>
            </m:r>
            <m:r>
              <m:t>1</m:t>
            </m:r>
          </m:sub>
        </m:sSub>
      </m:oMath>
      <w:r>
        <w:t xml:space="preserve">, a uniform rational family produces a fractional cheap-selection vector that violates the odd-cycle inequality. A potential shift converts a signed connector separator into nonnegative arc costs and gives the exact cost-preserving additive-congestion threshold</w:t>
      </w:r>
    </w:p>
    <w:p>
      <w:pPr>
        <w:pStyle w:val="Abstract"/>
      </w:pPr>
      <m:oMathPara>
        <m:oMathParaPr>
          <m:jc m:val="center"/>
        </m:oMathParaPr>
        <m:oMath>
          <m:r>
            <m:t>τ</m:t>
          </m:r>
          <m:r>
            <m:rPr>
              <m:sty m:val="p"/>
            </m:rPr>
            <m:t>=</m:t>
          </m:r>
          <m:r>
            <m:t>1</m:t>
          </m:r>
          <m:r>
            <m:rPr>
              <m:sty m:val="p"/>
            </m:rPr>
            <m:t>−</m:t>
          </m:r>
          <m:r>
            <m:t>b</m:t>
          </m:r>
          <m:r>
            <m:t>q</m:t>
          </m:r>
          <m:r>
            <m:rPr>
              <m:sty m:val="p"/>
            </m:rPr>
            <m:t>.</m:t>
          </m:r>
        </m:oMath>
      </m:oMathPara>
    </w:p>
    <w:p>
      <w:pPr>
        <w:pStyle w:val="Abstract"/>
      </w:pPr>
      <w:r>
        <w:t xml:space="preserve">Within the symmetric family, the supremum threshold is</w:t>
      </w:r>
      <w:r>
        <w:t xml:space="preserve"> </w:t>
      </w:r>
      <m:oMath>
        <m:f>
          <m:fPr>
            <m:type m:val="bar"/>
          </m:fPr>
          <m:num>
            <m:r>
              <m:t>k</m:t>
            </m:r>
            <m:r>
              <m:rPr>
                <m:sty m:val="p"/>
              </m:rPr>
              <m:t>+</m:t>
            </m:r>
            <m:r>
              <m:t>2</m:t>
            </m:r>
          </m:num>
          <m:den>
            <m:r>
              <m:t>2</m:t>
            </m:r>
            <m:r>
              <m:rPr>
                <m:sty m:val="p"/>
              </m:rPr>
              <m:t>(</m:t>
            </m:r>
            <m:r>
              <m:t>k</m:t>
            </m:r>
            <m:r>
              <m:rPr>
                <m:sty m:val="p"/>
              </m:rPr>
              <m:t>+</m:t>
            </m:r>
            <m:r>
              <m:t>1</m:t>
            </m:r>
            <m:r>
              <m:rPr>
                <m:sty m:val="p"/>
              </m:rPr>
              <m:t>)</m:t>
            </m:r>
          </m:den>
        </m:f>
      </m:oMath>
      <w:r>
        <w:t xml:space="preserve">, which tends to</w:t>
      </w:r>
      <w:r>
        <w:t xml:space="preserve"> </w:t>
      </w:r>
      <m:oMath>
        <m:r>
          <m:t>1</m:t>
        </m:r>
        <m:r>
          <m:rPr>
            <m:sty m:val="p"/>
          </m:rPr>
          <m:t>/</m:t>
        </m:r>
        <m:r>
          <m:t>2</m:t>
        </m:r>
      </m:oMath>
      <w:r>
        <w:t xml:space="preserve">.</w:t>
      </w:r>
      <w:r>
        <w:t xml:space="preserve"> </w:t>
      </w:r>
      <w:r>
        <w:t xml:space="preserve">For</w:t>
      </w:r>
      <w:r>
        <w:t xml:space="preserve"> </w:t>
      </w:r>
      <m:oMath>
        <m:sSub>
          <m:e>
            <m:r>
              <m:t>C</m:t>
            </m:r>
          </m:e>
          <m:sub>
            <m:r>
              <m:t>5</m:t>
            </m:r>
          </m:sub>
        </m:sSub>
      </m:oMath>
      <w:r>
        <w:t xml:space="preserve">, an exact certificate independently derives all source–terminal paths and enumerates all</w:t>
      </w:r>
      <w:r>
        <w:t xml:space="preserve"> </w:t>
      </w:r>
      <m:oMath>
        <m:sSup>
          <m:e>
            <m:r>
              <m:t>3</m:t>
            </m:r>
          </m:e>
          <m:sup>
            <m:r>
              <m:t>10</m:t>
            </m:r>
          </m:sup>
        </m:sSup>
        <m:r>
          <m:rPr>
            <m:sty m:val="p"/>
          </m:rPr>
          <m:t>=</m:t>
        </m:r>
        <m:r>
          <m:t>59</m:t>
        </m:r>
        <m:r>
          <m:rPr>
            <m:sty m:val="p"/>
          </m:rPr>
          <m:t>,</m:t>
        </m:r>
        <m:r>
          <m:t>049</m:t>
        </m:r>
      </m:oMath>
      <w:r>
        <w:t xml:space="preserve"> </w:t>
      </w:r>
      <w:r>
        <w:t xml:space="preserve">unsplittable routings using rational arithmetic.</w:t>
      </w:r>
    </w:p>
    <w:bookmarkStart w:id="124" w:name="introduction"/>
    <w:p>
      <w:pPr>
        <w:pStyle w:val="Heading1"/>
      </w:pPr>
      <w:r>
        <w:t xml:space="preserve">Introduction</w:t>
      </w:r>
    </w:p>
    <w:p>
      <w:pPr>
        <w:pStyle w:val="FirstParagraph"/>
      </w:pPr>
      <w:r>
        <w:t xml:space="preserve">In the single-source unsplittable-flow problem, a common source supplies several terminals with unrelated positive demands. A fractional flow may split a terminal’s demand over several paths, whereas an unsplittable routing must choose a single source–terminal path for each demand. The classical theorem of Dinitz, Garg, and Goemans shows that a feasible fractional flow can always be rounded while increasing the load on each arc by at most the maximum demand</w:t>
      </w:r>
      <w:r>
        <w:t xml:space="preserve"> </w:t>
      </w:r>
      <w:r>
        <w:t xml:space="preserve">(Dinitz et al. 1999)</w:t>
      </w:r>
      <w:r>
        <w:t xml:space="preserve">. Goemans subsequently conjectured that the same additive guarantee could be achieved without increasing total cost.</w:t>
      </w:r>
    </w:p>
    <w:p>
      <w:pPr>
        <w:pStyle w:val="BodyText"/>
      </w:pPr>
      <w:r>
        <w:t xml:space="preserve">On 22 July 2026, Dmitry Rybin publicly announced a seven-vertex counterexample obtained in a shared GPT-5.6 Pro investigation</w:t>
      </w:r>
      <w:r>
        <w:t xml:space="preserve"> </w:t>
      </w:r>
      <w:r>
        <w:t xml:space="preserve">(Rybin 2026b, 2026a)</w:t>
      </w:r>
      <w:r>
        <w:t xml:space="preserve">. Its three demands are</w:t>
      </w:r>
      <w:r>
        <w:t xml:space="preserve"> </w:t>
      </w:r>
      <m:oMath>
        <m:r>
          <m:t>15</m:t>
        </m:r>
        <m:r>
          <m:rPr>
            <m:sty m:val="p"/>
          </m:rPr>
          <m:t>,</m:t>
        </m:r>
        <m:r>
          <m:t>10</m:t>
        </m:r>
        <m:r>
          <m:rPr>
            <m:sty m:val="p"/>
          </m:rPr>
          <m:t>,</m:t>
        </m:r>
        <m:r>
          <m:t>15</m:t>
        </m:r>
      </m:oMath>
      <w:r>
        <w:t xml:space="preserve">; the exhibited fractional flow has cost</w:t>
      </w:r>
      <w:r>
        <w:t xml:space="preserve"> </w:t>
      </w:r>
      <m:oMath>
        <m:r>
          <m:t>58</m:t>
        </m:r>
      </m:oMath>
      <w:r>
        <w:t xml:space="preserve">, while every additive-</w:t>
      </w:r>
      <m:oMath>
        <m:r>
          <m:t>15</m:t>
        </m:r>
      </m:oMath>
      <w:r>
        <w:t xml:space="preserve">-good unsplittable routing has cost at least</w:t>
      </w:r>
      <w:r>
        <w:t xml:space="preserve"> </w:t>
      </w:r>
      <m:oMath>
        <m:r>
          <m:t>60</m:t>
        </m:r>
      </m:oMath>
      <w:r>
        <w:t xml:space="preserve">. The machine-readable copy in this repository is a reproduction of that instance, not an original construction of this article. Our independent exact verifier derives all six source–terminal paths from the arc list and checks all eight routings. The announcement is not a conventional peer-reviewed publication, but the finite certificate directly refutes the cost-preserving statement as formulated.</w:t>
      </w:r>
    </w:p>
    <w:p>
      <w:pPr>
        <w:pStyle w:val="BodyText"/>
      </w:pPr>
      <w:r>
        <w:t xml:space="preserve">This article takes Rybin’s triangle mechanism as its starting point and asks a structural question: which discrete choice systems can be encoded by the additive-congestion inequalities of a single-source instance? A primary terminal is interpreted as</w:t>
      </w:r>
      <w:r>
        <w:t xml:space="preserve"> </w:t>
      </w:r>
      <w:r>
        <w:t xml:space="preserve">“selected”</w:t>
      </w:r>
      <w:r>
        <w:t xml:space="preserve"> </w:t>
      </w:r>
      <w:r>
        <w:t xml:space="preserve">when it uses its unique zero-cost path. Auxiliary terminals enforce incompatibilities through ordinary shared arc loads. The central difficulty is path closure: a valid construction cannot prescribe a short menu of routes and ignore other paths that the graph itself creates. Any source prefix may combine with any reachable suffix, so a sound proof must survive all borrowed and hybrid routes.</w:t>
      </w:r>
    </w:p>
    <w:bookmarkStart w:id="122" w:name="contributions"/>
    <w:p>
      <w:pPr>
        <w:pStyle w:val="Heading2"/>
      </w:pPr>
      <w:r>
        <w:t xml:space="preserve">Contributions</w:t>
      </w:r>
    </w:p>
    <w:p>
      <w:pPr>
        <w:pStyle w:val="FirstParagraph"/>
      </w:pPr>
      <w:r>
        <w:t xml:space="preserve">The main contributions are as follows.</w:t>
      </w:r>
    </w:p>
    <w:p>
      <w:pPr>
        <w:numPr>
          <w:ilvl w:val="0"/>
          <w:numId w:val="1001"/>
        </w:numPr>
      </w:pPr>
      <w:r>
        <w:t xml:space="preserve">We independently certify Rybin’s triangle counterexample from its arc list and record its provenance explicitly.</w:t>
      </w:r>
    </w:p>
    <w:p>
      <w:pPr>
        <w:numPr>
          <w:ilvl w:val="0"/>
          <w:numId w:val="1001"/>
        </w:numPr>
      </w:pPr>
      <w:r>
        <w:t xml:space="preserve">We formalise the mechanism through</w:t>
      </w:r>
      <w:r>
        <w:t xml:space="preserve"> </w:t>
      </w:r>
      <w:r>
        <w:rPr>
          <w:i/>
          <w:iCs/>
        </w:rPr>
        <w:t xml:space="preserve">strong realisation</w:t>
      </w:r>
      <w:r>
        <w:t xml:space="preserve">, which quantifies over every actual directed path in the gadget rather than over a prescribed path decomposition.</w:t>
      </w:r>
    </w:p>
    <w:p>
      <w:pPr>
        <w:numPr>
          <w:ilvl w:val="0"/>
          <w:numId w:val="1001"/>
        </w:numPr>
      </w:pPr>
      <w:r>
        <w:t xml:space="preserve">We generalise the triangle mechanism with an explicit acyclic construction that strongly realises every finite loopless independence system. Its size is linear in the ground-set size plus the total incidence size of the minimal forbidden sets.</w:t>
      </w:r>
    </w:p>
    <w:p>
      <w:pPr>
        <w:numPr>
          <w:ilvl w:val="0"/>
          <w:numId w:val="1001"/>
        </w:numPr>
      </w:pPr>
      <w:r>
        <w:t xml:space="preserve">We derive a uniform odd-cycle family whose fractional cheap-selection vector violates the stable-set odd-cycle inequality.</w:t>
      </w:r>
    </w:p>
    <w:p>
      <w:pPr>
        <w:numPr>
          <w:ilvl w:val="0"/>
          <w:numId w:val="1001"/>
        </w:numPr>
      </w:pPr>
      <w:r>
        <w:t xml:space="preserve">We construct nonnegative arc costs and determine the exact cost-preserving additive-congestion threshold of the family.</w:t>
      </w:r>
    </w:p>
    <w:p>
      <w:pPr>
        <w:numPr>
          <w:ilvl w:val="0"/>
          <w:numId w:val="1001"/>
        </w:numPr>
      </w:pPr>
      <w:r>
        <w:t xml:space="preserve">We supply an exact</w:t>
      </w:r>
      <w:r>
        <w:t xml:space="preserve"> </w:t>
      </w:r>
      <m:oMath>
        <m:sSub>
          <m:e>
            <m:r>
              <m:t>C</m:t>
            </m:r>
          </m:e>
          <m:sub>
            <m:r>
              <m:t>5</m:t>
            </m:r>
          </m:sub>
        </m:sSub>
      </m:oMath>
      <w:r>
        <w:t xml:space="preserve"> </w:t>
      </w:r>
      <w:r>
        <w:t xml:space="preserve">certificate and an all-path, all-routing verifier based solely on rational arithmetic.</w:t>
      </w:r>
    </w:p>
    <w:bookmarkEnd w:id="122"/>
    <w:bookmarkStart w:id="123" w:name="scope"/>
    <w:p>
      <w:pPr>
        <w:pStyle w:val="Heading2"/>
      </w:pPr>
      <w:r>
        <w:t xml:space="preserve">Scope</w:t>
      </w:r>
    </w:p>
    <w:p>
      <w:pPr>
        <w:pStyle w:val="FirstParagraph"/>
      </w:pPr>
      <w:r>
        <w:t xml:space="preserve">Rybin’s triangle already refutes the additive-</w:t>
      </w:r>
      <m:oMath>
        <m:r>
          <m:t>D</m:t>
        </m:r>
      </m:oMath>
      <w:r>
        <w:t xml:space="preserve"> </w:t>
      </w:r>
      <w:r>
        <w:t xml:space="preserve">cost conjecture. The odd-cycle family here is not a stronger refutation: its exact threshold is strictly below</w:t>
      </w:r>
      <w:r>
        <w:t xml:space="preserve"> </w:t>
      </w:r>
      <m:oMath>
        <m:r>
          <m:t>D</m:t>
        </m:r>
      </m:oMath>
      <w:r>
        <w:t xml:space="preserve"> </w:t>
      </w:r>
      <w:r>
        <w:t xml:space="preserve">and approaches</w:t>
      </w:r>
      <w:r>
        <w:t xml:space="preserve"> </w:t>
      </w:r>
      <m:oMath>
        <m:r>
          <m:t>D</m:t>
        </m:r>
        <m:r>
          <m:rPr>
            <m:sty m:val="p"/>
          </m:rPr>
          <m:t>/</m:t>
        </m:r>
        <m:r>
          <m:t>2</m:t>
        </m:r>
      </m:oMath>
      <w:r>
        <w:t xml:space="preserve">. Its purpose is to generalise the underlying stable-set mechanism and to quantify one symmetric family. The optimisation statement in Section </w:t>
      </w:r>
      <w:hyperlink w:anchor="sec:optimisation">
        <w:r>
          <w:rPr>
            <w:rStyle w:val="Hyperlink"/>
          </w:rPr>
          <w:t xml:space="preserve">7</w:t>
        </w:r>
      </w:hyperlink>
      <w:r>
        <w:t xml:space="preserve"> </w:t>
      </w:r>
      <w:r>
        <w:t xml:space="preserve">is scoped to that family; it neither reaches</w:t>
      </w:r>
      <w:r>
        <w:t xml:space="preserve"> </w:t>
      </w:r>
      <m:oMath>
        <m:r>
          <m:t>D</m:t>
        </m:r>
      </m:oMath>
      <w:r>
        <w:t xml:space="preserve"> </w:t>
      </w:r>
      <w:r>
        <w:t xml:space="preserve">nor rules out stronger unrelated gadgets. The universal construction is elementary and closely related to standard conflict-encoding ideas. We therefore present this work as a research note and do not claim broad priority for the general mechanism absent a comprehensive expert literature review.</w:t>
      </w:r>
    </w:p>
    <w:bookmarkEnd w:id="123"/>
    <w:bookmarkEnd w:id="124"/>
    <w:bookmarkStart w:id="125" w:name="related-work"/>
    <w:p>
      <w:pPr>
        <w:pStyle w:val="Heading1"/>
      </w:pPr>
      <w:r>
        <w:t xml:space="preserve">Related work</w:t>
      </w:r>
    </w:p>
    <w:p>
      <w:pPr>
        <w:pStyle w:val="FirstParagraph"/>
      </w:pPr>
      <w:r>
        <w:t xml:space="preserve">Dinitz, Garg, and Goemans proved that every single-source fractional flow admits an unsplittable routing whose arc load is at most the fractional load plus the largest demand</w:t>
      </w:r>
      <w:r>
        <w:t xml:space="preserve"> </w:t>
      </w:r>
      <w:r>
        <w:t xml:space="preserve">(Dinitz et al. 1999)</w:t>
      </w:r>
      <w:r>
        <w:t xml:space="preserve">. Morell and Skutella developed a short proof and a lower-bound counterpart, and formulated a stronger simultaneous-deviation perspective</w:t>
      </w:r>
      <w:r>
        <w:t xml:space="preserve"> </w:t>
      </w:r>
      <w:r>
        <w:t xml:space="preserve">(Morell and Skutella 2022)</w:t>
      </w:r>
      <w:r>
        <w:t xml:space="preserve">. Traub, Vargas Koch, and Zenklusen obtained results for planar and bounded-genus graphs</w:t>
      </w:r>
      <w:r>
        <w:t xml:space="preserve"> </w:t>
      </w:r>
      <w:r>
        <w:t xml:space="preserve">(Traub et al. 2026)</w:t>
      </w:r>
      <w:r>
        <w:t xml:space="preserve">. Almoghrabi, Skutella, and Warode proved strong decomposition results for series-parallel digraphs</w:t>
      </w:r>
      <w:r>
        <w:t xml:space="preserve"> </w:t>
      </w:r>
      <w:r>
        <w:t xml:space="preserve">(Majthoub Almoghrabi et al. 2024)</w:t>
      </w:r>
      <w:r>
        <w:t xml:space="preserve">. Swamy, Traub, Vargas Koch, and Zenklusen showed how an unweighted error-bounded variant implies a relaxed cost guarantee</w:t>
      </w:r>
      <w:r>
        <w:t xml:space="preserve"> </w:t>
      </w:r>
      <w:r>
        <w:t xml:space="preserve">(Swamy et al. 2026)</w:t>
      </w:r>
      <w:r>
        <w:t xml:space="preserve">. These works predate Rybin’s July 2026 announcement and naturally describe the cost-preserving statement as a conjecture; they should not be read as evidence of its status after the counterexample appeared.</w:t>
      </w:r>
    </w:p>
    <w:p>
      <w:pPr>
        <w:pStyle w:val="BodyText"/>
      </w:pPr>
      <w:r>
        <w:t xml:space="preserve">Rybin’s counterexample is the immediate antecedent of this note</w:t>
      </w:r>
      <w:r>
        <w:t xml:space="preserve"> </w:t>
      </w:r>
      <w:r>
        <w:t xml:space="preserve">(Rybin 2026b, 2026a)</w:t>
      </w:r>
      <w:r>
        <w:t xml:space="preserve">. Its shared spine enforces a triangle conflict system: each zero-cost detour represents a selected vertex, and any pair overloads one spine arc under the additive-</w:t>
      </w:r>
      <m:oMath>
        <m:r>
          <m:t>D</m:t>
        </m:r>
      </m:oMath>
      <w:r>
        <w:t xml:space="preserve"> </w:t>
      </w:r>
      <w:r>
        <w:t xml:space="preserve">bounds. Our construction replaces the nested triangle spine with one incidence resource per element–forbidden-set pair and one auxiliary demand per minimal forbidden set. In this precise sense, the universal theorem is a generalisation of the publicly announced triangle mechanism.</w:t>
      </w:r>
    </w:p>
    <w:p>
      <w:pPr>
        <w:pStyle w:val="BodyText"/>
      </w:pPr>
      <w:r>
        <w:t xml:space="preserve">The gadgets also touch graph-representation and conflict-flow literatures. EPT and EPG representations define adjacency through intersections among chosen paths</w:t>
      </w:r>
      <w:r>
        <w:t xml:space="preserve"> </w:t>
      </w:r>
      <w:r>
        <w:t xml:space="preserve">(Golumbic and Jamison 1985)</w:t>
      </w:r>
      <w:r>
        <w:t xml:space="preserve">. Minimum-cost flow with conflicts adds an external conflict relation on arcs</w:t>
      </w:r>
      <w:r>
        <w:t xml:space="preserve"> </w:t>
      </w:r>
      <w:r>
        <w:t xml:space="preserve">(Şuvak et al. 2021)</w:t>
      </w:r>
      <w:r>
        <w:t xml:space="preserve">. Here the forbidden system is induced internally by fractional baseline loads, auxiliary demands, and additive arc inequalities. Encoding conflicts with shared capacities is a familiar modelling pattern, so the contribution claimed here is limited to the stated path-closed construction, proof, threshold calculation, and exact certificates. A targeted search found no directly equivalent theorem, but that search is not an exhaustive priority determination.</w:t>
      </w:r>
    </w:p>
    <w:bookmarkEnd w:id="125"/>
    <w:bookmarkStart w:id="126" w:name="sec:model"/>
    <w:p>
      <w:pPr>
        <w:pStyle w:val="Heading1"/>
      </w:pPr>
      <w:r>
        <w:t xml:space="preserve">Model and definitions</w:t>
      </w:r>
    </w:p>
    <w:p>
      <w:pPr>
        <w:pStyle w:val="FirstParagraph"/>
      </w:pPr>
      <w:r>
        <w:t xml:space="preserve">Let</w:t>
      </w:r>
      <w:r>
        <w:t xml:space="preserve"> </w:t>
      </w:r>
      <m:oMath>
        <m:r>
          <m:t>G</m:t>
        </m:r>
        <m:r>
          <m:rPr>
            <m:sty m:val="p"/>
          </m:rPr>
          <m:t>=</m:t>
        </m:r>
        <m:r>
          <m:rPr>
            <m:sty m:val="p"/>
          </m:rPr>
          <m:t>(</m:t>
        </m:r>
        <m:r>
          <m:t>V</m:t>
        </m:r>
        <m:r>
          <m:rPr>
            <m:sty m:val="p"/>
          </m:rPr>
          <m:t>,</m:t>
        </m:r>
        <m:r>
          <m:t>A</m:t>
        </m:r>
        <m:r>
          <m:rPr>
            <m:sty m:val="p"/>
          </m:rPr>
          <m:t>)</m:t>
        </m:r>
      </m:oMath>
      <w:r>
        <w:t xml:space="preserve"> </w:t>
      </w:r>
      <w:r>
        <w:t xml:space="preserve">be a finite directed acyclic graph with source</w:t>
      </w:r>
      <w:r>
        <w:t xml:space="preserve"> </w:t>
      </w:r>
      <m:oMath>
        <m:r>
          <m:t>s</m:t>
        </m:r>
      </m:oMath>
      <w:r>
        <w:t xml:space="preserve">, terminal set</w:t>
      </w:r>
      <w:r>
        <w:t xml:space="preserve"> </w:t>
      </w:r>
      <m:oMath>
        <m:r>
          <m:t>T</m:t>
        </m:r>
      </m:oMath>
      <w:r>
        <w:t xml:space="preserve">, and positive terminal demands</w:t>
      </w:r>
      <w:r>
        <w:t xml:space="preserve"> </w:t>
      </w:r>
      <m:oMath>
        <m:sSub>
          <m:e>
            <m:r>
              <m:t>d</m:t>
            </m:r>
          </m:e>
          <m:sub>
            <m:r>
              <m:t>t</m:t>
            </m:r>
          </m:sub>
        </m:sSub>
      </m:oMath>
      <w:r>
        <w:t xml:space="preserve">. A feasible fractional flow</w:t>
      </w:r>
      <w:r>
        <w:t xml:space="preserve"> </w:t>
      </w:r>
      <m:oMath>
        <m:r>
          <m:t>x</m:t>
        </m:r>
        <m:r>
          <m:rPr>
            <m:sty m:val="p"/>
          </m:rPr>
          <m:t>∈</m:t>
        </m:r>
        <m:sSubSup>
          <m:e>
            <m:r>
              <m:rPr>
                <m:scr m:val="double-struck"/>
                <m:sty m:val="p"/>
              </m:rPr>
              <m:t>R</m:t>
            </m:r>
          </m:e>
          <m:sub>
            <m:r>
              <m:rPr>
                <m:sty m:val="p"/>
              </m:rPr>
              <m:t>≥</m:t>
            </m:r>
            <m:r>
              <m:t>0</m:t>
            </m:r>
          </m:sub>
          <m:sup>
            <m:r>
              <m:t>A</m:t>
            </m:r>
          </m:sup>
        </m:sSubSup>
      </m:oMath>
      <w:r>
        <w:t xml:space="preserve"> </w:t>
      </w:r>
      <w:r>
        <w:t xml:space="preserve">has divergence</w:t>
      </w:r>
      <w:r>
        <w:t xml:space="preserve"> </w:t>
      </w:r>
      <m:oMath>
        <m:r>
          <m:rPr>
            <m:sty m:val="p"/>
          </m:rPr>
          <m:t>−</m:t>
        </m:r>
        <m:nary>
          <m:naryPr>
            <m:chr m:val="∑"/>
            <m:limLoc m:val="undOvr"/>
            <m:subHide m:val="off"/>
            <m:supHide m:val="on"/>
          </m:naryPr>
          <m:sub>
            <m:r>
              <m:t>t</m:t>
            </m:r>
            <m:r>
              <m:rPr>
                <m:sty m:val="p"/>
              </m:rPr>
              <m:t>∈</m:t>
            </m:r>
            <m:r>
              <m:t>T</m:t>
            </m:r>
          </m:sub>
          <m:sup>
            <m:r>
              <m:t>​</m:t>
            </m:r>
          </m:sup>
          <m:e>
            <m:sSub>
              <m:e>
                <m:r>
                  <m:t>d</m:t>
                </m:r>
              </m:e>
              <m:sub>
                <m:r>
                  <m:t>t</m:t>
                </m:r>
              </m:sub>
            </m:sSub>
          </m:e>
        </m:nary>
      </m:oMath>
      <w:r>
        <w:t xml:space="preserve"> </w:t>
      </w:r>
      <w:r>
        <w:t xml:space="preserve">at</w:t>
      </w:r>
      <w:r>
        <w:t xml:space="preserve"> </w:t>
      </w:r>
      <m:oMath>
        <m:r>
          <m:t>s</m:t>
        </m:r>
      </m:oMath>
      <w:r>
        <w:t xml:space="preserve">, divergence</w:t>
      </w:r>
      <w:r>
        <w:t xml:space="preserve"> </w:t>
      </w:r>
      <m:oMath>
        <m:sSub>
          <m:e>
            <m:r>
              <m:t>d</m:t>
            </m:r>
          </m:e>
          <m:sub>
            <m:r>
              <m:t>t</m:t>
            </m:r>
          </m:sub>
        </m:sSub>
      </m:oMath>
      <w:r>
        <w:t xml:space="preserve"> </w:t>
      </w:r>
      <w:r>
        <w:t xml:space="preserve">at terminal</w:t>
      </w:r>
      <w:r>
        <w:t xml:space="preserve"> </w:t>
      </w:r>
      <m:oMath>
        <m:r>
          <m:t>t</m:t>
        </m:r>
      </m:oMath>
      <w:r>
        <w:t xml:space="preserve">, and zero divergence at every other vertex. Arc costs are nonnegative and measured per unit of flow:</w:t>
      </w:r>
      <w:r>
        <w:t xml:space="preserve"> </w:t>
      </w:r>
      <m:oMath>
        <m:r>
          <m:t>c</m:t>
        </m:r>
        <m:r>
          <m:rPr>
            <m:sty m:val="p"/>
          </m:rPr>
          <m:t>∈</m:t>
        </m:r>
        <m:sSubSup>
          <m:e>
            <m:r>
              <m:rPr>
                <m:scr m:val="double-struck"/>
                <m:sty m:val="p"/>
              </m:rPr>
              <m:t>R</m:t>
            </m:r>
          </m:e>
          <m:sub>
            <m:r>
              <m:rPr>
                <m:sty m:val="p"/>
              </m:rPr>
              <m:t>≥</m:t>
            </m:r>
            <m:r>
              <m:t>0</m:t>
            </m:r>
          </m:sub>
          <m:sup>
            <m:r>
              <m:t>A</m:t>
            </m:r>
          </m:sup>
        </m:sSubSup>
      </m:oMath>
      <w:r>
        <w:t xml:space="preserve">. Let</w:t>
      </w:r>
    </w:p>
    <w:p>
      <w:pPr>
        <w:pStyle w:val="BodyText"/>
      </w:pPr>
      <m:oMathPara>
        <m:oMathParaPr>
          <m:jc m:val="center"/>
        </m:oMathParaPr>
        <m:oMath>
          <m:r>
            <m:t>D</m:t>
          </m:r>
          <m:box>
            <m:boxPr>
              <m:opEmu m:val="on"/>
            </m:boxPr>
            <m:e>
              <m:r>
                <m:rPr>
                  <m:sty m:val="p"/>
                </m:rPr>
                <m:t>:=</m:t>
              </m:r>
            </m:e>
          </m:box>
          <m:limLow>
            <m:e>
              <m:r>
                <m:rPr>
                  <m:sty m:val="p"/>
                </m:rPr>
                <m:t>max</m:t>
              </m:r>
            </m:e>
            <m:lim>
              <m:r>
                <m:t>t</m:t>
              </m:r>
              <m:r>
                <m:rPr>
                  <m:sty m:val="p"/>
                </m:rPr>
                <m:t>∈</m:t>
              </m:r>
              <m:r>
                <m:t>T</m:t>
              </m:r>
            </m:lim>
          </m:limLow>
          <m:sSub>
            <m:e>
              <m:r>
                <m:t>d</m:t>
              </m:r>
            </m:e>
            <m:sub>
              <m:r>
                <m:t>t</m:t>
              </m:r>
            </m:sub>
          </m:sSub>
          <m:r>
            <m:rPr>
              <m:sty m:val="p"/>
            </m:rPr>
            <m:t>.</m:t>
          </m:r>
        </m:oMath>
      </m:oMathPara>
    </w:p>
    <w:p>
      <w:pPr>
        <w:pStyle w:val="FirstParagraph"/>
      </w:pPr>
      <w:r>
        <w:t xml:space="preserve">An unsplittable routing</w:t>
      </w:r>
      <w:r>
        <w:t xml:space="preserve"> </w:t>
      </w:r>
      <m:oMath>
        <m:r>
          <m:t>P</m:t>
        </m:r>
        <m:r>
          <m:rPr>
            <m:sty m:val="p"/>
          </m:rPr>
          <m:t>=</m:t>
        </m:r>
        <m:r>
          <m:rPr>
            <m:sty m:val="p"/>
          </m:rPr>
          <m:t>(</m:t>
        </m:r>
        <m:sSub>
          <m:e>
            <m:r>
              <m:t>P</m:t>
            </m:r>
          </m:e>
          <m:sub>
            <m:r>
              <m:t>t</m:t>
            </m:r>
          </m:sub>
        </m:sSub>
        <m:sSub>
          <m:e>
            <m:r>
              <m:rPr>
                <m:sty m:val="p"/>
              </m:rPr>
              <m:t>)</m:t>
            </m:r>
          </m:e>
          <m:sub>
            <m:r>
              <m:t>t</m:t>
            </m:r>
            <m:r>
              <m:rPr>
                <m:sty m:val="p"/>
              </m:rPr>
              <m:t>∈</m:t>
            </m:r>
            <m:r>
              <m:t>T</m:t>
            </m:r>
          </m:sub>
        </m:sSub>
      </m:oMath>
      <w:r>
        <w:t xml:space="preserve"> </w:t>
      </w:r>
      <w:r>
        <w:t xml:space="preserve">chooses a directed</w:t>
      </w:r>
      <w:r>
        <w:t xml:space="preserve"> </w:t>
      </w:r>
      <m:oMath>
        <m:r>
          <m:t>s</m:t>
        </m:r>
      </m:oMath>
      <w:r>
        <w:t xml:space="preserve">–</w:t>
      </w:r>
      <m:oMath>
        <m:r>
          <m:t>t</m:t>
        </m:r>
      </m:oMath>
      <w:r>
        <w:t xml:space="preserve"> </w:t>
      </w:r>
      <w:r>
        <w:t xml:space="preserve">path for each terminal. Its load on an arc</w:t>
      </w:r>
      <w:r>
        <w:t xml:space="preserve"> </w:t>
      </w:r>
      <m:oMath>
        <m:r>
          <m:t>a</m:t>
        </m:r>
      </m:oMath>
      <w:r>
        <w:t xml:space="preserve"> </w:t>
      </w:r>
      <w:r>
        <w:t xml:space="preserve">is</w:t>
      </w:r>
    </w:p>
    <w:p>
      <w:pPr>
        <w:pStyle w:val="BodyText"/>
      </w:pPr>
      <m:oMathPara>
        <m:oMathParaPr>
          <m:jc m:val="center"/>
        </m:oMathParaPr>
        <m:oMath>
          <m:sSub>
            <m:e>
              <m:r>
                <m:t>y</m:t>
              </m:r>
            </m:e>
            <m:sub>
              <m:r>
                <m:t>P</m:t>
              </m:r>
            </m:sub>
          </m:sSub>
          <m:r>
            <m:rPr>
              <m:sty m:val="p"/>
            </m:rPr>
            <m:t>(</m:t>
          </m:r>
          <m:r>
            <m:t>a</m:t>
          </m:r>
          <m:r>
            <m:rPr>
              <m:sty m:val="p"/>
            </m:rPr>
            <m:t>)</m:t>
          </m:r>
          <m:r>
            <m:rPr>
              <m:sty m:val="p"/>
            </m:rPr>
            <m:t>=</m:t>
          </m:r>
          <m:nary>
            <m:naryPr>
              <m:chr m:val="∑"/>
              <m:limLoc m:val="undOvr"/>
              <m:subHide m:val="off"/>
              <m:supHide m:val="on"/>
            </m:naryPr>
            <m:sub>
              <m:r>
                <m:t>t</m:t>
              </m:r>
              <m:r>
                <m:rPr>
                  <m:sty m:val="p"/>
                </m:rPr>
                <m:t>:</m:t>
              </m:r>
              <m:r>
                <m:t> </m:t>
              </m:r>
              <m:r>
                <m:t>a</m:t>
              </m:r>
              <m:r>
                <m:rPr>
                  <m:sty m:val="p"/>
                </m:rPr>
                <m:t>∈</m:t>
              </m:r>
              <m:sSub>
                <m:e>
                  <m:r>
                    <m:t>P</m:t>
                  </m:r>
                </m:e>
                <m:sub>
                  <m:r>
                    <m:t>t</m:t>
                  </m:r>
                </m:sub>
              </m:sSub>
            </m:sub>
            <m:sup>
              <m:r>
                <m:t>​</m:t>
              </m:r>
            </m:sup>
            <m:e>
              <m:sSub>
                <m:e>
                  <m:r>
                    <m:t>d</m:t>
                  </m:r>
                </m:e>
                <m:sub>
                  <m:r>
                    <m:t>t</m:t>
                  </m:r>
                </m:sub>
              </m:sSub>
            </m:e>
          </m:nary>
          <m:r>
            <m:rPr>
              <m:sty m:val="p"/>
            </m:rPr>
            <m:t>,</m:t>
          </m:r>
        </m:oMath>
      </m:oMathPara>
    </w:p>
    <w:p>
      <w:pPr>
        <w:pStyle w:val="FirstParagraph"/>
      </w:pPr>
      <w:r>
        <w:t xml:space="preserve">and its cost is</w:t>
      </w:r>
      <w:r>
        <w:t xml:space="preserve"> </w:t>
      </w:r>
      <m:oMath>
        <m:sSup>
          <m:e>
            <m:r>
              <m:t>c</m:t>
            </m:r>
          </m:e>
          <m:sup>
            <m:r>
              <m:t>T</m:t>
            </m:r>
          </m:sup>
        </m:sSup>
        <m:sSub>
          <m:e>
            <m:r>
              <m:t>y</m:t>
            </m:r>
          </m:e>
          <m:sub>
            <m:r>
              <m:t>P</m:t>
            </m:r>
          </m:sub>
        </m:sSub>
      </m:oMath>
      <w:r>
        <w:t xml:space="preserve">.</w:t>
      </w:r>
    </w:p>
    <w:p>
      <w:pPr>
        <w:pStyle w:val="BodyText"/>
      </w:pPr>
      <w:r>
        <w:rPr>
          <w:b/>
          <w:bCs/>
        </w:rPr>
        <w:t xml:space="preserve">Definition 1</w:t>
      </w:r>
      <w:r>
        <w:t xml:space="preserve"> </w:t>
      </w:r>
      <w:r>
        <w:t xml:space="preserve">(Additive goodness).</w:t>
      </w:r>
      <w:r>
        <w:t xml:space="preserve"> </w:t>
      </w:r>
      <w:r>
        <w:t xml:space="preserve"> </w:t>
      </w:r>
      <w:r>
        <w:t xml:space="preserve">For</w:t>
      </w:r>
      <w:r>
        <w:t xml:space="preserve"> </w:t>
      </w:r>
      <m:oMath>
        <m:r>
          <m:t>λ</m:t>
        </m:r>
        <m:r>
          <m:rPr>
            <m:sty m:val="p"/>
          </m:rPr>
          <m:t>≥</m:t>
        </m:r>
        <m:r>
          <m:t>0</m:t>
        </m:r>
      </m:oMath>
      <w:r>
        <w:t xml:space="preserve">, a routing</w:t>
      </w:r>
      <w:r>
        <w:t xml:space="preserve"> </w:t>
      </w:r>
      <m:oMath>
        <m:r>
          <m:t>P</m:t>
        </m:r>
      </m:oMath>
      <w:r>
        <w:t xml:space="preserve"> </w:t>
      </w:r>
      <w:r>
        <w:t xml:space="preserve">is</w:t>
      </w:r>
      <w:r>
        <w:t xml:space="preserve"> </w:t>
      </w:r>
      <m:oMath>
        <m:r>
          <m:t>λ</m:t>
        </m:r>
      </m:oMath>
      <w:r>
        <w:t xml:space="preserve">-good if</w:t>
      </w:r>
    </w:p>
    <w:p>
      <w:pPr>
        <w:pStyle w:val="BodyText"/>
      </w:pPr>
      <m:oMathPara>
        <m:oMathParaPr>
          <m:jc m:val="center"/>
        </m:oMathParaPr>
        <m:oMath>
          <m:sSub>
            <m:e>
              <m:r>
                <m:t>y</m:t>
              </m:r>
            </m:e>
            <m:sub>
              <m:r>
                <m:t>P</m:t>
              </m:r>
            </m:sub>
          </m:sSub>
          <m:r>
            <m:rPr>
              <m:sty m:val="p"/>
            </m:rPr>
            <m:t>(</m:t>
          </m:r>
          <m:r>
            <m:t>a</m:t>
          </m:r>
          <m:r>
            <m:rPr>
              <m:sty m:val="p"/>
            </m:rPr>
            <m:t>)</m:t>
          </m:r>
          <m:r>
            <m:rPr>
              <m:sty m:val="p"/>
            </m:rPr>
            <m:t>≤</m:t>
          </m:r>
          <m:r>
            <m:t>x</m:t>
          </m:r>
          <m:r>
            <m:rPr>
              <m:sty m:val="p"/>
            </m:rPr>
            <m:t>(</m:t>
          </m:r>
          <m:r>
            <m:t>a</m:t>
          </m:r>
          <m:r>
            <m:rPr>
              <m:sty m:val="p"/>
            </m:rPr>
            <m:t>)</m:t>
          </m:r>
          <m:r>
            <m:rPr>
              <m:sty m:val="p"/>
            </m:rPr>
            <m:t>+</m:t>
          </m:r>
          <m:r>
            <m:t>λ</m:t>
          </m:r>
          <m:r>
            <m:t>D</m:t>
          </m:r>
          <m:r>
            <m:t>  </m:t>
          </m:r>
          <m:r>
            <m:rPr>
              <m:nor/>
              <m:sty m:val="p"/>
            </m:rPr>
            <m:t>for every </m:t>
          </m:r>
          <m:r>
            <m:t>a</m:t>
          </m:r>
          <m:r>
            <m:rPr>
              <m:sty m:val="p"/>
            </m:rPr>
            <m:t>∈</m:t>
          </m:r>
          <m:r>
            <m:t>A</m:t>
          </m:r>
          <m:r>
            <m:rPr>
              <m:sty m:val="p"/>
            </m:rPr>
            <m:t>.</m:t>
          </m:r>
        </m:oMath>
      </m:oMathPara>
    </w:p>
    <w:p>
      <w:pPr>
        <w:pStyle w:val="FirstParagraph"/>
      </w:pPr>
      <w:r>
        <w:t xml:space="preserve">We distinguish</w:t>
      </w:r>
      <w:r>
        <w:t xml:space="preserve"> </w:t>
      </w:r>
      <w:r>
        <w:rPr>
          <w:i/>
          <w:iCs/>
        </w:rPr>
        <w:t xml:space="preserve">primary</w:t>
      </w:r>
      <w:r>
        <w:t xml:space="preserve"> </w:t>
      </w:r>
      <w:r>
        <w:t xml:space="preserve">terminals from auxiliary terminals. A primary terminal is</w:t>
      </w:r>
      <w:r>
        <w:t xml:space="preserve"> </w:t>
      </w:r>
      <w:r>
        <w:rPr>
          <w:i/>
          <w:iCs/>
        </w:rPr>
        <w:t xml:space="preserve">cheaply selected</w:t>
      </w:r>
      <w:r>
        <w:t xml:space="preserve"> </w:t>
      </w:r>
      <w:r>
        <w:t xml:space="preserve">when its chosen path has total cost zero.</w:t>
      </w:r>
    </w:p>
    <w:p>
      <w:pPr>
        <w:pStyle w:val="BodyText"/>
      </w:pPr>
      <w:r>
        <w:rPr>
          <w:b/>
          <w:bCs/>
        </w:rPr>
        <w:t xml:space="preserve">Definition 2</w:t>
      </w:r>
      <w:r>
        <w:t xml:space="preserve"> </w:t>
      </w:r>
      <w:r>
        <w:t xml:space="preserve">(Strong realisation).</w:t>
      </w:r>
      <w:r>
        <w:t xml:space="preserve"> </w:t>
      </w:r>
      <w:r>
        <w:t xml:space="preserve"> </w:t>
      </w:r>
      <w:r>
        <w:t xml:space="preserve">Let</w:t>
      </w:r>
      <w:r>
        <w:t xml:space="preserve"> </w:t>
      </w:r>
      <m:oMath>
        <m:r>
          <m:rPr>
            <m:scr m:val="script"/>
            <m:sty m:val="p"/>
          </m:rPr>
          <m:t>I</m:t>
        </m:r>
        <m:r>
          <m:rPr>
            <m:sty m:val="p"/>
          </m:rPr>
          <m:t>⊆</m:t>
        </m:r>
        <m:sSup>
          <m:e>
            <m:r>
              <m:t>2</m:t>
            </m:r>
          </m:e>
          <m:sup>
            <m:r>
              <m:t>E</m:t>
            </m:r>
          </m:sup>
        </m:sSup>
      </m:oMath>
      <w:r>
        <w:t xml:space="preserve"> </w:t>
      </w:r>
      <w:r>
        <w:t xml:space="preserve">be an independence system on a finite ground set</w:t>
      </w:r>
      <w:r>
        <w:t xml:space="preserve"> </w:t>
      </w:r>
      <m:oMath>
        <m:r>
          <m:t>E</m:t>
        </m:r>
      </m:oMath>
      <w:r>
        <w:t xml:space="preserve">. A flow instance strongly realises</w:t>
      </w:r>
      <w:r>
        <w:t xml:space="preserve"> </w:t>
      </w:r>
      <m:oMath>
        <m:r>
          <m:rPr>
            <m:scr m:val="script"/>
            <m:sty m:val="p"/>
          </m:rPr>
          <m:t>I</m:t>
        </m:r>
      </m:oMath>
      <w:r>
        <w:t xml:space="preserve"> </w:t>
      </w:r>
      <w:r>
        <w:t xml:space="preserve">when:</w:t>
      </w:r>
    </w:p>
    <w:p>
      <w:pPr>
        <w:numPr>
          <w:ilvl w:val="0"/>
          <w:numId w:val="1002"/>
        </w:numPr>
      </w:pPr>
      <w:r>
        <w:t xml:space="preserve">primary terminals are indexed by</w:t>
      </w:r>
      <w:r>
        <w:t xml:space="preserve"> </w:t>
      </w:r>
      <m:oMath>
        <m:r>
          <m:t>E</m:t>
        </m:r>
      </m:oMath>
      <w:r>
        <w:t xml:space="preserve">;</w:t>
      </w:r>
    </w:p>
    <w:p>
      <w:pPr>
        <w:numPr>
          <w:ilvl w:val="0"/>
          <w:numId w:val="1002"/>
        </w:numPr>
      </w:pPr>
      <w:r>
        <w:t xml:space="preserve">every primary terminal has exactly one zero-cost path; and</w:t>
      </w:r>
    </w:p>
    <w:p>
      <w:pPr>
        <w:numPr>
          <w:ilvl w:val="0"/>
          <w:numId w:val="1002"/>
        </w:numPr>
      </w:pPr>
      <w:r>
        <w:t xml:space="preserve">for every</w:t>
      </w:r>
      <w:r>
        <w:t xml:space="preserve"> </w:t>
      </w:r>
      <m:oMath>
        <m:r>
          <m:t>S</m:t>
        </m:r>
        <m:r>
          <m:rPr>
            <m:sty m:val="p"/>
          </m:rPr>
          <m:t>⊆</m:t>
        </m:r>
        <m:r>
          <m:t>E</m:t>
        </m:r>
      </m:oMath>
      <w:r>
        <w:t xml:space="preserve">, there exists a</w:t>
      </w:r>
      <w:r>
        <w:t xml:space="preserve"> </w:t>
      </w:r>
      <m:oMath>
        <m:r>
          <m:t>1</m:t>
        </m:r>
      </m:oMath>
      <w:r>
        <w:t xml:space="preserve">-good routing that cheaply selects exactly</w:t>
      </w:r>
      <w:r>
        <w:t xml:space="preserve"> </w:t>
      </w:r>
      <m:oMath>
        <m:r>
          <m:t>S</m:t>
        </m:r>
      </m:oMath>
      <w:r>
        <w:t xml:space="preserve"> </w:t>
      </w:r>
      <w:r>
        <w:t xml:space="preserve">if and only if</w:t>
      </w:r>
      <w:r>
        <w:t xml:space="preserve"> </w:t>
      </w:r>
      <m:oMath>
        <m:r>
          <m:t>S</m:t>
        </m:r>
        <m:r>
          <m:rPr>
            <m:sty m:val="p"/>
          </m:rPr>
          <m:t>∈</m:t>
        </m:r>
        <m:r>
          <m:rPr>
            <m:scr m:val="script"/>
            <m:sty m:val="p"/>
          </m:rPr>
          <m:t>I</m:t>
        </m:r>
      </m:oMath>
      <w:r>
        <w:t xml:space="preserve">.</w:t>
      </w:r>
    </w:p>
    <w:p>
      <w:pPr>
        <w:pStyle w:val="FirstParagraph"/>
      </w:pPr>
      <w:r>
        <w:t xml:space="preserve">The quantifier ranges over all directed paths in</w:t>
      </w:r>
      <w:r>
        <w:t xml:space="preserve"> </w:t>
      </w:r>
      <m:oMath>
        <m:r>
          <m:t>G</m:t>
        </m:r>
      </m:oMath>
      <w:r>
        <w:t xml:space="preserve">.</w:t>
      </w:r>
    </w:p>
    <w:p>
      <w:pPr>
        <w:pStyle w:val="BodyText"/>
      </w:pPr>
      <w:r>
        <w:t xml:space="preserve">An independence system is</w:t>
      </w:r>
      <w:r>
        <w:t xml:space="preserve"> </w:t>
      </w:r>
      <w:r>
        <w:rPr>
          <w:i/>
          <w:iCs/>
        </w:rPr>
        <w:t xml:space="preserve">loopless</w:t>
      </w:r>
      <w:r>
        <w:t xml:space="preserve"> </w:t>
      </w:r>
      <w:r>
        <w:t xml:space="preserve">when every singleton belongs to it. Equivalently, every inclusion-minimal forbidden set has cardinality at least two. Write</w:t>
      </w:r>
      <w:r>
        <w:t xml:space="preserve"> </w:t>
      </w:r>
      <m:oMath>
        <m:r>
          <m:rPr>
            <m:scr m:val="script"/>
            <m:sty m:val="p"/>
          </m:rPr>
          <m:t>F</m:t>
        </m:r>
      </m:oMath>
      <w:r>
        <w:t xml:space="preserve"> </w:t>
      </w:r>
      <w:r>
        <w:t xml:space="preserve">for the antichain of minimal forbidden sets. Then</w:t>
      </w:r>
    </w:p>
    <w:p>
      <w:pPr>
        <w:pStyle w:val="BodyText"/>
      </w:pPr>
      <m:oMathPara>
        <m:oMathParaPr>
          <m:jc m:val="center"/>
        </m:oMathParaPr>
        <m:oMath>
          <m:r>
            <m:t>S</m:t>
          </m:r>
          <m:r>
            <m:rPr>
              <m:sty m:val="p"/>
            </m:rPr>
            <m:t>∈</m:t>
          </m:r>
          <m:r>
            <m:rPr>
              <m:scr m:val="script"/>
              <m:sty m:val="p"/>
            </m:rPr>
            <m:t>I</m:t>
          </m:r>
          <m:r>
            <m:t> </m:t>
          </m:r>
          <m:r>
            <m:rPr>
              <m:sty m:val="p"/>
            </m:rPr>
            <m:t>⇔</m:t>
          </m:r>
          <m:r>
            <m:t> </m:t>
          </m:r>
          <m:r>
            <m:t>F</m:t>
          </m:r>
          <m:r>
            <m:rPr>
              <m:sty m:val="p"/>
            </m:rPr>
            <m:t>⊈</m:t>
          </m:r>
          <m:r>
            <m:t>S</m:t>
          </m:r>
          <m:r>
            <m:t> </m:t>
          </m:r>
          <m:r>
            <m:rPr>
              <m:nor/>
              <m:sty m:val="p"/>
            </m:rPr>
            <m:t> for every </m:t>
          </m:r>
          <m:r>
            <m:t>F</m:t>
          </m:r>
          <m:r>
            <m:rPr>
              <m:sty m:val="p"/>
            </m:rPr>
            <m:t>∈</m:t>
          </m:r>
          <m:r>
            <m:rPr>
              <m:scr m:val="script"/>
              <m:sty m:val="p"/>
            </m:rPr>
            <m:t>F</m:t>
          </m:r>
          <m:r>
            <m:rPr>
              <m:sty m:val="p"/>
            </m:rPr>
            <m:t>.</m:t>
          </m:r>
        </m:oMath>
      </m:oMathPara>
    </w:p>
    <w:bookmarkEnd w:id="126"/>
    <w:bookmarkStart w:id="133" w:name="sec:universal"/>
    <w:p>
      <w:pPr>
        <w:pStyle w:val="Heading1"/>
      </w:pPr>
      <w:r>
        <w:t xml:space="preserve">A universal realisation theorem</w:t>
      </w:r>
    </w:p>
    <w:p>
      <w:pPr>
        <w:pStyle w:val="FirstParagraph"/>
      </w:pPr>
      <w:r>
        <w:t xml:space="preserve">We now give the construction in explicit vertex-and-arc form. This makes the acyclicity, path closure, and fractional feasibility transparent.</w:t>
      </w:r>
    </w:p>
    <w:bookmarkStart w:id="127" w:name="construction"/>
    <w:p>
      <w:pPr>
        <w:pStyle w:val="Heading2"/>
      </w:pPr>
      <w:r>
        <w:t xml:space="preserve">Construction</w:t>
      </w:r>
    </w:p>
    <w:p>
      <w:pPr>
        <w:pStyle w:val="FirstParagraph"/>
      </w:pPr>
      <w:r>
        <w:t xml:space="preserve">Fix</w:t>
      </w:r>
      <w:r>
        <w:t xml:space="preserve"> </w:t>
      </w:r>
      <m:oMath>
        <m:r>
          <m:t>i</m:t>
        </m:r>
        <m:r>
          <m:rPr>
            <m:sty m:val="p"/>
          </m:rPr>
          <m:t>∈</m:t>
        </m:r>
        <m:r>
          <m:t>E</m:t>
        </m:r>
      </m:oMath>
      <w:r>
        <w:t xml:space="preserve">, and order the forbidden sets containing</w:t>
      </w:r>
      <w:r>
        <w:t xml:space="preserve"> </w:t>
      </w:r>
      <m:oMath>
        <m:r>
          <m:t>i</m:t>
        </m:r>
      </m:oMath>
      <w:r>
        <w:t xml:space="preserve"> </w:t>
      </w:r>
      <w:r>
        <w:t xml:space="preserve">as</w:t>
      </w:r>
    </w:p>
    <w:p>
      <w:pPr>
        <w:pStyle w:val="BodyText"/>
      </w:pPr>
      <m:oMathPara>
        <m:oMathParaPr>
          <m:jc m:val="center"/>
        </m:oMathParaPr>
        <m:oMath>
          <m:sSub>
            <m:e>
              <m:r>
                <m:t>F</m:t>
              </m:r>
            </m:e>
            <m:sub>
              <m:r>
                <m:t>i</m:t>
              </m:r>
              <m:r>
                <m:rPr>
                  <m:sty m:val="p"/>
                </m:rPr>
                <m:t>,</m:t>
              </m:r>
              <m:r>
                <m:t>1</m:t>
              </m:r>
            </m:sub>
          </m:sSub>
          <m:r>
            <m:rPr>
              <m:sty m:val="p"/>
            </m:rPr>
            <m:t>,</m:t>
          </m:r>
          <m:sSub>
            <m:e>
              <m:r>
                <m:t>F</m:t>
              </m:r>
            </m:e>
            <m:sub>
              <m:r>
                <m:t>i</m:t>
              </m:r>
              <m:r>
                <m:rPr>
                  <m:sty m:val="p"/>
                </m:rPr>
                <m:t>,</m:t>
              </m:r>
              <m:r>
                <m:t>2</m:t>
              </m:r>
            </m:sub>
          </m:sSub>
          <m:r>
            <m:rPr>
              <m:sty m:val="p"/>
            </m:rPr>
            <m:t>,</m:t>
          </m:r>
          <m:r>
            <m:rPr>
              <m:sty m:val="p"/>
            </m:rPr>
            <m:t>…</m:t>
          </m:r>
          <m:r>
            <m:rPr>
              <m:sty m:val="p"/>
            </m:rPr>
            <m:t>,</m:t>
          </m:r>
          <m:sSub>
            <m:e>
              <m:r>
                <m:t>F</m:t>
              </m:r>
            </m:e>
            <m:sub>
              <m:r>
                <m:t>i</m:t>
              </m:r>
              <m:r>
                <m:rPr>
                  <m:sty m:val="p"/>
                </m:rPr>
                <m:t>,</m:t>
              </m:r>
              <m:sSub>
                <m:e>
                  <m:r>
                    <m:t>m</m:t>
                  </m:r>
                </m:e>
                <m:sub>
                  <m:r>
                    <m:t>i</m:t>
                  </m:r>
                </m:sub>
              </m:sSub>
            </m:sub>
          </m:sSub>
          <m:r>
            <m:rPr>
              <m:sty m:val="p"/>
            </m:rPr>
            <m:t>.</m:t>
          </m:r>
        </m:oMath>
      </m:oMathPara>
    </w:p>
    <w:p>
      <w:pPr>
        <w:pStyle w:val="FirstParagraph"/>
      </w:pPr>
      <w:r>
        <w:t xml:space="preserve">When</w:t>
      </w:r>
      <w:r>
        <w:t xml:space="preserve"> </w:t>
      </w:r>
      <m:oMath>
        <m:sSub>
          <m:e>
            <m:r>
              <m:t>m</m:t>
            </m:r>
          </m:e>
          <m:sub>
            <m:r>
              <m:t>i</m:t>
            </m:r>
          </m:sub>
        </m:sSub>
        <m:r>
          <m:rPr>
            <m:sty m:val="p"/>
          </m:rPr>
          <m:t>≥</m:t>
        </m:r>
        <m:r>
          <m:t>1</m:t>
        </m:r>
      </m:oMath>
      <w:r>
        <w:t xml:space="preserve">, introduce private vertices</w:t>
      </w:r>
      <w:r>
        <w:t xml:space="preserve"> </w:t>
      </w:r>
      <m:oMath>
        <m:sSub>
          <m:e>
            <m:r>
              <m:t>u</m:t>
            </m:r>
          </m:e>
          <m:sub>
            <m:r>
              <m:t>i</m:t>
            </m:r>
            <m:r>
              <m:rPr>
                <m:sty m:val="p"/>
              </m:rPr>
              <m:t>,</m:t>
            </m:r>
            <m:r>
              <m:t>j</m:t>
            </m:r>
          </m:sub>
        </m:sSub>
        <m:r>
          <m:rPr>
            <m:sty m:val="p"/>
          </m:rPr>
          <m:t>,</m:t>
        </m:r>
        <m:sSub>
          <m:e>
            <m:r>
              <m:t>v</m:t>
            </m:r>
          </m:e>
          <m:sub>
            <m:r>
              <m:t>i</m:t>
            </m:r>
            <m:r>
              <m:rPr>
                <m:sty m:val="p"/>
              </m:rPr>
              <m:t>,</m:t>
            </m:r>
            <m:r>
              <m:t>j</m:t>
            </m:r>
          </m:sub>
        </m:sSub>
      </m:oMath>
      <w:r>
        <w:t xml:space="preserve"> </w:t>
      </w:r>
      <w:r>
        <w:t xml:space="preserve">for</w:t>
      </w:r>
      <w:r>
        <w:t xml:space="preserve"> </w:t>
      </w:r>
      <m:oMath>
        <m:r>
          <m:t>j</m:t>
        </m:r>
        <m:r>
          <m:rPr>
            <m:sty m:val="p"/>
          </m:rPr>
          <m:t>=</m:t>
        </m:r>
        <m:r>
          <m:t>1</m:t>
        </m:r>
        <m:r>
          <m:rPr>
            <m:sty m:val="p"/>
          </m:rPr>
          <m:t>,</m:t>
        </m:r>
        <m:r>
          <m:rPr>
            <m:sty m:val="p"/>
          </m:rPr>
          <m:t>…</m:t>
        </m:r>
        <m:r>
          <m:rPr>
            <m:sty m:val="p"/>
          </m:rPr>
          <m:t>,</m:t>
        </m:r>
        <m:sSub>
          <m:e>
            <m:r>
              <m:t>m</m:t>
            </m:r>
          </m:e>
          <m:sub>
            <m:r>
              <m:t>i</m:t>
            </m:r>
          </m:sub>
        </m:sSub>
      </m:oMath>
      <w:r>
        <w:t xml:space="preserve">. Add:</w:t>
      </w:r>
    </w:p>
    <w:p>
      <w:pPr>
        <w:numPr>
          <w:ilvl w:val="0"/>
          <w:numId w:val="1003"/>
        </w:numPr>
      </w:pPr>
      <w:r>
        <w:t xml:space="preserve">a start arc</w:t>
      </w:r>
      <w:r>
        <w:t xml:space="preserve"> </w:t>
      </w:r>
      <m:oMath>
        <m:r>
          <m:t>s</m:t>
        </m:r>
        <m:r>
          <m:rPr>
            <m:sty m:val="p"/>
          </m:rPr>
          <m:t>→</m:t>
        </m:r>
        <m:sSub>
          <m:e>
            <m:r>
              <m:t>u</m:t>
            </m:r>
          </m:e>
          <m:sub>
            <m:r>
              <m:t>i</m:t>
            </m:r>
            <m:r>
              <m:rPr>
                <m:sty m:val="p"/>
              </m:rPr>
              <m:t>,</m:t>
            </m:r>
            <m:r>
              <m:t>1</m:t>
            </m:r>
          </m:sub>
        </m:sSub>
      </m:oMath>
      <w:r>
        <w:t xml:space="preserve">;</w:t>
      </w:r>
    </w:p>
    <w:p>
      <w:pPr>
        <w:numPr>
          <w:ilvl w:val="0"/>
          <w:numId w:val="1003"/>
        </w:numPr>
      </w:pPr>
      <w:r>
        <w:t xml:space="preserve">incidence resources</w:t>
      </w:r>
      <w:r>
        <w:t xml:space="preserve"> </w:t>
      </w:r>
      <m:oMath>
        <m:sSub>
          <m:e>
            <m:r>
              <m:t>r</m:t>
            </m:r>
          </m:e>
          <m:sub>
            <m:sSub>
              <m:e>
                <m:r>
                  <m:t>F</m:t>
                </m:r>
              </m:e>
              <m:sub>
                <m:r>
                  <m:t>i</m:t>
                </m:r>
                <m:r>
                  <m:rPr>
                    <m:sty m:val="p"/>
                  </m:rPr>
                  <m:t>,</m:t>
                </m:r>
                <m:r>
                  <m:t>j</m:t>
                </m:r>
              </m:sub>
            </m:sSub>
            <m:r>
              <m:rPr>
                <m:sty m:val="p"/>
              </m:rPr>
              <m:t>,</m:t>
            </m:r>
            <m:r>
              <m:t>i</m:t>
            </m:r>
          </m:sub>
        </m:sSub>
        <m:r>
          <m:rPr>
            <m:sty m:val="p"/>
          </m:rPr>
          <m:t>:</m:t>
        </m:r>
        <m:sSub>
          <m:e>
            <m:r>
              <m:t>u</m:t>
            </m:r>
          </m:e>
          <m:sub>
            <m:r>
              <m:t>i</m:t>
            </m:r>
            <m:r>
              <m:rPr>
                <m:sty m:val="p"/>
              </m:rPr>
              <m:t>,</m:t>
            </m:r>
            <m:r>
              <m:t>j</m:t>
            </m:r>
          </m:sub>
        </m:sSub>
        <m:r>
          <m:rPr>
            <m:sty m:val="p"/>
          </m:rPr>
          <m:t>→</m:t>
        </m:r>
        <m:sSub>
          <m:e>
            <m:r>
              <m:t>v</m:t>
            </m:r>
          </m:e>
          <m:sub>
            <m:r>
              <m:t>i</m:t>
            </m:r>
            <m:r>
              <m:rPr>
                <m:sty m:val="p"/>
              </m:rPr>
              <m:t>,</m:t>
            </m:r>
            <m:r>
              <m:t>j</m:t>
            </m:r>
          </m:sub>
        </m:sSub>
      </m:oMath>
      <w:r>
        <w:t xml:space="preserve">;</w:t>
      </w:r>
    </w:p>
    <w:p>
      <w:pPr>
        <w:numPr>
          <w:ilvl w:val="0"/>
          <w:numId w:val="1003"/>
        </w:numPr>
      </w:pPr>
      <w:r>
        <w:t xml:space="preserve">connectors</w:t>
      </w:r>
      <w:r>
        <w:t xml:space="preserve"> </w:t>
      </w:r>
      <m:oMath>
        <m:sSub>
          <m:e>
            <m:r>
              <m:t>v</m:t>
            </m:r>
          </m:e>
          <m:sub>
            <m:r>
              <m:t>i</m:t>
            </m:r>
            <m:r>
              <m:rPr>
                <m:sty m:val="p"/>
              </m:rPr>
              <m:t>,</m:t>
            </m:r>
            <m:r>
              <m:t>j</m:t>
            </m:r>
          </m:sub>
        </m:sSub>
        <m:r>
          <m:rPr>
            <m:sty m:val="p"/>
          </m:rPr>
          <m:t>→</m:t>
        </m:r>
        <m:sSub>
          <m:e>
            <m:r>
              <m:t>u</m:t>
            </m:r>
          </m:e>
          <m:sub>
            <m:r>
              <m:t>i</m:t>
            </m:r>
            <m:r>
              <m:rPr>
                <m:sty m:val="p"/>
              </m:rPr>
              <m:t>,</m:t>
            </m:r>
            <m:r>
              <m:t>j</m:t>
            </m:r>
            <m:r>
              <m:rPr>
                <m:sty m:val="p"/>
              </m:rPr>
              <m:t>+</m:t>
            </m:r>
            <m:r>
              <m:t>1</m:t>
            </m:r>
          </m:sub>
        </m:sSub>
      </m:oMath>
      <w:r>
        <w:t xml:space="preserve"> </w:t>
      </w:r>
      <w:r>
        <w:t xml:space="preserve">for</w:t>
      </w:r>
      <w:r>
        <w:t xml:space="preserve"> </w:t>
      </w:r>
      <m:oMath>
        <m:r>
          <m:t>j</m:t>
        </m:r>
        <m:r>
          <m:rPr>
            <m:sty m:val="p"/>
          </m:rPr>
          <m:t>&lt;</m:t>
        </m:r>
        <m:sSub>
          <m:e>
            <m:r>
              <m:t>m</m:t>
            </m:r>
          </m:e>
          <m:sub>
            <m:r>
              <m:t>i</m:t>
            </m:r>
          </m:sub>
        </m:sSub>
      </m:oMath>
      <w:r>
        <w:t xml:space="preserve">;</w:t>
      </w:r>
    </w:p>
    <w:p>
      <w:pPr>
        <w:numPr>
          <w:ilvl w:val="0"/>
          <w:numId w:val="1003"/>
        </w:numPr>
      </w:pPr>
      <w:r>
        <w:t xml:space="preserve">a final arc</w:t>
      </w:r>
      <w:r>
        <w:t xml:space="preserve"> </w:t>
      </w:r>
      <m:oMath>
        <m:sSub>
          <m:e>
            <m:r>
              <m:t>v</m:t>
            </m:r>
          </m:e>
          <m:sub>
            <m:r>
              <m:t>i</m:t>
            </m:r>
            <m:r>
              <m:rPr>
                <m:sty m:val="p"/>
              </m:rPr>
              <m:t>,</m:t>
            </m:r>
            <m:sSub>
              <m:e>
                <m:r>
                  <m:t>m</m:t>
                </m:r>
              </m:e>
              <m:sub>
                <m:r>
                  <m:t>i</m:t>
                </m:r>
              </m:sub>
            </m:sSub>
          </m:sub>
        </m:sSub>
        <m:r>
          <m:rPr>
            <m:sty m:val="p"/>
          </m:rPr>
          <m:t>→</m:t>
        </m:r>
        <m:sSub>
          <m:e>
            <m:r>
              <m:t>t</m:t>
            </m:r>
          </m:e>
          <m:sub>
            <m:r>
              <m:t>i</m:t>
            </m:r>
          </m:sub>
        </m:sSub>
      </m:oMath>
      <w:r>
        <w:t xml:space="preserve">;</w:t>
      </w:r>
    </w:p>
    <w:p>
      <w:pPr>
        <w:numPr>
          <w:ilvl w:val="0"/>
          <w:numId w:val="1003"/>
        </w:numPr>
      </w:pPr>
      <w:r>
        <w:t xml:space="preserve">a direct arc</w:t>
      </w:r>
      <w:r>
        <w:t xml:space="preserve"> </w:t>
      </w:r>
      <m:oMath>
        <m:r>
          <m:t>s</m:t>
        </m:r>
        <m:r>
          <m:rPr>
            <m:sty m:val="p"/>
          </m:rPr>
          <m:t>→</m:t>
        </m:r>
        <m:sSub>
          <m:e>
            <m:r>
              <m:t>t</m:t>
            </m:r>
          </m:e>
          <m:sub>
            <m:r>
              <m:t>i</m:t>
            </m:r>
          </m:sub>
        </m:sSub>
      </m:oMath>
      <w:r>
        <w:t xml:space="preserve">; and</w:t>
      </w:r>
    </w:p>
    <w:p>
      <w:pPr>
        <w:numPr>
          <w:ilvl w:val="0"/>
          <w:numId w:val="1003"/>
        </w:numPr>
      </w:pPr>
      <w:r>
        <w:t xml:space="preserve">approaches</w:t>
      </w:r>
      <w:r>
        <w:t xml:space="preserve"> </w:t>
      </w:r>
      <m:oMath>
        <m:r>
          <m:t>s</m:t>
        </m:r>
        <m:r>
          <m:rPr>
            <m:sty m:val="p"/>
          </m:rPr>
          <m:t>→</m:t>
        </m:r>
        <m:sSub>
          <m:e>
            <m:r>
              <m:t>u</m:t>
            </m:r>
          </m:e>
          <m:sub>
            <m:r>
              <m:t>i</m:t>
            </m:r>
            <m:r>
              <m:rPr>
                <m:sty m:val="p"/>
              </m:rPr>
              <m:t>,</m:t>
            </m:r>
            <m:r>
              <m:t>j</m:t>
            </m:r>
          </m:sub>
        </m:sSub>
      </m:oMath>
      <w:r>
        <w:t xml:space="preserve"> </w:t>
      </w:r>
      <w:r>
        <w:t xml:space="preserve">for</w:t>
      </w:r>
      <w:r>
        <w:t xml:space="preserve"> </w:t>
      </w:r>
      <m:oMath>
        <m:r>
          <m:t>j</m:t>
        </m:r>
        <m:r>
          <m:rPr>
            <m:sty m:val="p"/>
          </m:rPr>
          <m:t>≥</m:t>
        </m:r>
        <m:r>
          <m:t>2</m:t>
        </m:r>
      </m:oMath>
      <w:r>
        <w:t xml:space="preserve">.</w:t>
      </w:r>
    </w:p>
    <w:p>
      <w:pPr>
        <w:pStyle w:val="FirstParagraph"/>
      </w:pPr>
      <w:r>
        <w:t xml:space="preserve">If</w:t>
      </w:r>
      <w:r>
        <w:t xml:space="preserve"> </w:t>
      </w:r>
      <m:oMath>
        <m:sSub>
          <m:e>
            <m:r>
              <m:t>m</m:t>
            </m:r>
          </m:e>
          <m:sub>
            <m:r>
              <m:t>i</m:t>
            </m:r>
          </m:sub>
        </m:sSub>
        <m:r>
          <m:rPr>
            <m:sty m:val="p"/>
          </m:rPr>
          <m:t>=</m:t>
        </m:r>
        <m:r>
          <m:t>0</m:t>
        </m:r>
      </m:oMath>
      <w:r>
        <w:t xml:space="preserve">, retain a private two-arc chain from</w:t>
      </w:r>
      <w:r>
        <w:t xml:space="preserve"> </w:t>
      </w:r>
      <m:oMath>
        <m:r>
          <m:t>s</m:t>
        </m:r>
      </m:oMath>
      <w:r>
        <w:t xml:space="preserve"> </w:t>
      </w:r>
      <w:r>
        <w:t xml:space="preserve">to</w:t>
      </w:r>
      <w:r>
        <w:t xml:space="preserve"> </w:t>
      </w:r>
      <m:oMath>
        <m:sSub>
          <m:e>
            <m:r>
              <m:t>t</m:t>
            </m:r>
          </m:e>
          <m:sub>
            <m:r>
              <m:t>i</m:t>
            </m:r>
          </m:sub>
        </m:sSub>
      </m:oMath>
      <w:r>
        <w:t xml:space="preserve"> </w:t>
      </w:r>
      <w:r>
        <w:t xml:space="preserve">together with the direct arc.</w:t>
      </w:r>
    </w:p>
    <w:p>
      <w:pPr>
        <w:pStyle w:val="BodyText"/>
      </w:pPr>
      <w:r>
        <w:t xml:space="preserve">For each</w:t>
      </w:r>
      <w:r>
        <w:t xml:space="preserve"> </w:t>
      </w:r>
      <m:oMath>
        <m:r>
          <m:t>F</m:t>
        </m:r>
        <m:r>
          <m:rPr>
            <m:sty m:val="p"/>
          </m:rPr>
          <m:t>∈</m:t>
        </m:r>
        <m:r>
          <m:rPr>
            <m:scr m:val="script"/>
            <m:sty m:val="p"/>
          </m:rPr>
          <m:t>F</m:t>
        </m:r>
      </m:oMath>
      <w:r>
        <w:t xml:space="preserve">, create an auxiliary terminal</w:t>
      </w:r>
      <w:r>
        <w:t xml:space="preserve"> </w:t>
      </w:r>
      <m:oMath>
        <m:sSub>
          <m:e>
            <m:r>
              <m:t>a</m:t>
            </m:r>
          </m:e>
          <m:sub>
            <m:r>
              <m:t>F</m:t>
            </m:r>
          </m:sub>
        </m:sSub>
      </m:oMath>
      <w:r>
        <w:t xml:space="preserve">. Whenever</w:t>
      </w:r>
      <w:r>
        <w:t xml:space="preserve"> </w:t>
      </w:r>
      <m:oMath>
        <m:r>
          <m:t>F</m:t>
        </m:r>
        <m:r>
          <m:rPr>
            <m:sty m:val="p"/>
          </m:rPr>
          <m:t>=</m:t>
        </m:r>
        <m:sSub>
          <m:e>
            <m:r>
              <m:t>F</m:t>
            </m:r>
          </m:e>
          <m:sub>
            <m:r>
              <m:t>i</m:t>
            </m:r>
            <m:r>
              <m:rPr>
                <m:sty m:val="p"/>
              </m:rPr>
              <m:t>,</m:t>
            </m:r>
            <m:r>
              <m:t>j</m:t>
            </m:r>
          </m:sub>
        </m:sSub>
      </m:oMath>
      <w:r>
        <w:t xml:space="preserve">, add an exit</w:t>
      </w:r>
    </w:p>
    <w:p>
      <w:pPr>
        <w:pStyle w:val="BodyText"/>
      </w:pPr>
      <m:oMathPara>
        <m:oMathParaPr>
          <m:jc m:val="center"/>
        </m:oMathParaPr>
        <m:oMath>
          <m:sSub>
            <m:e>
              <m:r>
                <m:t>v</m:t>
              </m:r>
            </m:e>
            <m:sub>
              <m:r>
                <m:t>i</m:t>
              </m:r>
              <m:r>
                <m:rPr>
                  <m:sty m:val="p"/>
                </m:rPr>
                <m:t>,</m:t>
              </m:r>
              <m:r>
                <m:t>j</m:t>
              </m:r>
            </m:sub>
          </m:sSub>
          <m:r>
            <m:rPr>
              <m:sty m:val="p"/>
            </m:rPr>
            <m:t>→</m:t>
          </m:r>
          <m:sSub>
            <m:e>
              <m:r>
                <m:t>a</m:t>
              </m:r>
            </m:e>
            <m:sub>
              <m:r>
                <m:t>F</m:t>
              </m:r>
            </m:sub>
          </m:sSub>
          <m:r>
            <m:rPr>
              <m:sty m:val="p"/>
            </m:rPr>
            <m:t>.</m:t>
          </m:r>
        </m:oMath>
      </m:oMathPara>
    </w:p>
    <w:p>
      <w:pPr>
        <w:pStyle w:val="FirstParagraph"/>
      </w:pPr>
      <w:r>
        <w:t xml:space="preserve">Thus any path ending at</w:t>
      </w:r>
      <w:r>
        <w:t xml:space="preserve"> </w:t>
      </w:r>
      <m:oMath>
        <m:sSub>
          <m:e>
            <m:r>
              <m:t>a</m:t>
            </m:r>
          </m:e>
          <m:sub>
            <m:r>
              <m:t>F</m:t>
            </m:r>
          </m:sub>
        </m:sSub>
      </m:oMath>
      <w:r>
        <w:t xml:space="preserve"> </w:t>
      </w:r>
      <w:r>
        <w:t xml:space="preserve">has a final exit associated with some incidence</w:t>
      </w:r>
      <w:r>
        <w:t xml:space="preserve"> </w:t>
      </w:r>
      <m:oMath>
        <m:r>
          <m:rPr>
            <m:sty m:val="p"/>
          </m:rPr>
          <m:t>(</m:t>
        </m:r>
        <m:r>
          <m:t>F</m:t>
        </m:r>
        <m:r>
          <m:rPr>
            <m:sty m:val="p"/>
          </m:rPr>
          <m:t>,</m:t>
        </m:r>
        <m:r>
          <m:t>i</m:t>
        </m:r>
        <m:r>
          <m:rPr>
            <m:sty m:val="p"/>
          </m:rPr>
          <m:t>)</m:t>
        </m:r>
      </m:oMath>
      <w:r>
        <w:t xml:space="preserve">, and immediately before that exit it must traverse</w:t>
      </w:r>
      <w:r>
        <w:t xml:space="preserve"> </w:t>
      </w:r>
      <m:oMath>
        <m:sSub>
          <m:e>
            <m:r>
              <m:t>r</m:t>
            </m:r>
          </m:e>
          <m:sub>
            <m:r>
              <m:t>F</m:t>
            </m:r>
            <m:r>
              <m:rPr>
                <m:sty m:val="p"/>
              </m:rPr>
              <m:t>,</m:t>
            </m:r>
            <m:r>
              <m:t>i</m:t>
            </m:r>
          </m:sub>
        </m:sSub>
      </m:oMath>
      <w:r>
        <w:t xml:space="preserve">.</w:t>
      </w:r>
    </w:p>
    <w:p>
      <w:pPr>
        <w:pStyle w:val="BodyText"/>
      </w:pPr>
      <w:r>
        <w:t xml:space="preserve">All chain, incidence, connector, final, and exit arcs have zero cost. Direct arcs and approaches have any strictly positive cost. The graph is acyclic: place</w:t>
      </w:r>
      <w:r>
        <w:t xml:space="preserve"> </w:t>
      </w:r>
      <m:oMath>
        <m:r>
          <m:t>s</m:t>
        </m:r>
      </m:oMath>
      <w:r>
        <w:t xml:space="preserve"> </w:t>
      </w:r>
      <w:r>
        <w:t xml:space="preserve">first, order the private chain vertices from left to right, and place all primary and auxiliary terminals last.</w:t>
      </w:r>
    </w:p>
    <w:bookmarkEnd w:id="127"/>
    <w:bookmarkStart w:id="132" w:name="fractional-flow"/>
    <w:p>
      <w:pPr>
        <w:pStyle w:val="Heading2"/>
      </w:pPr>
      <w:r>
        <w:t xml:space="preserve">Fractional flow</w:t>
      </w:r>
    </w:p>
    <w:p>
      <w:pPr>
        <w:pStyle w:val="FirstParagraph"/>
      </w:pPr>
      <w:r>
        <w:t xml:space="preserve">Set</w:t>
      </w:r>
      <w:r>
        <w:t xml:space="preserve"> </w:t>
      </w:r>
      <m:oMath>
        <m:r>
          <m:t>q</m:t>
        </m:r>
        <m:r>
          <m:rPr>
            <m:sty m:val="p"/>
          </m:rPr>
          <m:t>=</m:t>
        </m:r>
        <m:r>
          <m:t>1</m:t>
        </m:r>
        <m:r>
          <m:rPr>
            <m:sty m:val="p"/>
          </m:rPr>
          <m:t>/</m:t>
        </m:r>
        <m:r>
          <m:t>4</m:t>
        </m:r>
      </m:oMath>
      <w:r>
        <w:t xml:space="preserve">, and give every terminal demand</w:t>
      </w:r>
      <w:r>
        <w:t xml:space="preserve"> </w:t>
      </w:r>
      <m:oMath>
        <m:r>
          <m:t>1</m:t>
        </m:r>
      </m:oMath>
      <w:r>
        <w:t xml:space="preserve">, so</w:t>
      </w:r>
      <w:r>
        <w:t xml:space="preserve"> </w:t>
      </w:r>
      <m:oMath>
        <m:r>
          <m:t>D</m:t>
        </m:r>
        <m:r>
          <m:rPr>
            <m:sty m:val="p"/>
          </m:rPr>
          <m:t>=</m:t>
        </m:r>
        <m:r>
          <m:t>1</m:t>
        </m:r>
      </m:oMath>
      <w:r>
        <w:t xml:space="preserve">. For each primary</w:t>
      </w:r>
      <w:r>
        <w:t xml:space="preserve"> </w:t>
      </w:r>
      <m:oMath>
        <m:r>
          <m:t>i</m:t>
        </m:r>
      </m:oMath>
      <w:r>
        <w:t xml:space="preserve">, send</w:t>
      </w:r>
      <w:r>
        <w:t xml:space="preserve"> </w:t>
      </w:r>
      <m:oMath>
        <m:r>
          <m:t>q</m:t>
        </m:r>
      </m:oMath>
      <w:r>
        <w:t xml:space="preserve"> </w:t>
      </w:r>
      <w:r>
        <w:t xml:space="preserve">units along its full chain and</w:t>
      </w:r>
      <w:r>
        <w:t xml:space="preserve"> </w:t>
      </w:r>
      <m:oMath>
        <m:r>
          <m:t>1</m:t>
        </m:r>
        <m:r>
          <m:rPr>
            <m:sty m:val="p"/>
          </m:rPr>
          <m:t>−</m:t>
        </m:r>
        <m:r>
          <m:t>q</m:t>
        </m:r>
      </m:oMath>
      <w:r>
        <w:t xml:space="preserve"> </w:t>
      </w:r>
      <w:r>
        <w:t xml:space="preserve">along its direct arc. For each auxiliary</w:t>
      </w:r>
      <w:r>
        <w:t xml:space="preserve"> </w:t>
      </w:r>
      <m:oMath>
        <m:sSub>
          <m:e>
            <m:r>
              <m:t>a</m:t>
            </m:r>
          </m:e>
          <m:sub>
            <m:r>
              <m:t>F</m:t>
            </m:r>
          </m:sub>
        </m:sSub>
      </m:oMath>
      <w:r>
        <w:t xml:space="preserve">, split one unit uniformly among the</w:t>
      </w:r>
      <w:r>
        <w:t xml:space="preserve"> </w:t>
      </w:r>
      <m:oMath>
        <m:r>
          <m:rPr>
            <m:sty m:val="p"/>
          </m:rPr>
          <m:t>|</m:t>
        </m:r>
        <m:r>
          <m:t>F</m:t>
        </m:r>
        <m:r>
          <m:rPr>
            <m:sty m:val="p"/>
          </m:rPr>
          <m:t>|</m:t>
        </m:r>
      </m:oMath>
      <w:r>
        <w:t xml:space="preserve"> </w:t>
      </w:r>
      <w:r>
        <w:t xml:space="preserve">incidences. At a first incidence use the chain start; at a later incidence use its private approach. In either case, traverse only</w:t>
      </w:r>
      <w:r>
        <w:t xml:space="preserve"> </w:t>
      </w:r>
      <m:oMath>
        <m:sSub>
          <m:e>
            <m:r>
              <m:t>r</m:t>
            </m:r>
          </m:e>
          <m:sub>
            <m:r>
              <m:t>F</m:t>
            </m:r>
            <m:r>
              <m:rPr>
                <m:sty m:val="p"/>
              </m:rPr>
              <m:t>,</m:t>
            </m:r>
            <m:r>
              <m:t>i</m:t>
            </m:r>
          </m:sub>
        </m:sSub>
      </m:oMath>
      <w:r>
        <w:t xml:space="preserve"> </w:t>
      </w:r>
      <w:r>
        <w:t xml:space="preserve">and then exit to</w:t>
      </w:r>
      <w:r>
        <w:t xml:space="preserve"> </w:t>
      </w:r>
      <m:oMath>
        <m:sSub>
          <m:e>
            <m:r>
              <m:t>a</m:t>
            </m:r>
          </m:e>
          <m:sub>
            <m:r>
              <m:t>F</m:t>
            </m:r>
          </m:sub>
        </m:sSub>
      </m:oMath>
      <w:r>
        <w:t xml:space="preserve">.</w:t>
      </w:r>
    </w:p>
    <w:p>
      <w:pPr>
        <w:pStyle w:val="BodyText"/>
      </w:pPr>
      <w:r>
        <w:t xml:space="preserve">The important fractional loads are</w:t>
      </w:r>
    </w:p>
    <w:p>
      <w:pPr>
        <w:pStyle w:val="BodyText"/>
      </w:pPr>
      <m:oMathPara>
        <m:oMathParaPr>
          <m:jc m:val="center"/>
        </m:oMathParaPr>
        <m:oMath>
          <m:r>
            <m:t>x</m:t>
          </m:r>
          <m:r>
            <m:rPr>
              <m:sty m:val="p"/>
            </m:rPr>
            <m:t>(</m:t>
          </m:r>
          <m:sSub>
            <m:e>
              <m:r>
                <m:t>r</m:t>
              </m:r>
            </m:e>
            <m:sub>
              <m:r>
                <m:t>F</m:t>
              </m:r>
              <m:r>
                <m:rPr>
                  <m:sty m:val="p"/>
                </m:rPr>
                <m:t>,</m:t>
              </m:r>
              <m:r>
                <m:t>i</m:t>
              </m:r>
            </m:sub>
          </m:sSub>
          <m:r>
            <m:rPr>
              <m:sty m:val="p"/>
            </m:rPr>
            <m:t>)</m:t>
          </m:r>
          <m:r>
            <m:rPr>
              <m:sty m:val="p"/>
            </m:rPr>
            <m:t>=</m:t>
          </m:r>
          <m:r>
            <m:t>q</m:t>
          </m:r>
          <m:r>
            <m:rPr>
              <m:sty m:val="p"/>
            </m:rPr>
            <m:t>+</m:t>
          </m:r>
          <m:f>
            <m:fPr>
              <m:type m:val="bar"/>
            </m:fPr>
            <m:num>
              <m:r>
                <m:t>1</m:t>
              </m:r>
            </m:num>
            <m:den>
              <m:r>
                <m:rPr>
                  <m:sty m:val="p"/>
                </m:rPr>
                <m:t>|</m:t>
              </m:r>
              <m:r>
                <m:t>F</m:t>
              </m:r>
              <m:r>
                <m:rPr>
                  <m:sty m:val="p"/>
                </m:rPr>
                <m:t>|</m:t>
              </m:r>
            </m:den>
          </m:f>
          <m:r>
            <m:rPr>
              <m:sty m:val="p"/>
            </m:rPr>
            <m:t>&lt;</m:t>
          </m:r>
          <m:r>
            <m:t>1</m:t>
          </m:r>
        </m:oMath>
      </m:oMathPara>
    </w:p>
    <w:p>
      <w:pPr>
        <w:pStyle w:val="FirstParagraph"/>
      </w:pPr>
      <w:r>
        <w:t xml:space="preserve">and</w:t>
      </w:r>
    </w:p>
    <w:p>
      <w:pPr>
        <w:pStyle w:val="BodyText"/>
      </w:pPr>
      <m:oMathPara>
        <m:oMathParaPr>
          <m:jc m:val="center"/>
        </m:oMathParaPr>
        <m:oMath>
          <m:r>
            <m:t>x</m:t>
          </m:r>
          <m:r>
            <m:rPr>
              <m:sty m:val="p"/>
            </m:rPr>
            <m:t>(</m:t>
          </m:r>
          <m:r>
            <m:rPr>
              <m:nor/>
              <m:sty m:val="p"/>
            </m:rPr>
            <m:t>connector</m:t>
          </m:r>
          <m:r>
            <m:rPr>
              <m:sty m:val="p"/>
            </m:rPr>
            <m:t>)</m:t>
          </m:r>
          <m:r>
            <m:rPr>
              <m:sty m:val="p"/>
            </m:rPr>
            <m:t>=</m:t>
          </m:r>
          <m:r>
            <m:t>q</m:t>
          </m:r>
          <m:r>
            <m:rPr>
              <m:sty m:val="p"/>
            </m:rPr>
            <m:t>.</m:t>
          </m:r>
        </m:oMath>
      </m:oMathPara>
    </w:p>
    <w:p>
      <w:pPr>
        <w:pStyle w:val="FirstParagraph"/>
      </w:pPr>
      <w:r>
        <w:t xml:space="preserve">All other loads follow directly from the described path flow, so flow conservation holds at every vertex.</w:t>
      </w:r>
    </w:p>
    <w:bookmarkStart w:id="128" w:name="lem:dominator"/>
    <w:p>
      <w:pPr>
        <w:pStyle w:val="BodyText"/>
      </w:pPr>
      <w:r>
        <w:rPr>
          <w:b/>
          <w:bCs/>
        </w:rPr>
        <w:t xml:space="preserve">Lemma 3</w:t>
      </w:r>
      <w:r>
        <w:t xml:space="preserve"> </w:t>
      </w:r>
      <w:r>
        <w:t xml:space="preserve">(Exit dominator).</w:t>
      </w:r>
      <w:r>
        <w:t xml:space="preserve"> </w:t>
      </w:r>
      <w:r>
        <w:t xml:space="preserve"> </w:t>
      </w:r>
      <w:r>
        <w:rPr>
          <w:i/>
          <w:iCs/>
        </w:rPr>
        <w:t xml:space="preserve">Every directed</w:t>
      </w:r>
      <w:r>
        <w:rPr>
          <w:i/>
          <w:iCs/>
        </w:rPr>
        <w:t xml:space="preserve"> </w:t>
      </w:r>
      <m:oMath>
        <m:r>
          <m:t>s</m:t>
        </m:r>
      </m:oMath>
      <w:r>
        <w:rPr>
          <w:i/>
          <w:iCs/>
        </w:rPr>
        <w:t xml:space="preserve">–</w:t>
      </w:r>
      <m:oMath>
        <m:sSub>
          <m:e>
            <m:r>
              <m:t>a</m:t>
            </m:r>
          </m:e>
          <m:sub>
            <m:r>
              <m:t>F</m:t>
            </m:r>
          </m:sub>
        </m:sSub>
      </m:oMath>
      <w:r>
        <w:rPr>
          <w:i/>
          <w:iCs/>
        </w:rPr>
        <w:t xml:space="preserve"> </w:t>
      </w:r>
      <w:r>
        <w:rPr>
          <w:i/>
          <w:iCs/>
        </w:rPr>
        <w:t xml:space="preserve">path contains an incidence resource</w:t>
      </w:r>
      <w:r>
        <w:rPr>
          <w:i/>
          <w:iCs/>
        </w:rPr>
        <w:t xml:space="preserve"> </w:t>
      </w:r>
      <m:oMath>
        <m:sSub>
          <m:e>
            <m:r>
              <m:t>r</m:t>
            </m:r>
          </m:e>
          <m:sub>
            <m:r>
              <m:t>F</m:t>
            </m:r>
            <m:r>
              <m:rPr>
                <m:sty m:val="p"/>
              </m:rPr>
              <m:t>,</m:t>
            </m:r>
            <m:r>
              <m:t>i</m:t>
            </m:r>
          </m:sub>
        </m:sSub>
      </m:oMath>
      <w:r>
        <w:rPr>
          <w:i/>
          <w:iCs/>
        </w:rPr>
        <w:t xml:space="preserve"> </w:t>
      </w:r>
      <w:r>
        <w:rPr>
          <w:i/>
          <w:iCs/>
        </w:rPr>
        <w:t xml:space="preserve">immediately before its final exit.</w:t>
      </w:r>
    </w:p>
    <w:bookmarkEnd w:id="128"/>
    <w:p>
      <w:pPr>
        <w:pStyle w:val="BodyText"/>
      </w:pPr>
      <w:r>
        <w:rPr>
          <w:i/>
          <w:iCs/>
        </w:rPr>
        <w:t xml:space="preserve">Proof.</w:t>
      </w:r>
      <w:r>
        <w:t xml:space="preserve"> </w:t>
      </w:r>
      <w:r>
        <w:t xml:space="preserve">The only arcs entering</w:t>
      </w:r>
      <w:r>
        <w:t xml:space="preserve"> </w:t>
      </w:r>
      <m:oMath>
        <m:sSub>
          <m:e>
            <m:r>
              <m:t>a</m:t>
            </m:r>
          </m:e>
          <m:sub>
            <m:r>
              <m:t>F</m:t>
            </m:r>
          </m:sub>
        </m:sSub>
      </m:oMath>
      <w:r>
        <w:t xml:space="preserve"> </w:t>
      </w:r>
      <w:r>
        <w:t xml:space="preserve">are the exits</w:t>
      </w:r>
      <w:r>
        <w:t xml:space="preserve"> </w:t>
      </w:r>
      <m:oMath>
        <m:sSub>
          <m:e>
            <m:r>
              <m:t>v</m:t>
            </m:r>
          </m:e>
          <m:sub>
            <m:r>
              <m:t>i</m:t>
            </m:r>
            <m:r>
              <m:rPr>
                <m:sty m:val="p"/>
              </m:rPr>
              <m:t>,</m:t>
            </m:r>
            <m:r>
              <m:t>j</m:t>
            </m:r>
          </m:sub>
        </m:sSub>
        <m:r>
          <m:rPr>
            <m:sty m:val="p"/>
          </m:rPr>
          <m:t>→</m:t>
        </m:r>
        <m:sSub>
          <m:e>
            <m:r>
              <m:t>a</m:t>
            </m:r>
          </m:e>
          <m:sub>
            <m:r>
              <m:t>F</m:t>
            </m:r>
          </m:sub>
        </m:sSub>
      </m:oMath>
      <w:r>
        <w:t xml:space="preserve"> </w:t>
      </w:r>
      <w:r>
        <w:t xml:space="preserve">for incidences with</w:t>
      </w:r>
      <w:r>
        <w:t xml:space="preserve"> </w:t>
      </w:r>
      <m:oMath>
        <m:sSub>
          <m:e>
            <m:r>
              <m:t>F</m:t>
            </m:r>
          </m:e>
          <m:sub>
            <m:r>
              <m:t>i</m:t>
            </m:r>
            <m:r>
              <m:rPr>
                <m:sty m:val="p"/>
              </m:rPr>
              <m:t>,</m:t>
            </m:r>
            <m:r>
              <m:t>j</m:t>
            </m:r>
          </m:sub>
        </m:sSub>
        <m:r>
          <m:rPr>
            <m:sty m:val="p"/>
          </m:rPr>
          <m:t>=</m:t>
        </m:r>
        <m:r>
          <m:t>F</m:t>
        </m:r>
      </m:oMath>
      <w:r>
        <w:t xml:space="preserve">. The only arcs entering the corresponding vertex</w:t>
      </w:r>
      <w:r>
        <w:t xml:space="preserve"> </w:t>
      </w:r>
      <m:oMath>
        <m:sSub>
          <m:e>
            <m:r>
              <m:t>v</m:t>
            </m:r>
          </m:e>
          <m:sub>
            <m:r>
              <m:t>i</m:t>
            </m:r>
            <m:r>
              <m:rPr>
                <m:sty m:val="p"/>
              </m:rPr>
              <m:t>,</m:t>
            </m:r>
            <m:r>
              <m:t>j</m:t>
            </m:r>
          </m:sub>
        </m:sSub>
      </m:oMath>
      <w:r>
        <w:t xml:space="preserve"> </w:t>
      </w:r>
      <w:r>
        <w:t xml:space="preserve">are the resource arcs</w:t>
      </w:r>
      <w:r>
        <w:t xml:space="preserve"> </w:t>
      </w:r>
      <m:oMath>
        <m:sSub>
          <m:e>
            <m:r>
              <m:t>r</m:t>
            </m:r>
          </m:e>
          <m:sub>
            <m:r>
              <m:t>F</m:t>
            </m:r>
            <m:r>
              <m:rPr>
                <m:sty m:val="p"/>
              </m:rPr>
              <m:t>,</m:t>
            </m:r>
            <m:r>
              <m:t>i</m:t>
            </m:r>
          </m:sub>
        </m:sSub>
        <m:r>
          <m:rPr>
            <m:sty m:val="p"/>
          </m:rPr>
          <m:t>:</m:t>
        </m:r>
        <m:sSub>
          <m:e>
            <m:r>
              <m:t>u</m:t>
            </m:r>
          </m:e>
          <m:sub>
            <m:r>
              <m:t>i</m:t>
            </m:r>
            <m:r>
              <m:rPr>
                <m:sty m:val="p"/>
              </m:rPr>
              <m:t>,</m:t>
            </m:r>
            <m:r>
              <m:t>j</m:t>
            </m:r>
          </m:sub>
        </m:sSub>
        <m:r>
          <m:rPr>
            <m:sty m:val="p"/>
          </m:rPr>
          <m:t>→</m:t>
        </m:r>
        <m:sSub>
          <m:e>
            <m:r>
              <m:t>v</m:t>
            </m:r>
          </m:e>
          <m:sub>
            <m:r>
              <m:t>i</m:t>
            </m:r>
            <m:r>
              <m:rPr>
                <m:sty m:val="p"/>
              </m:rPr>
              <m:t>,</m:t>
            </m:r>
            <m:r>
              <m:t>j</m:t>
            </m:r>
          </m:sub>
        </m:sSub>
      </m:oMath>
      <w:r>
        <w:t xml:space="preserve">. Hence any path using that exit must first traverse</w:t>
      </w:r>
      <w:r>
        <w:t xml:space="preserve"> </w:t>
      </w:r>
      <m:oMath>
        <m:sSub>
          <m:e>
            <m:r>
              <m:t>r</m:t>
            </m:r>
          </m:e>
          <m:sub>
            <m:r>
              <m:t>F</m:t>
            </m:r>
            <m:r>
              <m:rPr>
                <m:sty m:val="p"/>
              </m:rPr>
              <m:t>,</m:t>
            </m:r>
            <m:r>
              <m:t>i</m:t>
            </m:r>
          </m:sub>
        </m:sSub>
      </m:oMath>
      <w:r>
        <w:t xml:space="preserve">. A borrowed prefix may add earlier resources but cannot bypass this last one. ◻</w:t>
      </w:r>
    </w:p>
    <w:bookmarkStart w:id="129" w:name="lem:unique"/>
    <w:p>
      <w:pPr>
        <w:pStyle w:val="BodyText"/>
      </w:pPr>
      <w:r>
        <w:rPr>
          <w:b/>
          <w:bCs/>
        </w:rPr>
        <w:t xml:space="preserve">Lemma 4</w:t>
      </w:r>
      <w:r>
        <w:t xml:space="preserve"> </w:t>
      </w:r>
      <w:r>
        <w:t xml:space="preserve">(Unique cheap primary path).</w:t>
      </w:r>
      <w:r>
        <w:t xml:space="preserve"> </w:t>
      </w:r>
      <w:r>
        <w:t xml:space="preserve"> </w:t>
      </w:r>
      <w:r>
        <w:rPr>
          <w:i/>
          <w:iCs/>
        </w:rPr>
        <w:t xml:space="preserve">For each primary terminal</w:t>
      </w:r>
      <w:r>
        <w:rPr>
          <w:i/>
          <w:iCs/>
        </w:rPr>
        <w:t xml:space="preserve"> </w:t>
      </w:r>
      <m:oMath>
        <m:sSub>
          <m:e>
            <m:r>
              <m:t>t</m:t>
            </m:r>
          </m:e>
          <m:sub>
            <m:r>
              <m:t>i</m:t>
            </m:r>
          </m:sub>
        </m:sSub>
      </m:oMath>
      <w:r>
        <w:rPr>
          <w:i/>
          <w:iCs/>
        </w:rPr>
        <w:t xml:space="preserve">, its full private chain is its unique zero-cost path.</w:t>
      </w:r>
    </w:p>
    <w:bookmarkEnd w:id="129"/>
    <w:p>
      <w:pPr>
        <w:pStyle w:val="BodyText"/>
      </w:pPr>
      <w:r>
        <w:rPr>
          <w:i/>
          <w:iCs/>
        </w:rPr>
        <w:t xml:space="preserve">Proof.</w:t>
      </w:r>
      <w:r>
        <w:t xml:space="preserve"> </w:t>
      </w:r>
      <w:r>
        <w:t xml:space="preserve">The direct arc has positive cost. Any path entering the chain downstream uses a positive-cost approach. There are no arcs from another chain or from an auxiliary terminal into the chain, so the only remaining</w:t>
      </w:r>
      <w:r>
        <w:t xml:space="preserve"> </w:t>
      </w:r>
      <m:oMath>
        <m:r>
          <m:t>s</m:t>
        </m:r>
      </m:oMath>
      <w:r>
        <w:t xml:space="preserve">–</w:t>
      </w:r>
      <m:oMath>
        <m:sSub>
          <m:e>
            <m:r>
              <m:t>t</m:t>
            </m:r>
          </m:e>
          <m:sub>
            <m:r>
              <m:t>i</m:t>
            </m:r>
          </m:sub>
        </m:sSub>
      </m:oMath>
      <w:r>
        <w:t xml:space="preserve"> </w:t>
      </w:r>
      <w:r>
        <w:t xml:space="preserve">path is the full chain, whose arcs all have zero cost. ◻</w:t>
      </w:r>
    </w:p>
    <w:bookmarkStart w:id="130" w:name="thm:universal"/>
    <w:p>
      <w:pPr>
        <w:pStyle w:val="BodyText"/>
      </w:pPr>
      <w:r>
        <w:rPr>
          <w:b/>
          <w:bCs/>
        </w:rPr>
        <w:t xml:space="preserve">Theorem 5</w:t>
      </w:r>
      <w:r>
        <w:t xml:space="preserve"> </w:t>
      </w:r>
      <w:r>
        <w:t xml:space="preserve">(Universal realisation).</w:t>
      </w:r>
      <w:r>
        <w:t xml:space="preserve"> </w:t>
      </w:r>
      <w:r>
        <w:t xml:space="preserve"> </w:t>
      </w:r>
      <w:r>
        <w:rPr>
          <w:i/>
          <w:iCs/>
        </w:rPr>
        <w:t xml:space="preserve">Every finite loopless independence system has a strong realisation in an acyclic single-source unsplittable-flow instance. The construction has size</w:t>
      </w:r>
      <w:r>
        <w:rPr>
          <w:i/>
          <w:iCs/>
        </w:rPr>
        <w:t xml:space="preserve"> </w:t>
      </w:r>
      <m:oMathPara>
        <m:oMathParaPr>
          <m:jc m:val="center"/>
        </m:oMathParaPr>
        <m:oMath>
          <m:r>
            <m:t>O</m:t>
          </m:r>
          <m:r>
            <m:t>​</m:t>
          </m:r>
          <m:d>
            <m:dPr>
              <m:begChr m:val="("/>
              <m:sepChr m:val=""/>
              <m:endChr m:val=")"/>
              <m:grow/>
            </m:dPr>
            <m:e>
              <m:r>
                <m:rPr>
                  <m:sty m:val="p"/>
                </m:rPr>
                <m:t>|</m:t>
              </m:r>
              <m:r>
                <m:t>E</m:t>
              </m:r>
              <m:r>
                <m:rPr>
                  <m:sty m:val="p"/>
                </m:rPr>
                <m:t>|</m:t>
              </m:r>
              <m:r>
                <m:rPr>
                  <m:sty m:val="p"/>
                </m:rPr>
                <m:t>+</m:t>
              </m:r>
              <m:nary>
                <m:naryPr>
                  <m:chr m:val="∑"/>
                  <m:limLoc m:val="undOvr"/>
                  <m:subHide m:val="off"/>
                  <m:supHide m:val="on"/>
                </m:naryPr>
                <m:sub>
                  <m:r>
                    <m:t>F</m:t>
                  </m:r>
                  <m:r>
                    <m:rPr>
                      <m:sty m:val="p"/>
                    </m:rPr>
                    <m:t>∈</m:t>
                  </m:r>
                  <m:r>
                    <m:rPr>
                      <m:scr m:val="script"/>
                      <m:sty m:val="p"/>
                    </m:rPr>
                    <m:t>F</m:t>
                  </m:r>
                </m:sub>
                <m:sup>
                  <m:r>
                    <m:t>​</m:t>
                  </m:r>
                </m:sup>
                <m:e>
                  <m:r>
                    <m:rPr>
                      <m:sty m:val="p"/>
                    </m:rPr>
                    <m:t>|</m:t>
                  </m:r>
                </m:e>
              </m:nary>
              <m:r>
                <m:t>F</m:t>
              </m:r>
              <m:r>
                <m:rPr>
                  <m:sty m:val="p"/>
                </m:rPr>
                <m:t>|</m:t>
              </m:r>
            </m:e>
          </m:d>
          <m:r>
            <m:rPr>
              <m:sty m:val="p"/>
            </m:rPr>
            <m:t>.</m:t>
          </m:r>
        </m:oMath>
      </m:oMathPara>
    </w:p>
    <w:bookmarkEnd w:id="130"/>
    <w:p>
      <w:pPr>
        <w:pStyle w:val="FirstParagraph"/>
      </w:pPr>
      <w:r>
        <w:rPr>
          <w:i/>
          <w:iCs/>
        </w:rPr>
        <w:t xml:space="preserve">Proof.</w:t>
      </w:r>
      <w:r>
        <w:t xml:space="preserve"> </w:t>
      </w:r>
      <w:r>
        <w:t xml:space="preserve">Lemmas </w:t>
      </w:r>
      <w:hyperlink w:anchor="lem:dominator">
        <w:r>
          <w:rPr>
            <w:rStyle w:val="Hyperlink"/>
          </w:rPr>
          <w:t xml:space="preserve">3</w:t>
        </w:r>
      </w:hyperlink>
      <w:r>
        <w:t xml:space="preserve"> </w:t>
      </w:r>
      <w:r>
        <w:t xml:space="preserve">and</w:t>
      </w:r>
      <w:r>
        <w:t xml:space="preserve"> </w:t>
      </w:r>
      <w:hyperlink w:anchor="lem:unique">
        <w:r>
          <w:rPr>
            <w:rStyle w:val="Hyperlink"/>
          </w:rPr>
          <w:t xml:space="preserve">4</w:t>
        </w:r>
      </w:hyperlink>
      <w:r>
        <w:t xml:space="preserve"> </w:t>
      </w:r>
      <w:r>
        <w:t xml:space="preserve">establish path closure and unique cheap selection.</w:t>
      </w:r>
    </w:p>
    <w:p>
      <w:pPr>
        <w:pStyle w:val="BodyText"/>
      </w:pPr>
      <w:r>
        <w:t xml:space="preserve">For the forward direction, suppose a</w:t>
      </w:r>
      <w:r>
        <w:t xml:space="preserve"> </w:t>
      </w:r>
      <m:oMath>
        <m:r>
          <m:t>1</m:t>
        </m:r>
      </m:oMath>
      <w:r>
        <w:t xml:space="preserve">-good routing selects every element of some</w:t>
      </w:r>
      <w:r>
        <w:t xml:space="preserve"> </w:t>
      </w:r>
      <m:oMath>
        <m:r>
          <m:t>F</m:t>
        </m:r>
        <m:r>
          <m:rPr>
            <m:sty m:val="p"/>
          </m:rPr>
          <m:t>∈</m:t>
        </m:r>
        <m:r>
          <m:rPr>
            <m:scr m:val="script"/>
            <m:sty m:val="p"/>
          </m:rPr>
          <m:t>F</m:t>
        </m:r>
      </m:oMath>
      <w:r>
        <w:t xml:space="preserve">. The auxiliary</w:t>
      </w:r>
      <w:r>
        <w:t xml:space="preserve"> </w:t>
      </w:r>
      <m:oMath>
        <m:sSub>
          <m:e>
            <m:r>
              <m:t>a</m:t>
            </m:r>
          </m:e>
          <m:sub>
            <m:r>
              <m:t>F</m:t>
            </m:r>
          </m:sub>
        </m:sSub>
      </m:oMath>
      <w:r>
        <w:t xml:space="preserve"> </w:t>
      </w:r>
      <w:r>
        <w:t xml:space="preserve">must use a final exit associated with some</w:t>
      </w:r>
      <w:r>
        <w:t xml:space="preserve"> </w:t>
      </w:r>
      <m:oMath>
        <m:r>
          <m:t>i</m:t>
        </m:r>
        <m:r>
          <m:rPr>
            <m:sty m:val="p"/>
          </m:rPr>
          <m:t>∈</m:t>
        </m:r>
        <m:r>
          <m:t>F</m:t>
        </m:r>
      </m:oMath>
      <w:r>
        <w:t xml:space="preserve">. By Lemma </w:t>
      </w:r>
      <w:hyperlink w:anchor="lem:dominator">
        <w:r>
          <w:rPr>
            <w:rStyle w:val="Hyperlink"/>
          </w:rPr>
          <w:t xml:space="preserve">3</w:t>
        </w:r>
      </w:hyperlink>
      <w:r>
        <w:t xml:space="preserve">, its path traverses</w:t>
      </w:r>
      <w:r>
        <w:t xml:space="preserve"> </w:t>
      </w:r>
      <m:oMath>
        <m:sSub>
          <m:e>
            <m:r>
              <m:t>r</m:t>
            </m:r>
          </m:e>
          <m:sub>
            <m:r>
              <m:t>F</m:t>
            </m:r>
            <m:r>
              <m:rPr>
                <m:sty m:val="p"/>
              </m:rPr>
              <m:t>,</m:t>
            </m:r>
            <m:r>
              <m:t>i</m:t>
            </m:r>
          </m:sub>
        </m:sSub>
      </m:oMath>
      <w:r>
        <w:t xml:space="preserve">. The selected primary</w:t>
      </w:r>
      <w:r>
        <w:t xml:space="preserve"> </w:t>
      </w:r>
      <m:oMath>
        <m:r>
          <m:t>i</m:t>
        </m:r>
      </m:oMath>
      <w:r>
        <w:t xml:space="preserve"> </w:t>
      </w:r>
      <w:r>
        <w:t xml:space="preserve">also traverses this resource, so its integral load is</w:t>
      </w:r>
      <w:r>
        <w:t xml:space="preserve"> </w:t>
      </w:r>
      <m:oMath>
        <m:r>
          <m:t>2</m:t>
        </m:r>
      </m:oMath>
      <w:r>
        <w:t xml:space="preserve">. However,</w:t>
      </w:r>
    </w:p>
    <w:p>
      <w:pPr>
        <w:pStyle w:val="BodyText"/>
      </w:pPr>
      <m:oMathPara>
        <m:oMathParaPr>
          <m:jc m:val="center"/>
        </m:oMathParaPr>
        <m:oMath>
          <m:r>
            <m:t>x</m:t>
          </m:r>
          <m:r>
            <m:rPr>
              <m:sty m:val="p"/>
            </m:rPr>
            <m:t>(</m:t>
          </m:r>
          <m:sSub>
            <m:e>
              <m:r>
                <m:t>r</m:t>
              </m:r>
            </m:e>
            <m:sub>
              <m:r>
                <m:t>F</m:t>
              </m:r>
              <m:r>
                <m:rPr>
                  <m:sty m:val="p"/>
                </m:rPr>
                <m:t>,</m:t>
              </m:r>
              <m:r>
                <m:t>i</m:t>
              </m:r>
            </m:sub>
          </m:sSub>
          <m:r>
            <m:rPr>
              <m:sty m:val="p"/>
            </m:rPr>
            <m:t>)</m:t>
          </m:r>
          <m:r>
            <m:rPr>
              <m:sty m:val="p"/>
            </m:rPr>
            <m:t>+</m:t>
          </m:r>
          <m:r>
            <m:t>D</m:t>
          </m:r>
          <m:r>
            <m:rPr>
              <m:sty m:val="p"/>
            </m:rPr>
            <m:t>=</m:t>
          </m:r>
          <m:r>
            <m:t>q</m:t>
          </m:r>
          <m:r>
            <m:rPr>
              <m:sty m:val="p"/>
            </m:rPr>
            <m:t>+</m:t>
          </m:r>
          <m:f>
            <m:fPr>
              <m:type m:val="bar"/>
            </m:fPr>
            <m:num>
              <m:r>
                <m:t>1</m:t>
              </m:r>
            </m:num>
            <m:den>
              <m:r>
                <m:rPr>
                  <m:sty m:val="p"/>
                </m:rPr>
                <m:t>|</m:t>
              </m:r>
              <m:r>
                <m:t>F</m:t>
              </m:r>
              <m:r>
                <m:rPr>
                  <m:sty m:val="p"/>
                </m:rPr>
                <m:t>|</m:t>
              </m:r>
            </m:den>
          </m:f>
          <m:r>
            <m:rPr>
              <m:sty m:val="p"/>
            </m:rPr>
            <m:t>+</m:t>
          </m:r>
          <m:r>
            <m:t>1</m:t>
          </m:r>
          <m:r>
            <m:rPr>
              <m:sty m:val="p"/>
            </m:rPr>
            <m:t>≤</m:t>
          </m:r>
          <m:f>
            <m:fPr>
              <m:type m:val="bar"/>
            </m:fPr>
            <m:num>
              <m:r>
                <m:t>1</m:t>
              </m:r>
            </m:num>
            <m:den>
              <m:r>
                <m:t>4</m:t>
              </m:r>
            </m:den>
          </m:f>
          <m:r>
            <m:rPr>
              <m:sty m:val="p"/>
            </m:rPr>
            <m:t>+</m:t>
          </m:r>
          <m:f>
            <m:fPr>
              <m:type m:val="bar"/>
            </m:fPr>
            <m:num>
              <m:r>
                <m:t>1</m:t>
              </m:r>
            </m:num>
            <m:den>
              <m:r>
                <m:t>2</m:t>
              </m:r>
            </m:den>
          </m:f>
          <m:r>
            <m:rPr>
              <m:sty m:val="p"/>
            </m:rPr>
            <m:t>+</m:t>
          </m:r>
          <m:r>
            <m:t>1</m:t>
          </m:r>
          <m:r>
            <m:rPr>
              <m:sty m:val="p"/>
            </m:rPr>
            <m:t>&lt;</m:t>
          </m:r>
          <m:r>
            <m:t>2</m:t>
          </m:r>
          <m:r>
            <m:rPr>
              <m:sty m:val="p"/>
            </m:rPr>
            <m:t>,</m:t>
          </m:r>
        </m:oMath>
      </m:oMathPara>
    </w:p>
    <w:p>
      <w:pPr>
        <w:pStyle w:val="FirstParagraph"/>
      </w:pPr>
      <w:r>
        <w:t xml:space="preserve">contradicting</w:t>
      </w:r>
      <w:r>
        <w:t xml:space="preserve"> </w:t>
      </w:r>
      <m:oMath>
        <m:r>
          <m:t>1</m:t>
        </m:r>
      </m:oMath>
      <w:r>
        <w:t xml:space="preserve">-goodness. Thus the selected set contains no minimal forbidden set and belongs to</w:t>
      </w:r>
      <w:r>
        <w:t xml:space="preserve"> </w:t>
      </w:r>
      <m:oMath>
        <m:r>
          <m:rPr>
            <m:scr m:val="script"/>
            <m:sty m:val="p"/>
          </m:rPr>
          <m:t>I</m:t>
        </m:r>
      </m:oMath>
      <w:r>
        <w:t xml:space="preserve">.</w:t>
      </w:r>
    </w:p>
    <w:p>
      <w:pPr>
        <w:pStyle w:val="BodyText"/>
      </w:pPr>
      <w:r>
        <w:t xml:space="preserve">Conversely, take</w:t>
      </w:r>
      <w:r>
        <w:t xml:space="preserve"> </w:t>
      </w:r>
      <m:oMath>
        <m:r>
          <m:t>S</m:t>
        </m:r>
        <m:r>
          <m:rPr>
            <m:sty m:val="p"/>
          </m:rPr>
          <m:t>∈</m:t>
        </m:r>
        <m:r>
          <m:rPr>
            <m:scr m:val="script"/>
            <m:sty m:val="p"/>
          </m:rPr>
          <m:t>I</m:t>
        </m:r>
      </m:oMath>
      <w:r>
        <w:t xml:space="preserve">. For every</w:t>
      </w:r>
      <w:r>
        <w:t xml:space="preserve"> </w:t>
      </w:r>
      <m:oMath>
        <m:r>
          <m:t>F</m:t>
        </m:r>
        <m:r>
          <m:rPr>
            <m:sty m:val="p"/>
          </m:rPr>
          <m:t>∈</m:t>
        </m:r>
        <m:r>
          <m:rPr>
            <m:scr m:val="script"/>
            <m:sty m:val="p"/>
          </m:rPr>
          <m:t>F</m:t>
        </m:r>
      </m:oMath>
      <w:r>
        <w:t xml:space="preserve">, choose</w:t>
      </w:r>
      <w:r>
        <w:t xml:space="preserve"> </w:t>
      </w:r>
      <m:oMath>
        <m:sSub>
          <m:e>
            <m:r>
              <m:t>i</m:t>
            </m:r>
          </m:e>
          <m:sub>
            <m:r>
              <m:t>F</m:t>
            </m:r>
          </m:sub>
        </m:sSub>
        <m:r>
          <m:rPr>
            <m:sty m:val="p"/>
          </m:rPr>
          <m:t>∈</m:t>
        </m:r>
        <m:r>
          <m:t>F</m:t>
        </m:r>
      </m:oMath>
      <w:r>
        <w:t xml:space="preserve"> </w:t>
      </w:r>
      <w:r>
        <w:t xml:space="preserve">with</w:t>
      </w:r>
      <w:r>
        <w:t xml:space="preserve"> </w:t>
      </w:r>
      <m:oMath>
        <m:sSub>
          <m:e>
            <m:r>
              <m:t>i</m:t>
            </m:r>
          </m:e>
          <m:sub>
            <m:r>
              <m:t>F</m:t>
            </m:r>
          </m:sub>
        </m:sSub>
        <m:r>
          <m:rPr>
            <m:sty m:val="p"/>
          </m:rPr>
          <m:t>∉</m:t>
        </m:r>
        <m:r>
          <m:t>S</m:t>
        </m:r>
      </m:oMath>
      <w:r>
        <w:t xml:space="preserve">. Route each selected primary along its full chain and each unselected primary directly. Route</w:t>
      </w:r>
      <w:r>
        <w:t xml:space="preserve"> </w:t>
      </w:r>
      <m:oMath>
        <m:sSub>
          <m:e>
            <m:r>
              <m:t>a</m:t>
            </m:r>
          </m:e>
          <m:sub>
            <m:r>
              <m:t>F</m:t>
            </m:r>
          </m:sub>
        </m:sSub>
      </m:oMath>
      <w:r>
        <w:t xml:space="preserve"> </w:t>
      </w:r>
      <w:r>
        <w:t xml:space="preserve">locally through</w:t>
      </w:r>
      <w:r>
        <w:t xml:space="preserve"> </w:t>
      </w:r>
      <m:oMath>
        <m:sSub>
          <m:e>
            <m:r>
              <m:t>r</m:t>
            </m:r>
          </m:e>
          <m:sub>
            <m:r>
              <m:t>F</m:t>
            </m:r>
            <m:r>
              <m:rPr>
                <m:sty m:val="p"/>
              </m:rPr>
              <m:t>,</m:t>
            </m:r>
            <m:sSub>
              <m:e>
                <m:r>
                  <m:t>i</m:t>
                </m:r>
              </m:e>
              <m:sub>
                <m:r>
                  <m:t>F</m:t>
                </m:r>
              </m:sub>
            </m:sSub>
          </m:sub>
        </m:sSub>
      </m:oMath>
      <w:r>
        <w:t xml:space="preserve">: use the start path when this is the first incidence of chain</w:t>
      </w:r>
      <w:r>
        <w:t xml:space="preserve"> </w:t>
      </w:r>
      <m:oMath>
        <m:sSub>
          <m:e>
            <m:r>
              <m:t>i</m:t>
            </m:r>
          </m:e>
          <m:sub>
            <m:r>
              <m:t>F</m:t>
            </m:r>
          </m:sub>
        </m:sSub>
      </m:oMath>
      <w:r>
        <w:t xml:space="preserve">, and otherwise use the private approach. No auxiliary shares an incidence resource with a selected primary. Every resource load is therefore at most</w:t>
      </w:r>
      <w:r>
        <w:t xml:space="preserve"> </w:t>
      </w:r>
      <m:oMath>
        <m:r>
          <m:t>1</m:t>
        </m:r>
      </m:oMath>
      <w:r>
        <w:t xml:space="preserve">, every selected-chain arc has load at most</w:t>
      </w:r>
      <w:r>
        <w:t xml:space="preserve"> </w:t>
      </w:r>
      <m:oMath>
        <m:r>
          <m:t>1</m:t>
        </m:r>
      </m:oMath>
      <w:r>
        <w:t xml:space="preserve">, and every direct or approach arc has load at most</w:t>
      </w:r>
      <w:r>
        <w:t xml:space="preserve"> </w:t>
      </w:r>
      <m:oMath>
        <m:r>
          <m:t>1</m:t>
        </m:r>
      </m:oMath>
      <w:r>
        <w:t xml:space="preserve">. Since all fractional loads are nonnegative and</w:t>
      </w:r>
      <w:r>
        <w:t xml:space="preserve"> </w:t>
      </w:r>
      <m:oMath>
        <m:r>
          <m:t>D</m:t>
        </m:r>
        <m:r>
          <m:rPr>
            <m:sty m:val="p"/>
          </m:rPr>
          <m:t>=</m:t>
        </m:r>
        <m:r>
          <m:t>1</m:t>
        </m:r>
      </m:oMath>
      <w:r>
        <w:t xml:space="preserve">, every arc load is at most</w:t>
      </w:r>
      <w:r>
        <w:t xml:space="preserve"> </w:t>
      </w:r>
      <m:oMath>
        <m:r>
          <m:t>x</m:t>
        </m:r>
        <m:r>
          <m:rPr>
            <m:sty m:val="p"/>
          </m:rPr>
          <m:t>+</m:t>
        </m:r>
        <m:r>
          <m:t>D</m:t>
        </m:r>
      </m:oMath>
      <w:r>
        <w:t xml:space="preserve">. The routing is</w:t>
      </w:r>
      <w:r>
        <w:t xml:space="preserve"> </w:t>
      </w:r>
      <m:oMath>
        <m:r>
          <m:t>1</m:t>
        </m:r>
      </m:oMath>
      <w:r>
        <w:t xml:space="preserve">-good and selects exactly</w:t>
      </w:r>
      <w:r>
        <w:t xml:space="preserve"> </w:t>
      </w:r>
      <m:oMath>
        <m:r>
          <m:t>S</m:t>
        </m:r>
      </m:oMath>
      <w:r>
        <w:t xml:space="preserve">.</w:t>
      </w:r>
    </w:p>
    <w:p>
      <w:pPr>
        <w:pStyle w:val="BodyText"/>
      </w:pPr>
      <w:r>
        <w:t xml:space="preserve">There are two private vertices and a constant number of arcs per incidence, plus one terminal and a constant number of arcs per ground element or forbidden set, giving the stated size bound. ◻</w:t>
      </w:r>
    </w:p>
    <w:bookmarkStart w:id="131" w:name="cor:graphs"/>
    <w:p>
      <w:pPr>
        <w:pStyle w:val="BodyText"/>
      </w:pPr>
      <w:r>
        <w:rPr>
          <w:b/>
          <w:bCs/>
        </w:rPr>
        <w:t xml:space="preserve">Corollary 6</w:t>
      </w:r>
      <w:r>
        <w:t xml:space="preserve">.</w:t>
      </w:r>
      <w:r>
        <w:t xml:space="preserve"> </w:t>
      </w:r>
      <w:r>
        <w:t xml:space="preserve"> </w:t>
      </w:r>
      <w:r>
        <w:rPr>
          <w:i/>
          <w:iCs/>
        </w:rPr>
        <w:t xml:space="preserve">Every finite simple graph is strongly realisable by taking its edges as the minimal forbidden sets. More generally, every finite hypergraph independence system with no singleton forbidden hyperedge is strongly realisable.</w:t>
      </w:r>
    </w:p>
    <w:bookmarkEnd w:id="131"/>
    <w:p>
      <w:pPr>
        <w:pStyle w:val="BodyText"/>
      </w:pPr>
      <w:r>
        <w:t xml:space="preserve">This includes complete graphs, odd holes, odd antiholes, webs, antiwebs, and minimally imperfect graphs. The point is not that these graph classes share a path-intersection representation, but that their stable sets can be encoded by ordinary load inequalities in a single-source flow instance.</w:t>
      </w:r>
    </w:p>
    <w:bookmarkEnd w:id="132"/>
    <w:bookmarkEnd w:id="133"/>
    <w:bookmarkStart w:id="135" w:name="sec:cycle"/>
    <w:p>
      <w:pPr>
        <w:pStyle w:val="Heading1"/>
      </w:pPr>
      <w:r>
        <w:t xml:space="preserve">A uniform odd-cycle family</w:t>
      </w:r>
    </w:p>
    <w:p>
      <w:pPr>
        <w:pStyle w:val="FirstParagraph"/>
      </w:pPr>
      <w:r>
        <w:t xml:space="preserve">Fix</w:t>
      </w:r>
      <w:r>
        <w:t xml:space="preserve"> </w:t>
      </w:r>
      <m:oMath>
        <m:r>
          <m:t>k</m:t>
        </m:r>
        <m:r>
          <m:rPr>
            <m:sty m:val="p"/>
          </m:rPr>
          <m:t>≥</m:t>
        </m:r>
        <m:r>
          <m:t>1</m:t>
        </m:r>
      </m:oMath>
      <w:r>
        <w:t xml:space="preserve">, put</w:t>
      </w:r>
      <w:r>
        <w:t xml:space="preserve"> </w:t>
      </w:r>
      <m:oMath>
        <m:r>
          <m:t>n</m:t>
        </m:r>
        <m:r>
          <m:rPr>
            <m:sty m:val="p"/>
          </m:rPr>
          <m:t>=</m:t>
        </m:r>
        <m:r>
          <m:t>2</m:t>
        </m:r>
        <m:r>
          <m:t>k</m:t>
        </m:r>
        <m:r>
          <m:rPr>
            <m:sty m:val="p"/>
          </m:rPr>
          <m:t>+</m:t>
        </m:r>
        <m:r>
          <m:t>1</m:t>
        </m:r>
      </m:oMath>
      <w:r>
        <w:t xml:space="preserve">, and index vertices modulo</w:t>
      </w:r>
      <w:r>
        <w:t xml:space="preserve"> </w:t>
      </w:r>
      <m:oMath>
        <m:r>
          <m:t>n</m:t>
        </m:r>
      </m:oMath>
      <w:r>
        <w:t xml:space="preserve">. Let</w:t>
      </w:r>
      <w:r>
        <w:t xml:space="preserve"> </w:t>
      </w:r>
      <m:oMath>
        <m:sSub>
          <m:e>
            <m:r>
              <m:t>e</m:t>
            </m:r>
          </m:e>
          <m:sub>
            <m:r>
              <m:t>i</m:t>
            </m:r>
          </m:sub>
        </m:sSub>
        <m:r>
          <m:rPr>
            <m:sty m:val="p"/>
          </m:rPr>
          <m:t>=</m:t>
        </m:r>
        <m:r>
          <m:rPr>
            <m:sty m:val="p"/>
          </m:rPr>
          <m:t>{</m:t>
        </m:r>
        <m:r>
          <m:t>i</m:t>
        </m:r>
        <m:r>
          <m:rPr>
            <m:sty m:val="p"/>
          </m:rPr>
          <m:t>,</m:t>
        </m:r>
        <m:r>
          <m:t>i</m:t>
        </m:r>
        <m:r>
          <m:rPr>
            <m:sty m:val="p"/>
          </m:rPr>
          <m:t>+</m:t>
        </m:r>
        <m:r>
          <m:t>1</m:t>
        </m:r>
        <m:r>
          <m:rPr>
            <m:sty m:val="p"/>
          </m:rPr>
          <m:t>}</m:t>
        </m:r>
      </m:oMath>
      <w:r>
        <w:t xml:space="preserve">. On primary chain</w:t>
      </w:r>
      <w:r>
        <w:t xml:space="preserve"> </w:t>
      </w:r>
      <m:oMath>
        <m:r>
          <m:t>i</m:t>
        </m:r>
      </m:oMath>
      <w:r>
        <w:t xml:space="preserve">, order the incidence for</w:t>
      </w:r>
      <w:r>
        <w:t xml:space="preserve"> </w:t>
      </w:r>
      <m:oMath>
        <m:sSub>
          <m:e>
            <m:r>
              <m:t>e</m:t>
            </m:r>
          </m:e>
          <m:sub>
            <m:r>
              <m:t>i</m:t>
            </m:r>
            <m:r>
              <m:rPr>
                <m:sty m:val="p"/>
              </m:rPr>
              <m:t>−</m:t>
            </m:r>
            <m:r>
              <m:t>1</m:t>
            </m:r>
          </m:sub>
        </m:sSub>
      </m:oMath>
      <w:r>
        <w:t xml:space="preserve"> </w:t>
      </w:r>
      <w:r>
        <w:t xml:space="preserve">first, insert a connector</w:t>
      </w:r>
      <w:r>
        <w:t xml:space="preserve"> </w:t>
      </w:r>
      <m:oMath>
        <m:sSub>
          <m:e>
            <m:r>
              <m:t>h</m:t>
            </m:r>
          </m:e>
          <m:sub>
            <m:r>
              <m:t>i</m:t>
            </m:r>
          </m:sub>
        </m:sSub>
      </m:oMath>
      <w:r>
        <w:t xml:space="preserve">, and place the incidence for</w:t>
      </w:r>
      <w:r>
        <w:t xml:space="preserve"> </w:t>
      </w:r>
      <m:oMath>
        <m:sSub>
          <m:e>
            <m:r>
              <m:t>e</m:t>
            </m:r>
          </m:e>
          <m:sub>
            <m:r>
              <m:t>i</m:t>
            </m:r>
          </m:sub>
        </m:sSub>
      </m:oMath>
      <w:r>
        <w:t xml:space="preserve"> </w:t>
      </w:r>
      <w:r>
        <w:t xml:space="preserve">second. Add a private approach from</w:t>
      </w:r>
      <w:r>
        <w:t xml:space="preserve"> </w:t>
      </w:r>
      <m:oMath>
        <m:r>
          <m:t>s</m:t>
        </m:r>
      </m:oMath>
      <w:r>
        <w:t xml:space="preserve"> </w:t>
      </w:r>
      <w:r>
        <w:t xml:space="preserve">to the second incidence.</w:t>
      </w:r>
    </w:p>
    <w:p>
      <w:pPr>
        <w:pStyle w:val="BodyText"/>
      </w:pPr>
      <w:r>
        <w:t xml:space="preserve">Choose rational</w:t>
      </w:r>
    </w:p>
    <w:p>
      <w:pPr>
        <w:pStyle w:val="BodyText"/>
      </w:pPr>
      <m:oMathPara>
        <m:oMathParaPr>
          <m:jc m:val="center"/>
        </m:oMathParaPr>
        <m:oMath>
          <m:r>
            <m:t>0</m:t>
          </m:r>
          <m:r>
            <m:rPr>
              <m:sty m:val="p"/>
            </m:rPr>
            <m:t>&lt;</m:t>
          </m:r>
          <m:r>
            <m:t>ε</m:t>
          </m:r>
          <m:r>
            <m:rPr>
              <m:sty m:val="p"/>
            </m:rPr>
            <m:t>&lt;</m:t>
          </m:r>
          <m:f>
            <m:fPr>
              <m:type m:val="bar"/>
            </m:fPr>
            <m:num>
              <m:r>
                <m:t>1</m:t>
              </m:r>
            </m:num>
            <m:den>
              <m:r>
                <m:t>4</m:t>
              </m:r>
              <m:r>
                <m:rPr>
                  <m:sty m:val="p"/>
                </m:rPr>
                <m:t>(</m:t>
              </m:r>
              <m:r>
                <m:t>k</m:t>
              </m:r>
              <m:r>
                <m:rPr>
                  <m:sty m:val="p"/>
                </m:rPr>
                <m:t>+</m:t>
              </m:r>
              <m:r>
                <m:t>1</m:t>
              </m:r>
              <m:r>
                <m:rPr>
                  <m:sty m:val="p"/>
                </m:rPr>
                <m:t>)</m:t>
              </m:r>
            </m:den>
          </m:f>
        </m:oMath>
      </m:oMathPara>
    </w:p>
    <w:p>
      <w:pPr>
        <w:pStyle w:val="FirstParagraph"/>
      </w:pPr>
      <w:r>
        <w:t xml:space="preserve">and define</w:t>
      </w:r>
    </w:p>
    <w:p>
      <w:pPr>
        <w:pStyle w:val="BodyText"/>
      </w:pPr>
      <m:oMathPara>
        <m:oMathParaPr>
          <m:jc m:val="center"/>
        </m:oMathParaPr>
        <m:oMath>
          <m:r>
            <m:t>T</m:t>
          </m:r>
          <m:r>
            <m:rPr>
              <m:sty m:val="p"/>
            </m:rPr>
            <m:t>=</m:t>
          </m:r>
          <m:f>
            <m:fPr>
              <m:type m:val="bar"/>
            </m:fPr>
            <m:num>
              <m:r>
                <m:t>k</m:t>
              </m:r>
            </m:num>
            <m:den>
              <m:r>
                <m:t>2</m:t>
              </m:r>
              <m:r>
                <m:rPr>
                  <m:sty m:val="p"/>
                </m:rPr>
                <m:t>(</m:t>
              </m:r>
              <m:r>
                <m:t>k</m:t>
              </m:r>
              <m:r>
                <m:rPr>
                  <m:sty m:val="p"/>
                </m:rPr>
                <m:t>+</m:t>
              </m:r>
              <m:r>
                <m:t>1</m:t>
              </m:r>
              <m:r>
                <m:rPr>
                  <m:sty m:val="p"/>
                </m:rPr>
                <m:t>)</m:t>
              </m:r>
            </m:den>
          </m:f>
          <m:r>
            <m:rPr>
              <m:sty m:val="p"/>
            </m:rPr>
            <m:t>,</m:t>
          </m:r>
          <m:r>
            <m:t>  </m:t>
          </m:r>
          <m:r>
            <m:t>t</m:t>
          </m:r>
          <m:r>
            <m:rPr>
              <m:sty m:val="p"/>
            </m:rPr>
            <m:t>=</m:t>
          </m:r>
          <m:r>
            <m:t>T</m:t>
          </m:r>
          <m:r>
            <m:rPr>
              <m:sty m:val="p"/>
            </m:rPr>
            <m:t>+</m:t>
          </m:r>
          <m:r>
            <m:t>ε</m:t>
          </m:r>
          <m:r>
            <m:rPr>
              <m:sty m:val="p"/>
            </m:rPr>
            <m:t>,</m:t>
          </m:r>
          <m:r>
            <m:t>  </m:t>
          </m:r>
          <m:sSub>
            <m:e>
              <m:r>
                <m:t>s</m:t>
              </m:r>
            </m:e>
            <m:sub>
              <m:r>
                <m:t>0</m:t>
              </m:r>
            </m:sub>
          </m:sSub>
          <m:r>
            <m:rPr>
              <m:sty m:val="p"/>
            </m:rPr>
            <m:t>=</m:t>
          </m:r>
          <m:f>
            <m:fPr>
              <m:type m:val="bar"/>
            </m:fPr>
            <m:num>
              <m:r>
                <m:t>1</m:t>
              </m:r>
            </m:num>
            <m:den>
              <m:r>
                <m:t>2</m:t>
              </m:r>
            </m:den>
          </m:f>
          <m:r>
            <m:rPr>
              <m:sty m:val="p"/>
            </m:rPr>
            <m:t>+</m:t>
          </m:r>
          <m:r>
            <m:t>ε</m:t>
          </m:r>
          <m:r>
            <m:rPr>
              <m:sty m:val="p"/>
            </m:rPr>
            <m:t>,</m:t>
          </m:r>
        </m:oMath>
      </m:oMathPara>
    </w:p>
    <w:p>
      <w:pPr>
        <w:pStyle w:val="FirstParagraph"/>
      </w:pPr>
      <m:oMathPara>
        <m:oMathParaPr>
          <m:jc m:val="center"/>
        </m:oMathParaPr>
        <m:oMath>
          <m:r>
            <m:t>b</m:t>
          </m:r>
          <m:r>
            <m:rPr>
              <m:sty m:val="p"/>
            </m:rPr>
            <m:t>=</m:t>
          </m:r>
          <m:sSub>
            <m:e>
              <m:r>
                <m:t>s</m:t>
              </m:r>
            </m:e>
            <m:sub>
              <m:r>
                <m:t>0</m:t>
              </m:r>
            </m:sub>
          </m:sSub>
          <m:r>
            <m:rPr>
              <m:sty m:val="p"/>
            </m:rPr>
            <m:t>+</m:t>
          </m:r>
          <m:r>
            <m:t>t</m:t>
          </m:r>
          <m:r>
            <m:rPr>
              <m:sty m:val="p"/>
            </m:rPr>
            <m:t>,</m:t>
          </m:r>
          <m:r>
            <m:t>  </m:t>
          </m:r>
          <m:r>
            <m:t>q</m:t>
          </m:r>
          <m:r>
            <m:rPr>
              <m:sty m:val="p"/>
            </m:rPr>
            <m:t>=</m:t>
          </m:r>
          <m:f>
            <m:fPr>
              <m:type m:val="bar"/>
            </m:fPr>
            <m:num>
              <m:r>
                <m:t>t</m:t>
              </m:r>
            </m:num>
            <m:den>
              <m:r>
                <m:t>b</m:t>
              </m:r>
            </m:den>
          </m:f>
          <m:r>
            <m:rPr>
              <m:sty m:val="p"/>
            </m:rPr>
            <m:t>.</m:t>
          </m:r>
        </m:oMath>
      </m:oMathPara>
    </w:p>
    <w:p>
      <w:pPr>
        <w:pStyle w:val="FirstParagraph"/>
      </w:pPr>
      <w:r>
        <w:t xml:space="preserve">Primary demands are</w:t>
      </w:r>
      <w:r>
        <w:t xml:space="preserve"> </w:t>
      </w:r>
      <m:oMath>
        <m:r>
          <m:t>b</m:t>
        </m:r>
      </m:oMath>
      <w:r>
        <w:t xml:space="preserve">, edge-auxiliary demands are</w:t>
      </w:r>
      <w:r>
        <w:t xml:space="preserve"> </w:t>
      </w:r>
      <m:oMath>
        <m:r>
          <m:t>1</m:t>
        </m:r>
      </m:oMath>
      <w:r>
        <w:t xml:space="preserve">, and hence</w:t>
      </w:r>
      <w:r>
        <w:t xml:space="preserve"> </w:t>
      </w:r>
      <m:oMath>
        <m:r>
          <m:t>D</m:t>
        </m:r>
        <m:r>
          <m:rPr>
            <m:sty m:val="p"/>
          </m:rPr>
          <m:t>=</m:t>
        </m:r>
        <m:r>
          <m:t>1</m:t>
        </m:r>
      </m:oMath>
      <w:r>
        <w:t xml:space="preserve">. Send</w:t>
      </w:r>
      <w:r>
        <w:t xml:space="preserve"> </w:t>
      </w:r>
      <m:oMath>
        <m:r>
          <m:t>t</m:t>
        </m:r>
        <m:r>
          <m:rPr>
            <m:sty m:val="p"/>
          </m:rPr>
          <m:t>=</m:t>
        </m:r>
        <m:r>
          <m:t>b</m:t>
        </m:r>
        <m:r>
          <m:t>q</m:t>
        </m:r>
      </m:oMath>
      <w:r>
        <w:t xml:space="preserve"> </w:t>
      </w:r>
      <w:r>
        <w:t xml:space="preserve">units of each primary along its full chain and</w:t>
      </w:r>
      <w:r>
        <w:t xml:space="preserve"> </w:t>
      </w:r>
      <m:oMath>
        <m:sSub>
          <m:e>
            <m:r>
              <m:t>s</m:t>
            </m:r>
          </m:e>
          <m:sub>
            <m:r>
              <m:t>0</m:t>
            </m:r>
          </m:sub>
        </m:sSub>
        <m:r>
          <m:rPr>
            <m:sty m:val="p"/>
          </m:rPr>
          <m:t>=</m:t>
        </m:r>
        <m:r>
          <m:t>b</m:t>
        </m:r>
        <m:r>
          <m:rPr>
            <m:sty m:val="p"/>
          </m:rPr>
          <m:t>(</m:t>
        </m:r>
        <m:r>
          <m:t>1</m:t>
        </m:r>
        <m:r>
          <m:rPr>
            <m:sty m:val="p"/>
          </m:rPr>
          <m:t>−</m:t>
        </m:r>
        <m:r>
          <m:t>q</m:t>
        </m:r>
        <m:r>
          <m:rPr>
            <m:sty m:val="p"/>
          </m:rPr>
          <m:t>)</m:t>
        </m:r>
      </m:oMath>
      <w:r>
        <w:t xml:space="preserve"> </w:t>
      </w:r>
      <w:r>
        <w:t xml:space="preserve">along its direct arc. Split each edge-auxiliary flow equally between the first incidence at</w:t>
      </w:r>
      <w:r>
        <w:t xml:space="preserve"> </w:t>
      </w:r>
      <m:oMath>
        <m:r>
          <m:t>i</m:t>
        </m:r>
        <m:r>
          <m:rPr>
            <m:sty m:val="p"/>
          </m:rPr>
          <m:t>+</m:t>
        </m:r>
        <m:r>
          <m:t>1</m:t>
        </m:r>
      </m:oMath>
      <w:r>
        <w:t xml:space="preserve"> </w:t>
      </w:r>
      <w:r>
        <w:t xml:space="preserve">and the approached second incidence at</w:t>
      </w:r>
      <w:r>
        <w:t xml:space="preserve"> </w:t>
      </w:r>
      <m:oMath>
        <m:r>
          <m:t>i</m:t>
        </m:r>
      </m:oMath>
      <w:r>
        <w:t xml:space="preserve">. Every incidence resource has fractional load</w:t>
      </w:r>
      <w:r>
        <w:t xml:space="preserve"> </w:t>
      </w:r>
      <m:oMath>
        <m:r>
          <m:t>t</m:t>
        </m:r>
        <m:r>
          <m:rPr>
            <m:sty m:val="p"/>
          </m:rPr>
          <m:t>+</m:t>
        </m:r>
        <m:r>
          <m:t>1</m:t>
        </m:r>
        <m:r>
          <m:rPr>
            <m:sty m:val="p"/>
          </m:rPr>
          <m:t>/</m:t>
        </m:r>
        <m:r>
          <m:t>2</m:t>
        </m:r>
      </m:oMath>
      <w:r>
        <w:t xml:space="preserve">, and every connector has fractional load</w:t>
      </w:r>
      <w:r>
        <w:t xml:space="preserve"> </w:t>
      </w:r>
      <m:oMath>
        <m:r>
          <m:t>t</m:t>
        </m:r>
      </m:oMath>
      <w:r>
        <w:t xml:space="preserve">.</w:t>
      </w:r>
    </w:p>
    <w:bookmarkStart w:id="134" w:name="thm:cycle"/>
    <w:p>
      <w:pPr>
        <w:pStyle w:val="BodyText"/>
      </w:pPr>
      <w:r>
        <w:rPr>
          <w:b/>
          <w:bCs/>
        </w:rPr>
        <w:t xml:space="preserve">Theorem 7</w:t>
      </w:r>
      <w:r>
        <w:t xml:space="preserve"> </w:t>
      </w:r>
      <w:r>
        <w:t xml:space="preserve">(Exact stable-set correspondence).</w:t>
      </w:r>
      <w:r>
        <w:t xml:space="preserve"> </w:t>
      </w:r>
      <w:r>
        <w:t xml:space="preserve"> </w:t>
      </w:r>
      <w:r>
        <w:rPr>
          <w:i/>
          <w:iCs/>
        </w:rPr>
        <w:t xml:space="preserve">The</w:t>
      </w:r>
      <w:r>
        <w:rPr>
          <w:i/>
          <w:iCs/>
        </w:rPr>
        <w:t xml:space="preserve"> </w:t>
      </w:r>
      <m:oMath>
        <m:r>
          <m:t>1</m:t>
        </m:r>
      </m:oMath>
      <w:r>
        <w:rPr>
          <w:i/>
          <w:iCs/>
        </w:rPr>
        <w:t xml:space="preserve">-good cheap selections of the odd-cycle instance are exactly the stable sets of</w:t>
      </w:r>
      <w:r>
        <w:rPr>
          <w:i/>
          <w:iCs/>
        </w:rPr>
        <w:t xml:space="preserve"> </w:t>
      </w:r>
      <m:oMath>
        <m:sSub>
          <m:e>
            <m:r>
              <m:t>C</m:t>
            </m:r>
          </m:e>
          <m:sub>
            <m:r>
              <m:t>n</m:t>
            </m:r>
          </m:sub>
        </m:sSub>
      </m:oMath>
      <w:r>
        <w:rPr>
          <w:i/>
          <w:iCs/>
        </w:rPr>
        <w:t xml:space="preserve">.</w:t>
      </w:r>
    </w:p>
    <w:bookmarkEnd w:id="134"/>
    <w:p>
      <w:pPr>
        <w:pStyle w:val="BodyText"/>
      </w:pPr>
      <w:r>
        <w:rPr>
          <w:i/>
          <w:iCs/>
        </w:rPr>
        <w:t xml:space="preserve">Proof.</w:t>
      </w:r>
      <w:r>
        <w:t xml:space="preserve"> </w:t>
      </w:r>
      <w:r>
        <w:t xml:space="preserve">If adjacent primaries</w:t>
      </w:r>
      <w:r>
        <w:t xml:space="preserve"> </w:t>
      </w:r>
      <m:oMath>
        <m:r>
          <m:t>i</m:t>
        </m:r>
      </m:oMath>
      <w:r>
        <w:t xml:space="preserve"> </w:t>
      </w:r>
      <w:r>
        <w:t xml:space="preserve">and</w:t>
      </w:r>
      <w:r>
        <w:t xml:space="preserve"> </w:t>
      </w:r>
      <m:oMath>
        <m:r>
          <m:t>i</m:t>
        </m:r>
        <m:r>
          <m:rPr>
            <m:sty m:val="p"/>
          </m:rPr>
          <m:t>+</m:t>
        </m:r>
        <m:r>
          <m:t>1</m:t>
        </m:r>
      </m:oMath>
      <w:r>
        <w:t xml:space="preserve"> </w:t>
      </w:r>
      <w:r>
        <w:t xml:space="preserve">are both selected, the edge auxiliary for</w:t>
      </w:r>
      <w:r>
        <w:t xml:space="preserve"> </w:t>
      </w:r>
      <m:oMath>
        <m:sSub>
          <m:e>
            <m:r>
              <m:t>e</m:t>
            </m:r>
          </m:e>
          <m:sub>
            <m:r>
              <m:t>i</m:t>
            </m:r>
          </m:sub>
        </m:sSub>
      </m:oMath>
      <w:r>
        <w:t xml:space="preserve"> </w:t>
      </w:r>
      <w:r>
        <w:t xml:space="preserve">must traverse an incidence resource of one endpoint. That resource has load</w:t>
      </w:r>
      <w:r>
        <w:t xml:space="preserve"> </w:t>
      </w:r>
      <m:oMath>
        <m:r>
          <m:t>b</m:t>
        </m:r>
        <m:r>
          <m:rPr>
            <m:sty m:val="p"/>
          </m:rPr>
          <m:t>+</m:t>
        </m:r>
        <m:r>
          <m:t>1</m:t>
        </m:r>
      </m:oMath>
      <w:r>
        <w:t xml:space="preserve">, whereas its</w:t>
      </w:r>
      <w:r>
        <w:t xml:space="preserve"> </w:t>
      </w:r>
      <m:oMath>
        <m:r>
          <m:t>1</m:t>
        </m:r>
      </m:oMath>
      <w:r>
        <w:t xml:space="preserve">-good allowance is</w:t>
      </w:r>
    </w:p>
    <w:p>
      <w:pPr>
        <w:pStyle w:val="BodyText"/>
      </w:pPr>
      <m:oMathPara>
        <m:oMathParaPr>
          <m:jc m:val="center"/>
        </m:oMathParaPr>
        <m:oMath>
          <m:r>
            <m:t>t</m:t>
          </m:r>
          <m:r>
            <m:rPr>
              <m:sty m:val="p"/>
            </m:rPr>
            <m:t>+</m:t>
          </m:r>
          <m:f>
            <m:fPr>
              <m:type m:val="bar"/>
            </m:fPr>
            <m:num>
              <m:r>
                <m:t>1</m:t>
              </m:r>
            </m:num>
            <m:den>
              <m:r>
                <m:t>2</m:t>
              </m:r>
            </m:den>
          </m:f>
          <m:r>
            <m:rPr>
              <m:sty m:val="p"/>
            </m:rPr>
            <m:t>+</m:t>
          </m:r>
          <m:r>
            <m:t>1</m:t>
          </m:r>
          <m:r>
            <m:rPr>
              <m:sty m:val="p"/>
            </m:rPr>
            <m:t>.</m:t>
          </m:r>
        </m:oMath>
      </m:oMathPara>
    </w:p>
    <w:p>
      <w:pPr>
        <w:pStyle w:val="FirstParagraph"/>
      </w:pPr>
      <w:r>
        <w:t xml:space="preserve">The excess is</w:t>
      </w:r>
    </w:p>
    <w:p>
      <w:pPr>
        <w:pStyle w:val="BodyText"/>
      </w:pPr>
      <m:oMathPara>
        <m:oMathParaPr>
          <m:jc m:val="center"/>
        </m:oMathParaPr>
        <m:oMath>
          <m:r>
            <m:t>b</m:t>
          </m:r>
          <m:r>
            <m:rPr>
              <m:sty m:val="p"/>
            </m:rPr>
            <m:t>+</m:t>
          </m:r>
          <m:r>
            <m:t>1</m:t>
          </m:r>
          <m:r>
            <m:rPr>
              <m:sty m:val="p"/>
            </m:rPr>
            <m:t>−</m:t>
          </m:r>
          <m:d>
            <m:dPr>
              <m:begChr m:val="("/>
              <m:sepChr m:val=""/>
              <m:endChr m:val=")"/>
              <m:grow/>
            </m:dPr>
            <m:e>
              <m:r>
                <m:t>t</m:t>
              </m:r>
              <m:r>
                <m:rPr>
                  <m:sty m:val="p"/>
                </m:rPr>
                <m:t>+</m:t>
              </m:r>
              <m:f>
                <m:fPr>
                  <m:type m:val="bar"/>
                </m:fPr>
                <m:num>
                  <m:r>
                    <m:t>1</m:t>
                  </m:r>
                </m:num>
                <m:den>
                  <m:r>
                    <m:t>2</m:t>
                  </m:r>
                </m:den>
              </m:f>
              <m:r>
                <m:rPr>
                  <m:sty m:val="p"/>
                </m:rPr>
                <m:t>+</m:t>
              </m:r>
              <m:r>
                <m:t>1</m:t>
              </m:r>
            </m:e>
          </m:d>
          <m:r>
            <m:rPr>
              <m:sty m:val="p"/>
            </m:rPr>
            <m:t>=</m:t>
          </m:r>
          <m:sSub>
            <m:e>
              <m:r>
                <m:t>s</m:t>
              </m:r>
            </m:e>
            <m:sub>
              <m:r>
                <m:t>0</m:t>
              </m:r>
            </m:sub>
          </m:sSub>
          <m:r>
            <m:rPr>
              <m:sty m:val="p"/>
            </m:rPr>
            <m:t>−</m:t>
          </m:r>
          <m:f>
            <m:fPr>
              <m:type m:val="bar"/>
            </m:fPr>
            <m:num>
              <m:r>
                <m:t>1</m:t>
              </m:r>
            </m:num>
            <m:den>
              <m:r>
                <m:t>2</m:t>
              </m:r>
            </m:den>
          </m:f>
          <m:r>
            <m:rPr>
              <m:sty m:val="p"/>
            </m:rPr>
            <m:t>=</m:t>
          </m:r>
          <m:r>
            <m:t>ε</m:t>
          </m:r>
          <m:r>
            <m:rPr>
              <m:sty m:val="p"/>
            </m:rPr>
            <m:t>&gt;</m:t>
          </m:r>
          <m:r>
            <m:t>0</m:t>
          </m:r>
          <m:r>
            <m:rPr>
              <m:sty m:val="p"/>
            </m:rPr>
            <m:t>.</m:t>
          </m:r>
        </m:oMath>
      </m:oMathPara>
    </w:p>
    <w:p>
      <w:pPr>
        <w:pStyle w:val="FirstParagraph"/>
      </w:pPr>
      <w:r>
        <w:t xml:space="preserve">Thus a selected set is stable.</w:t>
      </w:r>
    </w:p>
    <w:p>
      <w:pPr>
        <w:pStyle w:val="BodyText"/>
      </w:pPr>
      <w:r>
        <w:t xml:space="preserve">Conversely, let</w:t>
      </w:r>
      <w:r>
        <w:t xml:space="preserve"> </w:t>
      </w:r>
      <m:oMath>
        <m:r>
          <m:t>S</m:t>
        </m:r>
      </m:oMath>
      <w:r>
        <w:t xml:space="preserve"> </w:t>
      </w:r>
      <w:r>
        <w:t xml:space="preserve">be stable. For each edge, route its auxiliary through an unselected endpoint, using the private approach when that endpoint’s incidence is second. No selected primary shares an incidence resource with an auxiliary. Direct inspection of starts, connectors, approaches, exits, and direct arcs shows that every load is at most its fractional load plus</w:t>
      </w:r>
      <w:r>
        <w:t xml:space="preserve"> </w:t>
      </w:r>
      <m:oMath>
        <m:r>
          <m:t>D</m:t>
        </m:r>
      </m:oMath>
      <w:r>
        <w:t xml:space="preserve">. Hence the routing is</w:t>
      </w:r>
      <w:r>
        <w:t xml:space="preserve"> </w:t>
      </w:r>
      <m:oMath>
        <m:r>
          <m:t>1</m:t>
        </m:r>
      </m:oMath>
      <w:r>
        <w:t xml:space="preserve">-good and selects exactly</w:t>
      </w:r>
      <w:r>
        <w:t xml:space="preserve"> </w:t>
      </w:r>
      <m:oMath>
        <m:r>
          <m:t>S</m:t>
        </m:r>
      </m:oMath>
      <w:r>
        <w:t xml:space="preserve">. ◻</w:t>
      </w:r>
    </w:p>
    <w:p>
      <w:pPr>
        <w:pStyle w:val="BodyText"/>
      </w:pPr>
      <w:r>
        <w:t xml:space="preserve">The fractional cheap-selection coordinate of every primary is</w:t>
      </w:r>
      <w:r>
        <w:t xml:space="preserve"> </w:t>
      </w:r>
      <m:oMath>
        <m:r>
          <m:t>q</m:t>
        </m:r>
      </m:oMath>
      <w:r>
        <w:t xml:space="preserve">. Since</w:t>
      </w:r>
    </w:p>
    <w:p>
      <w:pPr>
        <w:pStyle w:val="BodyText"/>
      </w:pPr>
      <m:oMathPara>
        <m:oMathParaPr>
          <m:jc m:val="center"/>
        </m:oMathParaPr>
        <m:oMath>
          <m:r>
            <m:t>n</m:t>
          </m:r>
          <m:r>
            <m:t>q</m:t>
          </m:r>
          <m:r>
            <m:rPr>
              <m:sty m:val="p"/>
            </m:rPr>
            <m:t>−</m:t>
          </m:r>
          <m:r>
            <m:t>k</m:t>
          </m:r>
          <m:r>
            <m:rPr>
              <m:sty m:val="p"/>
            </m:rPr>
            <m:t>=</m:t>
          </m:r>
          <m:f>
            <m:fPr>
              <m:type m:val="bar"/>
            </m:fPr>
            <m:num>
              <m:r>
                <m:t>ε</m:t>
              </m:r>
            </m:num>
            <m:den>
              <m:r>
                <m:t>b</m:t>
              </m:r>
            </m:den>
          </m:f>
          <m:r>
            <m:rPr>
              <m:sty m:val="p"/>
            </m:rPr>
            <m:t>&gt;</m:t>
          </m:r>
          <m:r>
            <m:t>0</m:t>
          </m:r>
          <m:r>
            <m:rPr>
              <m:sty m:val="p"/>
            </m:rPr>
            <m:t>,</m:t>
          </m:r>
        </m:oMath>
      </m:oMathPara>
    </w:p>
    <w:p>
      <w:pPr>
        <w:pStyle w:val="FirstParagraph"/>
      </w:pPr>
      <w:r>
        <w:t xml:space="preserve">the vector</w:t>
      </w:r>
      <w:r>
        <w:t xml:space="preserve"> </w:t>
      </w:r>
      <m:oMath>
        <m:r>
          <m:rPr>
            <m:sty m:val="p"/>
          </m:rPr>
          <m:t>(</m:t>
        </m:r>
        <m:r>
          <m:t>q</m:t>
        </m:r>
        <m:r>
          <m:rPr>
            <m:sty m:val="p"/>
          </m:rPr>
          <m:t>,</m:t>
        </m:r>
        <m:r>
          <m:rPr>
            <m:sty m:val="p"/>
          </m:rPr>
          <m:t>…</m:t>
        </m:r>
        <m:r>
          <m:rPr>
            <m:sty m:val="p"/>
          </m:rPr>
          <m:t>,</m:t>
        </m:r>
        <m:r>
          <m:t>q</m:t>
        </m:r>
        <m:r>
          <m:rPr>
            <m:sty m:val="p"/>
          </m:rPr>
          <m:t>)</m:t>
        </m:r>
      </m:oMath>
      <w:r>
        <w:t xml:space="preserve"> </w:t>
      </w:r>
      <w:r>
        <w:t xml:space="preserve">violates the odd-cycle inequality</w:t>
      </w:r>
    </w:p>
    <w:p>
      <w:pPr>
        <w:pStyle w:val="BodyText"/>
      </w:pPr>
      <m:oMathPara>
        <m:oMathParaPr>
          <m:jc m:val="center"/>
        </m:oMathParaPr>
        <m:oMath>
          <m:nary>
            <m:naryPr>
              <m:chr m:val="∑"/>
              <m:limLoc m:val="undOvr"/>
              <m:subHide m:val="off"/>
              <m:supHide m:val="off"/>
            </m:naryPr>
            <m:sub>
              <m:r>
                <m:t>i</m:t>
              </m:r>
              <m:r>
                <m:rPr>
                  <m:sty m:val="p"/>
                </m:rPr>
                <m:t>=</m:t>
              </m:r>
              <m:r>
                <m:t>0</m:t>
              </m:r>
            </m:sub>
            <m:sup>
              <m:r>
                <m:t>n</m:t>
              </m:r>
              <m:r>
                <m:rPr>
                  <m:sty m:val="p"/>
                </m:rPr>
                <m:t>−</m:t>
              </m:r>
              <m:r>
                <m:t>1</m:t>
              </m:r>
            </m:sup>
            <m:e>
              <m:sSub>
                <m:e>
                  <m:r>
                    <m:t>z</m:t>
                  </m:r>
                </m:e>
                <m:sub>
                  <m:r>
                    <m:t>i</m:t>
                  </m:r>
                </m:sub>
              </m:sSub>
            </m:e>
          </m:nary>
          <m:r>
            <m:rPr>
              <m:sty m:val="p"/>
            </m:rPr>
            <m:t>≤</m:t>
          </m:r>
          <m:r>
            <m:t>k</m:t>
          </m:r>
          <m:r>
            <m:rPr>
              <m:sty m:val="p"/>
            </m:rPr>
            <m:t>.</m:t>
          </m:r>
        </m:oMath>
      </m:oMathPara>
    </w:p>
    <w:bookmarkEnd w:id="135"/>
    <w:bookmarkStart w:id="137" w:name="sec:threshold"/>
    <w:p>
      <w:pPr>
        <w:pStyle w:val="Heading1"/>
      </w:pPr>
      <w:r>
        <w:t xml:space="preserve">Nonnegative costs and an exact threshold</w:t>
      </w:r>
    </w:p>
    <w:p>
      <w:pPr>
        <w:pStyle w:val="FirstParagraph"/>
      </w:pPr>
      <w:r>
        <w:t xml:space="preserve">To state the result precisely, define the cost-preserving additive-congestion threshold of an instance by</w:t>
      </w:r>
    </w:p>
    <w:p>
      <w:pPr>
        <w:pStyle w:val="BodyText"/>
      </w:pPr>
      <m:oMathPara>
        <m:oMathParaPr>
          <m:jc m:val="center"/>
        </m:oMathParaPr>
        <m:oMath>
          <m:sSup>
            <m:e>
              <m:r>
                <m:t>τ</m:t>
              </m:r>
            </m:e>
            <m:sup>
              <m:r>
                <m:rPr>
                  <m:sty m:val="p"/>
                </m:rPr>
                <m:t>⋆</m:t>
              </m:r>
            </m:sup>
          </m:sSup>
          <m:box>
            <m:boxPr>
              <m:opEmu m:val="on"/>
            </m:boxPr>
            <m:e>
              <m:r>
                <m:rPr>
                  <m:sty m:val="p"/>
                </m:rPr>
                <m:t>:=</m:t>
              </m:r>
            </m:e>
          </m:box>
          <m:r>
            <m:rPr>
              <m:sty m:val="p"/>
            </m:rPr>
            <m:t>inf</m:t>
          </m:r>
          <m:d>
            <m:dPr>
              <m:begChr m:val="{"/>
              <m:sepChr m:val=""/>
              <m:endChr m:val="}"/>
              <m:grow/>
            </m:dPr>
            <m:e>
              <m:r>
                <m:t>λ</m:t>
              </m:r>
              <m:r>
                <m:rPr>
                  <m:sty m:val="p"/>
                </m:rPr>
                <m:t>≥</m:t>
              </m:r>
              <m:r>
                <m:t>0</m:t>
              </m:r>
              <m:r>
                <m:rPr>
                  <m:sty m:val="p"/>
                </m:rPr>
                <m:t>:</m:t>
              </m:r>
              <m:m>
                <m:mPr>
                  <m:baseJc m:val="center"/>
                  <m:plcHide m:val="on"/>
                  <m:mcs>
                    <m:mc>
                      <m:mcPr>
                        <m:mcJc m:val="left"/>
                        <m:count m:val="1"/>
                      </m:mcPr>
                    </m:mc>
                  </m:mcs>
                </m:mPr>
                <m:mr>
                  <m:e>
                    <m:r>
                      <m:rPr>
                        <m:nor/>
                        <m:sty m:val="p"/>
                      </m:rPr>
                      <m:t>there exists a </m:t>
                    </m:r>
                    <m:r>
                      <m:t>λ</m:t>
                    </m:r>
                    <m:r>
                      <m:rPr>
                        <m:nor/>
                        <m:sty m:val="p"/>
                      </m:rPr>
                      <m:t>-good unsplittable routing </m:t>
                    </m:r>
                    <m:r>
                      <m:t>P</m:t>
                    </m:r>
                  </m:e>
                </m:mr>
                <m:mr>
                  <m:e>
                    <m:r>
                      <m:rPr>
                        <m:nor/>
                        <m:sty m:val="p"/>
                      </m:rPr>
                      <m:t>with </m:t>
                    </m:r>
                    <m:sSup>
                      <m:e>
                        <m:r>
                          <m:t>c</m:t>
                        </m:r>
                      </m:e>
                      <m:sup>
                        <m:r>
                          <m:t>T</m:t>
                        </m:r>
                      </m:sup>
                    </m:sSup>
                    <m:sSub>
                      <m:e>
                        <m:r>
                          <m:t>y</m:t>
                        </m:r>
                      </m:e>
                      <m:sub>
                        <m:r>
                          <m:t>P</m:t>
                        </m:r>
                      </m:sub>
                    </m:sSub>
                    <m:r>
                      <m:rPr>
                        <m:sty m:val="p"/>
                      </m:rPr>
                      <m:t>≤</m:t>
                    </m:r>
                    <m:sSup>
                      <m:e>
                        <m:r>
                          <m:t>c</m:t>
                        </m:r>
                      </m:e>
                      <m:sup>
                        <m:r>
                          <m:t>T</m:t>
                        </m:r>
                      </m:sup>
                    </m:sSup>
                    <m:r>
                      <m:t>x</m:t>
                    </m:r>
                  </m:e>
                </m:mr>
              </m:m>
            </m:e>
          </m:d>
          <m:r>
            <m:rPr>
              <m:sty m:val="p"/>
            </m:rPr>
            <m:t>.</m:t>
          </m:r>
        </m:oMath>
      </m:oMathPara>
    </w:p>
    <w:p>
      <w:pPr>
        <w:pStyle w:val="FirstParagraph"/>
      </w:pPr>
      <w:r>
        <w:t xml:space="preserve">Start with a signed weight</w:t>
      </w:r>
      <w:r>
        <w:t xml:space="preserve"> </w:t>
      </w:r>
      <m:oMath>
        <m:r>
          <m:t>p</m:t>
        </m:r>
      </m:oMath>
      <w:r>
        <w:t xml:space="preserve"> </w:t>
      </w:r>
      <w:r>
        <w:t xml:space="preserve">that assigns</w:t>
      </w:r>
      <w:r>
        <w:t xml:space="preserve"> </w:t>
      </w:r>
      <m:oMath>
        <m:r>
          <m:rPr>
            <m:sty m:val="p"/>
          </m:rPr>
          <m:t>−</m:t>
        </m:r>
        <m:r>
          <m:t>1</m:t>
        </m:r>
        <m:r>
          <m:rPr>
            <m:sty m:val="p"/>
          </m:rPr>
          <m:t>/</m:t>
        </m:r>
        <m:r>
          <m:t>b</m:t>
        </m:r>
      </m:oMath>
      <w:r>
        <w:t xml:space="preserve"> </w:t>
      </w:r>
      <w:r>
        <w:t xml:space="preserve">to every connector</w:t>
      </w:r>
      <w:r>
        <w:t xml:space="preserve"> </w:t>
      </w:r>
      <m:oMath>
        <m:sSub>
          <m:e>
            <m:r>
              <m:t>h</m:t>
            </m:r>
          </m:e>
          <m:sub>
            <m:r>
              <m:t>i</m:t>
            </m:r>
          </m:sub>
        </m:sSub>
      </m:oMath>
      <w:r>
        <w:t xml:space="preserve"> </w:t>
      </w:r>
      <w:r>
        <w:t xml:space="preserve">and</w:t>
      </w:r>
      <w:r>
        <w:t xml:space="preserve"> </w:t>
      </w:r>
      <m:oMath>
        <m:r>
          <m:t>0</m:t>
        </m:r>
      </m:oMath>
      <w:r>
        <w:t xml:space="preserve"> </w:t>
      </w:r>
      <w:r>
        <w:t xml:space="preserve">to every other arc. Give potential</w:t>
      </w:r>
      <w:r>
        <w:t xml:space="preserve"> </w:t>
      </w:r>
      <m:oMath>
        <m:r>
          <m:t>0</m:t>
        </m:r>
      </m:oMath>
      <w:r>
        <w:t xml:space="preserve"> </w:t>
      </w:r>
      <w:r>
        <w:t xml:space="preserve">to vertices before a connector and</w:t>
      </w:r>
      <w:r>
        <w:t xml:space="preserve"> </w:t>
      </w:r>
      <m:oMath>
        <m:r>
          <m:rPr>
            <m:sty m:val="p"/>
          </m:rPr>
          <m:t>−</m:t>
        </m:r>
        <m:r>
          <m:t>1</m:t>
        </m:r>
        <m:r>
          <m:rPr>
            <m:sty m:val="p"/>
          </m:rPr>
          <m:t>/</m:t>
        </m:r>
        <m:r>
          <m:t>b</m:t>
        </m:r>
      </m:oMath>
      <w:r>
        <w:t xml:space="preserve"> </w:t>
      </w:r>
      <w:r>
        <w:t xml:space="preserve">to vertices after it, including primary and auxiliary terminals. Define reduced costs</w:t>
      </w:r>
    </w:p>
    <w:p>
      <w:pPr>
        <w:pStyle w:val="BodyText"/>
      </w:pPr>
      <m:oMathPara>
        <m:oMathParaPr>
          <m:jc m:val="center"/>
        </m:oMathParaPr>
        <m:oMath>
          <m:r>
            <m:t>c</m:t>
          </m:r>
          <m:r>
            <m:rPr>
              <m:sty m:val="p"/>
            </m:rPr>
            <m:t>(</m:t>
          </m:r>
          <m:r>
            <m:t>u</m:t>
          </m:r>
          <m:r>
            <m:rPr>
              <m:sty m:val="p"/>
            </m:rPr>
            <m:t>,</m:t>
          </m:r>
          <m:r>
            <m:t>v</m:t>
          </m:r>
          <m:r>
            <m:rPr>
              <m:sty m:val="p"/>
            </m:rPr>
            <m:t>)</m:t>
          </m:r>
          <m:r>
            <m:rPr>
              <m:sty m:val="p"/>
            </m:rPr>
            <m:t>=</m:t>
          </m:r>
          <m:r>
            <m:t>p</m:t>
          </m:r>
          <m:r>
            <m:rPr>
              <m:sty m:val="p"/>
            </m:rPr>
            <m:t>(</m:t>
          </m:r>
          <m:r>
            <m:t>u</m:t>
          </m:r>
          <m:r>
            <m:rPr>
              <m:sty m:val="p"/>
            </m:rPr>
            <m:t>,</m:t>
          </m:r>
          <m:r>
            <m:t>v</m:t>
          </m:r>
          <m:r>
            <m:rPr>
              <m:sty m:val="p"/>
            </m:rPr>
            <m:t>)</m:t>
          </m:r>
          <m:r>
            <m:rPr>
              <m:sty m:val="p"/>
            </m:rPr>
            <m:t>+</m:t>
          </m:r>
          <m:r>
            <m:t>π</m:t>
          </m:r>
          <m:r>
            <m:rPr>
              <m:sty m:val="p"/>
            </m:rPr>
            <m:t>(</m:t>
          </m:r>
          <m:r>
            <m:t>u</m:t>
          </m:r>
          <m:r>
            <m:rPr>
              <m:sty m:val="p"/>
            </m:rPr>
            <m:t>)</m:t>
          </m:r>
          <m:r>
            <m:rPr>
              <m:sty m:val="p"/>
            </m:rPr>
            <m:t>−</m:t>
          </m:r>
          <m:r>
            <m:t>π</m:t>
          </m:r>
          <m:r>
            <m:rPr>
              <m:sty m:val="p"/>
            </m:rPr>
            <m:t>(</m:t>
          </m:r>
          <m:r>
            <m:t>v</m:t>
          </m:r>
          <m:r>
            <m:rPr>
              <m:sty m:val="p"/>
            </m:rPr>
            <m:t>)</m:t>
          </m:r>
          <m:r>
            <m:rPr>
              <m:sty m:val="p"/>
            </m:rPr>
            <m:t>.</m:t>
          </m:r>
        </m:oMath>
      </m:oMathPara>
    </w:p>
    <w:p>
      <w:pPr>
        <w:pStyle w:val="FirstParagraph"/>
      </w:pPr>
      <w:r>
        <w:t xml:space="preserve">These costs are nonnegative. Equivalently, cost</w:t>
      </w:r>
      <w:r>
        <w:t xml:space="preserve"> </w:t>
      </w:r>
      <m:oMath>
        <m:r>
          <m:t>1</m:t>
        </m:r>
        <m:r>
          <m:rPr>
            <m:sty m:val="p"/>
          </m:rPr>
          <m:t>/</m:t>
        </m:r>
        <m:r>
          <m:t>b</m:t>
        </m:r>
      </m:oMath>
      <w:r>
        <w:t xml:space="preserve"> </w:t>
      </w:r>
      <w:r>
        <w:t xml:space="preserve">is placed on each direct primary arc, each approach to a second incidence, and each exit from a first incidence; every other arc has cost zero.</w:t>
      </w:r>
    </w:p>
    <w:p>
      <w:pPr>
        <w:pStyle w:val="BodyText"/>
      </w:pPr>
      <w:r>
        <w:t xml:space="preserve">Fractional and integral routings have identical divergence. Consequently the potential terms cancel:</w:t>
      </w:r>
    </w:p>
    <w:p>
      <w:pPr>
        <w:pStyle w:val="BodyText"/>
      </w:pPr>
      <m:oMathPara>
        <m:oMathParaPr>
          <m:jc m:val="center"/>
        </m:oMathParaPr>
        <m:oMath>
          <m:sSup>
            <m:e>
              <m:r>
                <m:t>c</m:t>
              </m:r>
            </m:e>
            <m:sup>
              <m:r>
                <m:t>T</m:t>
              </m:r>
            </m:sup>
          </m:sSup>
          <m:r>
            <m:rPr>
              <m:sty m:val="p"/>
            </m:rPr>
            <m:t>(</m:t>
          </m:r>
          <m:r>
            <m:t>y</m:t>
          </m:r>
          <m:r>
            <m:rPr>
              <m:sty m:val="p"/>
            </m:rPr>
            <m:t>−</m:t>
          </m:r>
          <m:r>
            <m:t>x</m:t>
          </m:r>
          <m:r>
            <m:rPr>
              <m:sty m:val="p"/>
            </m:rPr>
            <m:t>)</m:t>
          </m:r>
          <m:r>
            <m:rPr>
              <m:sty m:val="p"/>
            </m:rPr>
            <m:t>=</m:t>
          </m:r>
          <m:sSup>
            <m:e>
              <m:r>
                <m:t>p</m:t>
              </m:r>
            </m:e>
            <m:sup>
              <m:r>
                <m:t>T</m:t>
              </m:r>
            </m:sup>
          </m:sSup>
          <m:r>
            <m:rPr>
              <m:sty m:val="p"/>
            </m:rPr>
            <m:t>(</m:t>
          </m:r>
          <m:r>
            <m:t>y</m:t>
          </m:r>
          <m:r>
            <m:rPr>
              <m:sty m:val="p"/>
            </m:rPr>
            <m:t>−</m:t>
          </m:r>
          <m:r>
            <m:t>x</m:t>
          </m:r>
          <m:r>
            <m:rPr>
              <m:sty m:val="p"/>
            </m:rPr>
            <m:t>)</m:t>
          </m:r>
          <m:r>
            <m:rPr>
              <m:sty m:val="p"/>
            </m:rPr>
            <m:t>.</m:t>
          </m:r>
        </m:oMath>
      </m:oMathPara>
    </w:p>
    <w:bookmarkStart w:id="136" w:name="thm:threshold"/>
    <w:p>
      <w:pPr>
        <w:pStyle w:val="FirstParagraph"/>
      </w:pPr>
      <w:r>
        <w:rPr>
          <w:b/>
          <w:bCs/>
        </w:rPr>
        <w:t xml:space="preserve">Theorem 8</w:t>
      </w:r>
      <w:r>
        <w:t xml:space="preserve"> </w:t>
      </w:r>
      <w:r>
        <w:t xml:space="preserve">(Exact cost-congestion threshold).</w:t>
      </w:r>
      <w:r>
        <w:t xml:space="preserve"> </w:t>
      </w:r>
      <w:r>
        <w:t xml:space="preserve"> </w:t>
      </w:r>
      <w:r>
        <w:rPr>
          <w:i/>
          <w:iCs/>
        </w:rPr>
        <w:t xml:space="preserve">For the uniform odd-cycle family,</w:t>
      </w:r>
      <w:r>
        <w:rPr>
          <w:i/>
          <w:iCs/>
        </w:rPr>
        <w:t xml:space="preserve"> </w:t>
      </w:r>
      <m:oMathPara>
        <m:oMathParaPr>
          <m:jc m:val="center"/>
        </m:oMathParaPr>
        <m:oMath>
          <m:sSup>
            <m:e>
              <m:r>
                <m:t>τ</m:t>
              </m:r>
            </m:e>
            <m:sup>
              <m:r>
                <m:rPr>
                  <m:sty m:val="p"/>
                </m:rPr>
                <m:t>⋆</m:t>
              </m:r>
            </m:sup>
          </m:sSup>
          <m:r>
            <m:rPr>
              <m:sty m:val="p"/>
            </m:rPr>
            <m:t>=</m:t>
          </m:r>
          <m:r>
            <m:t>1</m:t>
          </m:r>
          <m:r>
            <m:rPr>
              <m:sty m:val="p"/>
            </m:rPr>
            <m:t>−</m:t>
          </m:r>
          <m:r>
            <m:t>t</m:t>
          </m:r>
          <m:r>
            <m:rPr>
              <m:sty m:val="p"/>
            </m:rPr>
            <m:t>=</m:t>
          </m:r>
          <m:r>
            <m:t>1</m:t>
          </m:r>
          <m:r>
            <m:rPr>
              <m:sty m:val="p"/>
            </m:rPr>
            <m:t>−</m:t>
          </m:r>
          <m:r>
            <m:t>b</m:t>
          </m:r>
          <m:r>
            <m:t>q</m:t>
          </m:r>
          <m:r>
            <m:rPr>
              <m:sty m:val="p"/>
            </m:rPr>
            <m:t>.</m:t>
          </m:r>
        </m:oMath>
      </m:oMathPara>
      <w:r>
        <w:rPr>
          <w:i/>
          <w:iCs/>
        </w:rPr>
        <w:t xml:space="preserve"> </w:t>
      </w:r>
      <w:r>
        <w:rPr>
          <w:i/>
          <w:iCs/>
        </w:rPr>
        <w:t xml:space="preserve">More precisely, for every</w:t>
      </w:r>
      <w:r>
        <w:rPr>
          <w:i/>
          <w:iCs/>
        </w:rPr>
        <w:t xml:space="preserve"> </w:t>
      </w:r>
      <m:oMath>
        <m:r>
          <m:t>λ</m:t>
        </m:r>
        <m:r>
          <m:rPr>
            <m:sty m:val="p"/>
          </m:rPr>
          <m:t>&lt;</m:t>
        </m:r>
        <m:r>
          <m:t>1</m:t>
        </m:r>
        <m:r>
          <m:rPr>
            <m:sty m:val="p"/>
          </m:rPr>
          <m:t>−</m:t>
        </m:r>
        <m:r>
          <m:t>t</m:t>
        </m:r>
      </m:oMath>
      <w:r>
        <w:rPr>
          <w:i/>
          <w:iCs/>
        </w:rPr>
        <w:t xml:space="preserve"> </w:t>
      </w:r>
      <w:r>
        <w:rPr>
          <w:i/>
          <w:iCs/>
        </w:rPr>
        <w:t xml:space="preserve">and every</w:t>
      </w:r>
      <w:r>
        <w:rPr>
          <w:i/>
          <w:iCs/>
        </w:rPr>
        <w:t xml:space="preserve"> </w:t>
      </w:r>
      <m:oMath>
        <m:r>
          <m:t>λ</m:t>
        </m:r>
      </m:oMath>
      <w:r>
        <w:rPr>
          <w:i/>
          <w:iCs/>
        </w:rPr>
        <w:t xml:space="preserve">-good unsplittable routing</w:t>
      </w:r>
      <w:r>
        <w:rPr>
          <w:i/>
          <w:iCs/>
        </w:rPr>
        <w:t xml:space="preserve"> </w:t>
      </w:r>
      <m:oMath>
        <m:r>
          <m:t>y</m:t>
        </m:r>
      </m:oMath>
      <w:r>
        <w:rPr>
          <w:i/>
          <w:iCs/>
        </w:rPr>
        <w:t xml:space="preserve">,</w:t>
      </w:r>
      <w:r>
        <w:rPr>
          <w:i/>
          <w:iCs/>
        </w:rPr>
        <w:t xml:space="preserve"> </w:t>
      </w:r>
      <m:oMathPara>
        <m:oMathParaPr>
          <m:jc m:val="center"/>
        </m:oMathParaPr>
        <m:oMath>
          <m:sSup>
            <m:e>
              <m:r>
                <m:t>c</m:t>
              </m:r>
            </m:e>
            <m:sup>
              <m:r>
                <m:t>T</m:t>
              </m:r>
            </m:sup>
          </m:sSup>
          <m:r>
            <m:t>y</m:t>
          </m:r>
          <m:r>
            <m:rPr>
              <m:sty m:val="p"/>
            </m:rPr>
            <m:t>≥</m:t>
          </m:r>
          <m:sSup>
            <m:e>
              <m:r>
                <m:t>c</m:t>
              </m:r>
            </m:e>
            <m:sup>
              <m:r>
                <m:t>T</m:t>
              </m:r>
            </m:sup>
          </m:sSup>
          <m:r>
            <m:t>x</m:t>
          </m:r>
          <m:r>
            <m:rPr>
              <m:sty m:val="p"/>
            </m:rPr>
            <m:t>+</m:t>
          </m:r>
          <m:r>
            <m:t>n</m:t>
          </m:r>
          <m:r>
            <m:t>q</m:t>
          </m:r>
          <m:r>
            <m:rPr>
              <m:sty m:val="p"/>
            </m:rPr>
            <m:t>−</m:t>
          </m:r>
          <m:r>
            <m:t>k</m:t>
          </m:r>
          <m:r>
            <m:rPr>
              <m:sty m:val="p"/>
            </m:rPr>
            <m:t>=</m:t>
          </m:r>
          <m:sSup>
            <m:e>
              <m:r>
                <m:t>c</m:t>
              </m:r>
            </m:e>
            <m:sup>
              <m:r>
                <m:t>T</m:t>
              </m:r>
            </m:sup>
          </m:sSup>
          <m:r>
            <m:t>x</m:t>
          </m:r>
          <m:r>
            <m:rPr>
              <m:sty m:val="p"/>
            </m:rPr>
            <m:t>+</m:t>
          </m:r>
          <m:f>
            <m:fPr>
              <m:type m:val="bar"/>
            </m:fPr>
            <m:num>
              <m:r>
                <m:t>ε</m:t>
              </m:r>
            </m:num>
            <m:den>
              <m:r>
                <m:t>b</m:t>
              </m:r>
            </m:den>
          </m:f>
          <m:r>
            <m:rPr>
              <m:sty m:val="p"/>
            </m:rPr>
            <m:t>.</m:t>
          </m:r>
        </m:oMath>
      </m:oMathPara>
      <w:r>
        <w:rPr>
          <w:i/>
          <w:iCs/>
        </w:rPr>
        <w:t xml:space="preserve"> </w:t>
      </w:r>
      <w:r>
        <w:rPr>
          <w:i/>
          <w:iCs/>
        </w:rPr>
        <w:t xml:space="preserve">At</w:t>
      </w:r>
      <w:r>
        <w:rPr>
          <w:i/>
          <w:iCs/>
        </w:rPr>
        <w:t xml:space="preserve"> </w:t>
      </w:r>
      <m:oMath>
        <m:r>
          <m:t>λ</m:t>
        </m:r>
        <m:r>
          <m:rPr>
            <m:sty m:val="p"/>
          </m:rPr>
          <m:t>=</m:t>
        </m:r>
        <m:r>
          <m:t>1</m:t>
        </m:r>
        <m:r>
          <m:rPr>
            <m:sty m:val="p"/>
          </m:rPr>
          <m:t>−</m:t>
        </m:r>
        <m:r>
          <m:t>t</m:t>
        </m:r>
      </m:oMath>
      <w:r>
        <w:rPr>
          <w:i/>
          <w:iCs/>
        </w:rPr>
        <w:t xml:space="preserve">, there is an unsplittable routing of cost at most</w:t>
      </w:r>
      <w:r>
        <w:rPr>
          <w:i/>
          <w:iCs/>
        </w:rPr>
        <w:t xml:space="preserve"> </w:t>
      </w:r>
      <m:oMath>
        <m:sSup>
          <m:e>
            <m:r>
              <m:t>c</m:t>
            </m:r>
          </m:e>
          <m:sup>
            <m:r>
              <m:t>T</m:t>
            </m:r>
          </m:sup>
        </m:sSup>
        <m:r>
          <m:t>x</m:t>
        </m:r>
      </m:oMath>
      <w:r>
        <w:rPr>
          <w:i/>
          <w:iCs/>
        </w:rPr>
        <w:t xml:space="preserve">.</w:t>
      </w:r>
    </w:p>
    <w:bookmarkEnd w:id="136"/>
    <w:p>
      <w:pPr>
        <w:pStyle w:val="FirstParagraph"/>
      </w:pPr>
      <w:r>
        <w:rPr>
          <w:i/>
          <w:iCs/>
        </w:rPr>
        <w:t xml:space="preserve">Proof.</w:t>
      </w:r>
      <w:r>
        <w:t xml:space="preserve"> </w:t>
      </w:r>
      <w:r>
        <w:t xml:space="preserve">A borrowed auxiliary route to a second incidence uses connector</w:t>
      </w:r>
      <w:r>
        <w:t xml:space="preserve"> </w:t>
      </w:r>
      <m:oMath>
        <m:sSub>
          <m:e>
            <m:r>
              <m:t>h</m:t>
            </m:r>
          </m:e>
          <m:sub>
            <m:r>
              <m:t>i</m:t>
            </m:r>
          </m:sub>
        </m:sSub>
      </m:oMath>
      <w:r>
        <w:t xml:space="preserve"> </w:t>
      </w:r>
      <w:r>
        <w:t xml:space="preserve">and places demand</w:t>
      </w:r>
      <w:r>
        <w:t xml:space="preserve"> </w:t>
      </w:r>
      <m:oMath>
        <m:r>
          <m:t>1</m:t>
        </m:r>
      </m:oMath>
      <w:r>
        <w:t xml:space="preserve"> </w:t>
      </w:r>
      <w:r>
        <w:t xml:space="preserve">on it. Because</w:t>
      </w:r>
      <w:r>
        <w:t xml:space="preserve"> </w:t>
      </w:r>
      <m:oMath>
        <m:r>
          <m:t>x</m:t>
        </m:r>
        <m:r>
          <m:rPr>
            <m:sty m:val="p"/>
          </m:rPr>
          <m:t>(</m:t>
        </m:r>
        <m:sSub>
          <m:e>
            <m:r>
              <m:t>h</m:t>
            </m:r>
          </m:e>
          <m:sub>
            <m:r>
              <m:t>i</m:t>
            </m:r>
          </m:sub>
        </m:sSub>
        <m:r>
          <m:rPr>
            <m:sty m:val="p"/>
          </m:rPr>
          <m:t>)</m:t>
        </m:r>
        <m:r>
          <m:rPr>
            <m:sty m:val="p"/>
          </m:rPr>
          <m:t>=</m:t>
        </m:r>
        <m:r>
          <m:t>t</m:t>
        </m:r>
      </m:oMath>
      <w:r>
        <w:t xml:space="preserve">, such a route is infeasible whenever</w:t>
      </w:r>
    </w:p>
    <w:p>
      <w:pPr>
        <w:pStyle w:val="BodyText"/>
      </w:pPr>
      <m:oMathPara>
        <m:oMathParaPr>
          <m:jc m:val="center"/>
        </m:oMathParaPr>
        <m:oMath>
          <m:r>
            <m:t>1</m:t>
          </m:r>
          <m:r>
            <m:rPr>
              <m:sty m:val="p"/>
            </m:rPr>
            <m:t>&gt;</m:t>
          </m:r>
          <m:r>
            <m:t>t</m:t>
          </m:r>
          <m:r>
            <m:rPr>
              <m:sty m:val="p"/>
            </m:rPr>
            <m:t>+</m:t>
          </m:r>
          <m:r>
            <m:t>λ</m:t>
          </m:r>
          <m:r>
            <m:rPr>
              <m:sty m:val="p"/>
            </m:rPr>
            <m:t>,</m:t>
          </m:r>
        </m:oMath>
      </m:oMathPara>
    </w:p>
    <w:p>
      <w:pPr>
        <w:pStyle w:val="FirstParagraph"/>
      </w:pPr>
      <w:r>
        <w:t xml:space="preserve">that is, whenever</w:t>
      </w:r>
      <w:r>
        <w:t xml:space="preserve"> </w:t>
      </w:r>
      <m:oMath>
        <m:r>
          <m:t>λ</m:t>
        </m:r>
        <m:r>
          <m:rPr>
            <m:sty m:val="p"/>
          </m:rPr>
          <m:t>&lt;</m:t>
        </m:r>
        <m:r>
          <m:t>1</m:t>
        </m:r>
        <m:r>
          <m:rPr>
            <m:sty m:val="p"/>
          </m:rPr>
          <m:t>−</m:t>
        </m:r>
        <m:r>
          <m:t>t</m:t>
        </m:r>
      </m:oMath>
      <w:r>
        <w:t xml:space="preserve">. In this range, connector</w:t>
      </w:r>
      <w:r>
        <w:t xml:space="preserve"> </w:t>
      </w:r>
      <m:oMath>
        <m:sSub>
          <m:e>
            <m:r>
              <m:t>h</m:t>
            </m:r>
          </m:e>
          <m:sub>
            <m:r>
              <m:t>i</m:t>
            </m:r>
          </m:sub>
        </m:sSub>
      </m:oMath>
      <w:r>
        <w:t xml:space="preserve"> </w:t>
      </w:r>
      <w:r>
        <w:t xml:space="preserve">has integral load</w:t>
      </w:r>
      <w:r>
        <w:t xml:space="preserve"> </w:t>
      </w:r>
      <m:oMath>
        <m:r>
          <m:t>b</m:t>
        </m:r>
      </m:oMath>
      <w:r>
        <w:t xml:space="preserve"> </w:t>
      </w:r>
      <w:r>
        <w:t xml:space="preserve">exactly when primary</w:t>
      </w:r>
      <w:r>
        <w:t xml:space="preserve"> </w:t>
      </w:r>
      <m:oMath>
        <m:r>
          <m:t>i</m:t>
        </m:r>
      </m:oMath>
      <w:r>
        <w:t xml:space="preserve"> </w:t>
      </w:r>
      <w:r>
        <w:t xml:space="preserve">is selected, and zero otherwise.</w:t>
      </w:r>
    </w:p>
    <w:p>
      <w:pPr>
        <w:pStyle w:val="BodyText"/>
      </w:pPr>
      <w:r>
        <w:t xml:space="preserve">If two adjacent primaries were selected, their edge auxiliary could not borrow a connector and would have to share an incidence resource with one endpoint. Its load would be</w:t>
      </w:r>
      <w:r>
        <w:t xml:space="preserve"> </w:t>
      </w:r>
      <m:oMath>
        <m:r>
          <m:t>b</m:t>
        </m:r>
        <m:r>
          <m:rPr>
            <m:sty m:val="p"/>
          </m:rPr>
          <m:t>+</m:t>
        </m:r>
        <m:r>
          <m:t>1</m:t>
        </m:r>
      </m:oMath>
      <w:r>
        <w:t xml:space="preserve">, while</w:t>
      </w:r>
    </w:p>
    <w:p>
      <w:pPr>
        <w:pStyle w:val="BodyText"/>
      </w:pPr>
      <m:oMathPara>
        <m:oMathParaPr>
          <m:jc m:val="center"/>
        </m:oMathParaPr>
        <m:oMath>
          <m:r>
            <m:t>t</m:t>
          </m:r>
          <m:r>
            <m:rPr>
              <m:sty m:val="p"/>
            </m:rPr>
            <m:t>+</m:t>
          </m:r>
          <m:f>
            <m:fPr>
              <m:type m:val="bar"/>
            </m:fPr>
            <m:num>
              <m:r>
                <m:t>1</m:t>
              </m:r>
            </m:num>
            <m:den>
              <m:r>
                <m:t>2</m:t>
              </m:r>
            </m:den>
          </m:f>
          <m:r>
            <m:rPr>
              <m:sty m:val="p"/>
            </m:rPr>
            <m:t>+</m:t>
          </m:r>
          <m:r>
            <m:t>λ</m:t>
          </m:r>
          <m:r>
            <m:rPr>
              <m:sty m:val="p"/>
            </m:rPr>
            <m:t>&lt;</m:t>
          </m:r>
          <m:r>
            <m:t>t</m:t>
          </m:r>
          <m:r>
            <m:rPr>
              <m:sty m:val="p"/>
            </m:rPr>
            <m:t>+</m:t>
          </m:r>
          <m:f>
            <m:fPr>
              <m:type m:val="bar"/>
            </m:fPr>
            <m:num>
              <m:r>
                <m:t>1</m:t>
              </m:r>
            </m:num>
            <m:den>
              <m:r>
                <m:t>2</m:t>
              </m:r>
            </m:den>
          </m:f>
          <m:r>
            <m:rPr>
              <m:sty m:val="p"/>
            </m:rPr>
            <m:t>+</m:t>
          </m:r>
          <m:r>
            <m:t>1</m:t>
          </m:r>
          <m:r>
            <m:rPr>
              <m:sty m:val="p"/>
            </m:rPr>
            <m:t>−</m:t>
          </m:r>
          <m:r>
            <m:t>t</m:t>
          </m:r>
          <m:r>
            <m:rPr>
              <m:sty m:val="p"/>
            </m:rPr>
            <m:t>=</m:t>
          </m:r>
          <m:f>
            <m:fPr>
              <m:type m:val="bar"/>
            </m:fPr>
            <m:num>
              <m:r>
                <m:t>3</m:t>
              </m:r>
            </m:num>
            <m:den>
              <m:r>
                <m:t>2</m:t>
              </m:r>
            </m:den>
          </m:f>
          <m:r>
            <m:rPr>
              <m:sty m:val="p"/>
            </m:rPr>
            <m:t>&lt;</m:t>
          </m:r>
          <m:r>
            <m:t>b</m:t>
          </m:r>
          <m:r>
            <m:rPr>
              <m:sty m:val="p"/>
            </m:rPr>
            <m:t>+</m:t>
          </m:r>
          <m:r>
            <m:t>1</m:t>
          </m:r>
          <m:r>
            <m:rPr>
              <m:sty m:val="p"/>
            </m:rPr>
            <m:t>.</m:t>
          </m:r>
        </m:oMath>
      </m:oMathPara>
    </w:p>
    <w:p>
      <w:pPr>
        <w:pStyle w:val="FirstParagraph"/>
      </w:pPr>
      <w:r>
        <w:t xml:space="preserve">Hence the selected set is stable and has cardinality at most</w:t>
      </w:r>
      <w:r>
        <w:t xml:space="preserve"> </w:t>
      </w:r>
      <m:oMath>
        <m:r>
          <m:t>k</m:t>
        </m:r>
      </m:oMath>
      <w:r>
        <w:t xml:space="preserve">. Therefore</w:t>
      </w:r>
    </w:p>
    <w:p>
      <w:pPr>
        <w:pStyle w:val="BodyText"/>
      </w:pPr>
      <m:oMathPara>
        <m:oMathParaPr>
          <m:jc m:val="center"/>
        </m:oMathParaPr>
        <m:oMath>
          <m:sSup>
            <m:e>
              <m:r>
                <m:t>p</m:t>
              </m:r>
            </m:e>
            <m:sup>
              <m:r>
                <m:t>T</m:t>
              </m:r>
            </m:sup>
          </m:sSup>
          <m:r>
            <m:t>y</m:t>
          </m:r>
          <m:r>
            <m:rPr>
              <m:sty m:val="p"/>
            </m:rPr>
            <m:t>≥</m:t>
          </m:r>
          <m:r>
            <m:rPr>
              <m:sty m:val="p"/>
            </m:rPr>
            <m:t>−</m:t>
          </m:r>
          <m:r>
            <m:t>k</m:t>
          </m:r>
          <m:r>
            <m:rPr>
              <m:sty m:val="p"/>
            </m:rPr>
            <m:t>,</m:t>
          </m:r>
          <m:r>
            <m:t>  </m:t>
          </m:r>
          <m:sSup>
            <m:e>
              <m:r>
                <m:t>p</m:t>
              </m:r>
            </m:e>
            <m:sup>
              <m:r>
                <m:t>T</m:t>
              </m:r>
            </m:sup>
          </m:sSup>
          <m:r>
            <m:t>x</m:t>
          </m:r>
          <m:r>
            <m:rPr>
              <m:sty m:val="p"/>
            </m:rPr>
            <m:t>=</m:t>
          </m:r>
          <m:r>
            <m:rPr>
              <m:sty m:val="p"/>
            </m:rPr>
            <m:t>−</m:t>
          </m:r>
          <m:r>
            <m:t>n</m:t>
          </m:r>
          <m:r>
            <m:t>q</m:t>
          </m:r>
          <m:r>
            <m:rPr>
              <m:sty m:val="p"/>
            </m:rPr>
            <m:t>.</m:t>
          </m:r>
        </m:oMath>
      </m:oMathPara>
    </w:p>
    <w:p>
      <w:pPr>
        <w:pStyle w:val="FirstParagraph"/>
      </w:pPr>
      <w:r>
        <w:t xml:space="preserve">Equation </w:t>
      </w:r>
      <w:hyperlink w:anchor="eq:potential">
        <w:r>
          <w:rPr>
            <w:rStyle w:val="Hyperlink"/>
          </w:rPr>
          <w:t xml:space="preserve">[eq:potential]</w:t>
        </w:r>
      </w:hyperlink>
      <w:r>
        <w:t xml:space="preserve"> </w:t>
      </w:r>
      <w:r>
        <w:t xml:space="preserve">and</w:t>
      </w:r>
      <w:r>
        <w:t xml:space="preserve"> </w:t>
      </w:r>
      <w:hyperlink w:anchor="eq:violation">
        <w:r>
          <w:rPr>
            <w:rStyle w:val="Hyperlink"/>
          </w:rPr>
          <w:t xml:space="preserve">[eq:violation]</w:t>
        </w:r>
      </w:hyperlink>
      <w:r>
        <w:t xml:space="preserve"> </w:t>
      </w:r>
      <w:r>
        <w:t xml:space="preserve">give</w:t>
      </w:r>
    </w:p>
    <w:p>
      <w:pPr>
        <w:pStyle w:val="BodyText"/>
      </w:pPr>
      <m:oMathPara>
        <m:oMathParaPr>
          <m:jc m:val="center"/>
        </m:oMathParaPr>
        <m:oMath>
          <m:sSup>
            <m:e>
              <m:r>
                <m:t>c</m:t>
              </m:r>
            </m:e>
            <m:sup>
              <m:r>
                <m:t>T</m:t>
              </m:r>
            </m:sup>
          </m:sSup>
          <m:r>
            <m:rPr>
              <m:sty m:val="p"/>
            </m:rPr>
            <m:t>(</m:t>
          </m:r>
          <m:r>
            <m:t>y</m:t>
          </m:r>
          <m:r>
            <m:rPr>
              <m:sty m:val="p"/>
            </m:rPr>
            <m:t>−</m:t>
          </m:r>
          <m:r>
            <m:t>x</m:t>
          </m:r>
          <m:r>
            <m:rPr>
              <m:sty m:val="p"/>
            </m:rPr>
            <m:t>)</m:t>
          </m:r>
          <m:r>
            <m:rPr>
              <m:sty m:val="p"/>
            </m:rPr>
            <m:t>=</m:t>
          </m:r>
          <m:sSup>
            <m:e>
              <m:r>
                <m:t>p</m:t>
              </m:r>
            </m:e>
            <m:sup>
              <m:r>
                <m:t>T</m:t>
              </m:r>
            </m:sup>
          </m:sSup>
          <m:r>
            <m:rPr>
              <m:sty m:val="p"/>
            </m:rPr>
            <m:t>(</m:t>
          </m:r>
          <m:r>
            <m:t>y</m:t>
          </m:r>
          <m:r>
            <m:rPr>
              <m:sty m:val="p"/>
            </m:rPr>
            <m:t>−</m:t>
          </m:r>
          <m:r>
            <m:t>x</m:t>
          </m:r>
          <m:r>
            <m:rPr>
              <m:sty m:val="p"/>
            </m:rPr>
            <m:t>)</m:t>
          </m:r>
          <m:r>
            <m:rPr>
              <m:sty m:val="p"/>
            </m:rPr>
            <m:t>≥</m:t>
          </m:r>
          <m:r>
            <m:t>n</m:t>
          </m:r>
          <m:r>
            <m:t>q</m:t>
          </m:r>
          <m:r>
            <m:rPr>
              <m:sty m:val="p"/>
            </m:rPr>
            <m:t>−</m:t>
          </m:r>
          <m:r>
            <m:t>k</m:t>
          </m:r>
          <m:r>
            <m:rPr>
              <m:sty m:val="p"/>
            </m:rPr>
            <m:t>=</m:t>
          </m:r>
          <m:f>
            <m:fPr>
              <m:type m:val="bar"/>
            </m:fPr>
            <m:num>
              <m:r>
                <m:t>ε</m:t>
              </m:r>
            </m:num>
            <m:den>
              <m:r>
                <m:t>b</m:t>
              </m:r>
            </m:den>
          </m:f>
          <m:r>
            <m:rPr>
              <m:sty m:val="p"/>
            </m:rPr>
            <m:t>.</m:t>
          </m:r>
        </m:oMath>
      </m:oMathPara>
    </w:p>
    <w:p>
      <w:pPr>
        <w:pStyle w:val="FirstParagraph"/>
      </w:pPr>
      <w:r>
        <w:t xml:space="preserve">At</w:t>
      </w:r>
      <w:r>
        <w:t xml:space="preserve"> </w:t>
      </w:r>
      <m:oMath>
        <m:r>
          <m:t>λ</m:t>
        </m:r>
        <m:r>
          <m:rPr>
            <m:sty m:val="p"/>
          </m:rPr>
          <m:t>=</m:t>
        </m:r>
        <m:r>
          <m:t>1</m:t>
        </m:r>
        <m:r>
          <m:rPr>
            <m:sty m:val="p"/>
          </m:rPr>
          <m:t>−</m:t>
        </m:r>
        <m:r>
          <m:t>t</m:t>
        </m:r>
      </m:oMath>
      <w:r>
        <w:t xml:space="preserve">, route every primary directly. Route each edge auxiliary along the full borrowed prefix of one primary chain to its second incidence. Every connector then carries exactly</w:t>
      </w:r>
    </w:p>
    <w:p>
      <w:pPr>
        <w:pStyle w:val="BodyText"/>
      </w:pPr>
      <m:oMathPara>
        <m:oMathParaPr>
          <m:jc m:val="center"/>
        </m:oMathParaPr>
        <m:oMath>
          <m:r>
            <m:t>1</m:t>
          </m:r>
          <m:r>
            <m:rPr>
              <m:sty m:val="p"/>
            </m:rPr>
            <m:t>=</m:t>
          </m:r>
          <m:r>
            <m:t>t</m:t>
          </m:r>
          <m:r>
            <m:rPr>
              <m:sty m:val="p"/>
            </m:rPr>
            <m:t>+</m:t>
          </m:r>
          <m:r>
            <m:rPr>
              <m:sty m:val="p"/>
            </m:rPr>
            <m:t>(</m:t>
          </m:r>
          <m:r>
            <m:t>1</m:t>
          </m:r>
          <m:r>
            <m:rPr>
              <m:sty m:val="p"/>
            </m:rPr>
            <m:t>−</m:t>
          </m:r>
          <m:r>
            <m:t>t</m:t>
          </m:r>
          <m:r>
            <m:rPr>
              <m:sty m:val="p"/>
            </m:rPr>
            <m:t>)</m:t>
          </m:r>
          <m:r>
            <m:rPr>
              <m:sty m:val="p"/>
            </m:rPr>
            <m:t>,</m:t>
          </m:r>
        </m:oMath>
      </m:oMathPara>
    </w:p>
    <w:p>
      <w:pPr>
        <w:pStyle w:val="FirstParagraph"/>
      </w:pPr>
      <w:r>
        <w:t xml:space="preserve">and all other bounds hold because</w:t>
      </w:r>
      <w:r>
        <w:t xml:space="preserve"> </w:t>
      </w:r>
      <m:oMath>
        <m:r>
          <m:t>t</m:t>
        </m:r>
        <m:r>
          <m:rPr>
            <m:sty m:val="p"/>
          </m:rPr>
          <m:t>&lt;</m:t>
        </m:r>
        <m:r>
          <m:t>1</m:t>
        </m:r>
        <m:r>
          <m:rPr>
            <m:sty m:val="p"/>
          </m:rPr>
          <m:t>/</m:t>
        </m:r>
        <m:r>
          <m:t>2</m:t>
        </m:r>
      </m:oMath>
      <w:r>
        <w:t xml:space="preserve">. The routing costs</w:t>
      </w:r>
      <w:r>
        <w:t xml:space="preserve"> </w:t>
      </w:r>
      <m:oMath>
        <m:r>
          <m:t>n</m:t>
        </m:r>
      </m:oMath>
      <w:r>
        <w:t xml:space="preserve">, while</w:t>
      </w:r>
    </w:p>
    <w:p>
      <w:pPr>
        <w:pStyle w:val="BodyText"/>
      </w:pPr>
      <m:oMathPara>
        <m:oMathParaPr>
          <m:jc m:val="center"/>
        </m:oMathParaPr>
        <m:oMath>
          <m:sSup>
            <m:e>
              <m:r>
                <m:t>c</m:t>
              </m:r>
            </m:e>
            <m:sup>
              <m:r>
                <m:t>T</m:t>
              </m:r>
            </m:sup>
          </m:sSup>
          <m:r>
            <m:t>x</m:t>
          </m:r>
          <m:r>
            <m:rPr>
              <m:sty m:val="p"/>
            </m:rPr>
            <m:t>=</m:t>
          </m:r>
          <m:r>
            <m:t>n</m:t>
          </m:r>
          <m:d>
            <m:dPr>
              <m:begChr m:val="("/>
              <m:sepChr m:val=""/>
              <m:endChr m:val=")"/>
              <m:grow/>
            </m:dPr>
            <m:e>
              <m:r>
                <m:t>1</m:t>
              </m:r>
              <m:r>
                <m:rPr>
                  <m:sty m:val="p"/>
                </m:rPr>
                <m:t>−</m:t>
              </m:r>
              <m:r>
                <m:t>q</m:t>
              </m:r>
              <m:r>
                <m:rPr>
                  <m:sty m:val="p"/>
                </m:rPr>
                <m:t>+</m:t>
              </m:r>
              <m:f>
                <m:fPr>
                  <m:type m:val="bar"/>
                </m:fPr>
                <m:num>
                  <m:r>
                    <m:t>1</m:t>
                  </m:r>
                </m:num>
                <m:den>
                  <m:r>
                    <m:t>b</m:t>
                  </m:r>
                </m:den>
              </m:f>
            </m:e>
          </m:d>
          <m:r>
            <m:rPr>
              <m:sty m:val="p"/>
            </m:rPr>
            <m:t>&gt;</m:t>
          </m:r>
          <m:r>
            <m:t>n</m:t>
          </m:r>
          <m:r>
            <m:rPr>
              <m:sty m:val="p"/>
            </m:rPr>
            <m:t>.</m:t>
          </m:r>
        </m:oMath>
      </m:oMathPara>
    </w:p>
    <w:p>
      <w:pPr>
        <w:pStyle w:val="FirstParagraph"/>
      </w:pPr>
      <w:r>
        <w:t xml:space="preserve">Thus a cost-preserving routing first appears at</w:t>
      </w:r>
      <w:r>
        <w:t xml:space="preserve"> </w:t>
      </w:r>
      <m:oMath>
        <m:r>
          <m:t>λ</m:t>
        </m:r>
        <m:r>
          <m:rPr>
            <m:sty m:val="p"/>
          </m:rPr>
          <m:t>=</m:t>
        </m:r>
        <m:r>
          <m:t>1</m:t>
        </m:r>
        <m:r>
          <m:rPr>
            <m:sty m:val="p"/>
          </m:rPr>
          <m:t>−</m:t>
        </m:r>
        <m:r>
          <m:t>t</m:t>
        </m:r>
      </m:oMath>
      <w:r>
        <w:t xml:space="preserve">. ◻</w:t>
      </w:r>
    </w:p>
    <w:bookmarkEnd w:id="137"/>
    <w:bookmarkStart w:id="138" w:name="sec:optimisation"/>
    <w:p>
      <w:pPr>
        <w:pStyle w:val="Heading1"/>
      </w:pPr>
      <w:r>
        <w:t xml:space="preserve">Optimisation within the symmetric family</w:t>
      </w:r>
    </w:p>
    <w:p>
      <w:pPr>
        <w:pStyle w:val="FirstParagraph"/>
      </w:pPr>
      <w:r>
        <w:t xml:space="preserve">Write</w:t>
      </w:r>
      <w:r>
        <w:t xml:space="preserve"> </w:t>
      </w:r>
      <m:oMath>
        <m:r>
          <m:t>t</m:t>
        </m:r>
        <m:r>
          <m:rPr>
            <m:sty m:val="p"/>
          </m:rPr>
          <m:t>=</m:t>
        </m:r>
        <m:r>
          <m:t>b</m:t>
        </m:r>
        <m:r>
          <m:t>q</m:t>
        </m:r>
      </m:oMath>
      <w:r>
        <w:t xml:space="preserve"> </w:t>
      </w:r>
      <w:r>
        <w:t xml:space="preserve">and</w:t>
      </w:r>
      <w:r>
        <w:t xml:space="preserve"> </w:t>
      </w:r>
      <m:oMath>
        <m:sSub>
          <m:e>
            <m:r>
              <m:t>s</m:t>
            </m:r>
          </m:e>
          <m:sub>
            <m:r>
              <m:t>0</m:t>
            </m:r>
          </m:sub>
        </m:sSub>
        <m:r>
          <m:rPr>
            <m:sty m:val="p"/>
          </m:rPr>
          <m:t>=</m:t>
        </m:r>
        <m:r>
          <m:t>b</m:t>
        </m:r>
        <m:r>
          <m:rPr>
            <m:sty m:val="p"/>
          </m:rPr>
          <m:t>(</m:t>
        </m:r>
        <m:r>
          <m:t>1</m:t>
        </m:r>
        <m:r>
          <m:rPr>
            <m:sty m:val="p"/>
          </m:rPr>
          <m:t>−</m:t>
        </m:r>
        <m:r>
          <m:t>q</m:t>
        </m:r>
        <m:r>
          <m:rPr>
            <m:sty m:val="p"/>
          </m:rPr>
          <m:t>)</m:t>
        </m:r>
      </m:oMath>
      <w:r>
        <w:t xml:space="preserve">. Exact stable-set realisation requires</w:t>
      </w:r>
      <w:r>
        <w:t xml:space="preserve"> </w:t>
      </w:r>
      <m:oMath>
        <m:sSub>
          <m:e>
            <m:r>
              <m:t>s</m:t>
            </m:r>
          </m:e>
          <m:sub>
            <m:r>
              <m:t>0</m:t>
            </m:r>
          </m:sub>
        </m:sSub>
        <m:r>
          <m:rPr>
            <m:sty m:val="p"/>
          </m:rPr>
          <m:t>&gt;</m:t>
        </m:r>
        <m:r>
          <m:t>1</m:t>
        </m:r>
        <m:r>
          <m:rPr>
            <m:sty m:val="p"/>
          </m:rPr>
          <m:t>/</m:t>
        </m:r>
        <m:r>
          <m:t>2</m:t>
        </m:r>
      </m:oMath>
      <w:r>
        <w:t xml:space="preserve">, while violation of the odd-cycle inequality requires</w:t>
      </w:r>
      <w:r>
        <w:t xml:space="preserve"> </w:t>
      </w:r>
      <m:oMath>
        <m:r>
          <m:t>n</m:t>
        </m:r>
        <m:r>
          <m:t>q</m:t>
        </m:r>
        <m:r>
          <m:rPr>
            <m:sty m:val="p"/>
          </m:rPr>
          <m:t>&gt;</m:t>
        </m:r>
        <m:r>
          <m:t>k</m:t>
        </m:r>
      </m:oMath>
      <w:r>
        <w:t xml:space="preserve">. Since</w:t>
      </w:r>
      <w:r>
        <w:t xml:space="preserve"> </w:t>
      </w:r>
      <m:oMath>
        <m:r>
          <m:t>n</m:t>
        </m:r>
        <m:r>
          <m:rPr>
            <m:sty m:val="p"/>
          </m:rPr>
          <m:t>=</m:t>
        </m:r>
        <m:r>
          <m:t>2</m:t>
        </m:r>
        <m:r>
          <m:t>k</m:t>
        </m:r>
        <m:r>
          <m:rPr>
            <m:sty m:val="p"/>
          </m:rPr>
          <m:t>+</m:t>
        </m:r>
        <m:r>
          <m:t>1</m:t>
        </m:r>
      </m:oMath>
      <w:r>
        <w:t xml:space="preserve">,</w:t>
      </w:r>
    </w:p>
    <w:p>
      <w:pPr>
        <w:pStyle w:val="BodyText"/>
      </w:pPr>
      <m:oMathPara>
        <m:oMathParaPr>
          <m:jc m:val="center"/>
        </m:oMathParaPr>
        <m:oMath>
          <m:r>
            <m:rPr>
              <m:sty m:val="p"/>
            </m:rPr>
            <m:t>(</m:t>
          </m:r>
          <m:r>
            <m:t>k</m:t>
          </m:r>
          <m:r>
            <m:rPr>
              <m:sty m:val="p"/>
            </m:rPr>
            <m:t>+</m:t>
          </m:r>
          <m:r>
            <m:t>1</m:t>
          </m:r>
          <m:r>
            <m:rPr>
              <m:sty m:val="p"/>
            </m:rPr>
            <m:t>)</m:t>
          </m:r>
          <m:r>
            <m:t>t</m:t>
          </m:r>
          <m:r>
            <m:rPr>
              <m:sty m:val="p"/>
            </m:rPr>
            <m:t>&gt;</m:t>
          </m:r>
          <m:r>
            <m:t>k</m:t>
          </m:r>
          <m:sSub>
            <m:e>
              <m:r>
                <m:t>s</m:t>
              </m:r>
            </m:e>
            <m:sub>
              <m:r>
                <m:t>0</m:t>
              </m:r>
            </m:sub>
          </m:sSub>
          <m:r>
            <m:rPr>
              <m:sty m:val="p"/>
            </m:rPr>
            <m:t>&gt;</m:t>
          </m:r>
          <m:f>
            <m:fPr>
              <m:type m:val="bar"/>
            </m:fPr>
            <m:num>
              <m:r>
                <m:t>k</m:t>
              </m:r>
            </m:num>
            <m:den>
              <m:r>
                <m:t>2</m:t>
              </m:r>
            </m:den>
          </m:f>
          <m:r>
            <m:rPr>
              <m:sty m:val="p"/>
            </m:rPr>
            <m:t>.</m:t>
          </m:r>
        </m:oMath>
      </m:oMathPara>
    </w:p>
    <w:p>
      <w:pPr>
        <w:pStyle w:val="FirstParagraph"/>
      </w:pPr>
      <w:r>
        <w:t xml:space="preserve">It follows that</w:t>
      </w:r>
    </w:p>
    <w:p>
      <w:pPr>
        <w:pStyle w:val="BodyText"/>
      </w:pPr>
      <m:oMathPara>
        <m:oMathParaPr>
          <m:jc m:val="center"/>
        </m:oMathParaPr>
        <m:oMath>
          <m:sSup>
            <m:e>
              <m:r>
                <m:t>τ</m:t>
              </m:r>
            </m:e>
            <m:sup>
              <m:r>
                <m:rPr>
                  <m:sty m:val="p"/>
                </m:rPr>
                <m:t>⋆</m:t>
              </m:r>
            </m:sup>
          </m:sSup>
          <m:r>
            <m:rPr>
              <m:sty m:val="p"/>
            </m:rPr>
            <m:t>=</m:t>
          </m:r>
          <m:r>
            <m:t>1</m:t>
          </m:r>
          <m:r>
            <m:rPr>
              <m:sty m:val="p"/>
            </m:rPr>
            <m:t>−</m:t>
          </m:r>
          <m:r>
            <m:t>t</m:t>
          </m:r>
          <m:r>
            <m:rPr>
              <m:sty m:val="p"/>
            </m:rPr>
            <m:t>&lt;</m:t>
          </m:r>
          <m:f>
            <m:fPr>
              <m:type m:val="bar"/>
            </m:fPr>
            <m:num>
              <m:r>
                <m:t>k</m:t>
              </m:r>
              <m:r>
                <m:rPr>
                  <m:sty m:val="p"/>
                </m:rPr>
                <m:t>+</m:t>
              </m:r>
              <m:r>
                <m:t>2</m:t>
              </m:r>
            </m:num>
            <m:den>
              <m:r>
                <m:t>2</m:t>
              </m:r>
              <m:r>
                <m:rPr>
                  <m:sty m:val="p"/>
                </m:rPr>
                <m:t>(</m:t>
              </m:r>
              <m:r>
                <m:t>k</m:t>
              </m:r>
              <m:r>
                <m:rPr>
                  <m:sty m:val="p"/>
                </m:rPr>
                <m:t>+</m:t>
              </m:r>
              <m:r>
                <m:t>1</m:t>
              </m:r>
              <m:r>
                <m:rPr>
                  <m:sty m:val="p"/>
                </m:rPr>
                <m:t>)</m:t>
              </m:r>
            </m:den>
          </m:f>
          <m:r>
            <m:rPr>
              <m:sty m:val="p"/>
            </m:rPr>
            <m:t>.</m:t>
          </m:r>
        </m:oMath>
      </m:oMathPara>
    </w:p>
    <w:p>
      <w:pPr>
        <w:pStyle w:val="FirstParagraph"/>
      </w:pPr>
      <w:r>
        <w:t xml:space="preserve">Our</w:t>
      </w:r>
      <w:r>
        <w:t xml:space="preserve"> </w:t>
      </w:r>
      <m:oMath>
        <m:r>
          <m:t>ε</m:t>
        </m:r>
      </m:oMath>
      <w:r>
        <w:t xml:space="preserve">-family attains</w:t>
      </w:r>
    </w:p>
    <w:p>
      <w:pPr>
        <w:pStyle w:val="BodyText"/>
      </w:pPr>
      <m:oMathPara>
        <m:oMathParaPr>
          <m:jc m:val="center"/>
        </m:oMathParaPr>
        <m:oMath>
          <m:sSup>
            <m:e>
              <m:r>
                <m:t>τ</m:t>
              </m:r>
            </m:e>
            <m:sup>
              <m:r>
                <m:rPr>
                  <m:sty m:val="p"/>
                </m:rPr>
                <m:t>⋆</m:t>
              </m:r>
            </m:sup>
          </m:sSup>
          <m:r>
            <m:rPr>
              <m:sty m:val="p"/>
            </m:rPr>
            <m:t>=</m:t>
          </m:r>
          <m:f>
            <m:fPr>
              <m:type m:val="bar"/>
            </m:fPr>
            <m:num>
              <m:r>
                <m:t>k</m:t>
              </m:r>
              <m:r>
                <m:rPr>
                  <m:sty m:val="p"/>
                </m:rPr>
                <m:t>+</m:t>
              </m:r>
              <m:r>
                <m:t>2</m:t>
              </m:r>
            </m:num>
            <m:den>
              <m:r>
                <m:t>2</m:t>
              </m:r>
              <m:r>
                <m:rPr>
                  <m:sty m:val="p"/>
                </m:rPr>
                <m:t>(</m:t>
              </m:r>
              <m:r>
                <m:t>k</m:t>
              </m:r>
              <m:r>
                <m:rPr>
                  <m:sty m:val="p"/>
                </m:rPr>
                <m:t>+</m:t>
              </m:r>
              <m:r>
                <m:t>1</m:t>
              </m:r>
              <m:r>
                <m:rPr>
                  <m:sty m:val="p"/>
                </m:rPr>
                <m:t>)</m:t>
              </m:r>
            </m:den>
          </m:f>
          <m:r>
            <m:rPr>
              <m:sty m:val="p"/>
            </m:rPr>
            <m:t>−</m:t>
          </m:r>
          <m:r>
            <m:t>ε</m:t>
          </m:r>
          <m:r>
            <m:rPr>
              <m:sty m:val="p"/>
            </m:rPr>
            <m:t>.</m:t>
          </m:r>
        </m:oMath>
      </m:oMathPara>
    </w:p>
    <w:p>
      <w:pPr>
        <w:pStyle w:val="FirstParagraph"/>
      </w:pPr>
      <w:r>
        <w:t xml:space="preserve">Therefore the exact supremum within this uniform symmetric parameterisation is</w:t>
      </w:r>
    </w:p>
    <w:p>
      <w:pPr>
        <w:pStyle w:val="BodyText"/>
      </w:pPr>
      <m:oMathPara>
        <m:oMathParaPr>
          <m:jc m:val="center"/>
        </m:oMathParaPr>
        <m:oMath>
          <m:sSubSup>
            <m:e>
              <m:r>
                <m:t>τ</m:t>
              </m:r>
            </m:e>
            <m:sub>
              <m:r>
                <m:t>k</m:t>
              </m:r>
            </m:sub>
            <m:sup>
              <m:r>
                <m:rPr>
                  <m:sty m:val="p"/>
                </m:rPr>
                <m:t>s</m:t>
              </m:r>
              <m:r>
                <m:rPr>
                  <m:sty m:val="p"/>
                </m:rPr>
                <m:t>u</m:t>
              </m:r>
              <m:r>
                <m:rPr>
                  <m:sty m:val="p"/>
                </m:rPr>
                <m:t>p</m:t>
              </m:r>
            </m:sup>
          </m:sSubSup>
          <m:r>
            <m:rPr>
              <m:sty m:val="p"/>
            </m:rPr>
            <m:t>=</m:t>
          </m:r>
          <m:f>
            <m:fPr>
              <m:type m:val="bar"/>
            </m:fPr>
            <m:num>
              <m:r>
                <m:t>k</m:t>
              </m:r>
              <m:r>
                <m:rPr>
                  <m:sty m:val="p"/>
                </m:rPr>
                <m:t>+</m:t>
              </m:r>
              <m:r>
                <m:t>2</m:t>
              </m:r>
            </m:num>
            <m:den>
              <m:r>
                <m:t>2</m:t>
              </m:r>
              <m:r>
                <m:rPr>
                  <m:sty m:val="p"/>
                </m:rPr>
                <m:t>(</m:t>
              </m:r>
              <m:r>
                <m:t>k</m:t>
              </m:r>
              <m:r>
                <m:rPr>
                  <m:sty m:val="p"/>
                </m:rPr>
                <m:t>+</m:t>
              </m:r>
              <m:r>
                <m:t>1</m:t>
              </m:r>
              <m:r>
                <m:rPr>
                  <m:sty m:val="p"/>
                </m:rPr>
                <m:t>)</m:t>
              </m:r>
            </m:den>
          </m:f>
          <m:r>
            <m:rPr>
              <m:sty m:val="p"/>
            </m:rPr>
            <m:t>=</m:t>
          </m:r>
          <m:f>
            <m:fPr>
              <m:type m:val="bar"/>
            </m:fPr>
            <m:num>
              <m:r>
                <m:t>1</m:t>
              </m:r>
            </m:num>
            <m:den>
              <m:r>
                <m:t>2</m:t>
              </m:r>
            </m:den>
          </m:f>
          <m:r>
            <m:rPr>
              <m:sty m:val="p"/>
            </m:rPr>
            <m:t>+</m:t>
          </m:r>
          <m:f>
            <m:fPr>
              <m:type m:val="bar"/>
            </m:fPr>
            <m:num>
              <m:r>
                <m:t>1</m:t>
              </m:r>
            </m:num>
            <m:den>
              <m:r>
                <m:t>2</m:t>
              </m:r>
              <m:r>
                <m:rPr>
                  <m:sty m:val="p"/>
                </m:rPr>
                <m:t>(</m:t>
              </m:r>
              <m:r>
                <m:t>k</m:t>
              </m:r>
              <m:r>
                <m:rPr>
                  <m:sty m:val="p"/>
                </m:rPr>
                <m:t>+</m:t>
              </m:r>
              <m:r>
                <m:t>1</m:t>
              </m:r>
              <m:r>
                <m:rPr>
                  <m:sty m:val="p"/>
                </m:rPr>
                <m:t>)</m:t>
              </m:r>
            </m:den>
          </m:f>
          <m:r>
            <m:rPr>
              <m:sty m:val="p"/>
            </m:rPr>
            <m:t>,</m:t>
          </m:r>
          <m:r>
            <m:t>  </m:t>
          </m:r>
          <m:limLow>
            <m:e>
              <m:r>
                <m:rPr>
                  <m:sty m:val="p"/>
                </m:rPr>
                <m:t>lim</m:t>
              </m:r>
            </m:e>
            <m:lim>
              <m:r>
                <m:t>k</m:t>
              </m:r>
              <m:r>
                <m:rPr>
                  <m:sty m:val="p"/>
                </m:rPr>
                <m:t>→</m:t>
              </m:r>
              <m:r>
                <m:rPr>
                  <m:sty m:val="p"/>
                </m:rPr>
                <m:t>∞</m:t>
              </m:r>
            </m:lim>
          </m:limLow>
          <m:sSubSup>
            <m:e>
              <m:r>
                <m:t>τ</m:t>
              </m:r>
            </m:e>
            <m:sub>
              <m:r>
                <m:t>k</m:t>
              </m:r>
            </m:sub>
            <m:sup>
              <m:r>
                <m:rPr>
                  <m:sty m:val="p"/>
                </m:rPr>
                <m:t>s</m:t>
              </m:r>
              <m:r>
                <m:rPr>
                  <m:sty m:val="p"/>
                </m:rPr>
                <m:t>u</m:t>
              </m:r>
              <m:r>
                <m:rPr>
                  <m:sty m:val="p"/>
                </m:rPr>
                <m:t>p</m:t>
              </m:r>
            </m:sup>
          </m:sSubSup>
          <m:r>
            <m:rPr>
              <m:sty m:val="p"/>
            </m:rPr>
            <m:t>=</m:t>
          </m:r>
          <m:f>
            <m:fPr>
              <m:type m:val="bar"/>
            </m:fPr>
            <m:num>
              <m:r>
                <m:t>1</m:t>
              </m:r>
            </m:num>
            <m:den>
              <m:r>
                <m:t>2</m:t>
              </m:r>
            </m:den>
          </m:f>
          <m:r>
            <m:rPr>
              <m:sty m:val="p"/>
            </m:rPr>
            <m:t>.</m:t>
          </m:r>
        </m:oMath>
      </m:oMathPara>
    </w:p>
    <w:bookmarkEnd w:id="138"/>
    <w:bookmarkStart w:id="144" w:name="sec:c5"/>
    <w:p>
      <w:pPr>
        <w:pStyle w:val="Heading1"/>
      </w:pPr>
      <w:r>
        <w:t xml:space="preserve">An exact</w:t>
      </w:r>
      <w:r>
        <w:t xml:space="preserve"> </w:t>
      </w:r>
      <m:oMath>
        <m:sSub>
          <m:e>
            <m:r>
              <m:t>C</m:t>
            </m:r>
          </m:e>
          <m:sub>
            <m:r>
              <m:t>5</m:t>
            </m:r>
          </m:sub>
        </m:sSub>
      </m:oMath>
      <w:r>
        <w:t xml:space="preserve"> </w:t>
      </w:r>
      <w:r>
        <w:t xml:space="preserve">certificate</w:t>
      </w:r>
    </w:p>
    <w:p>
      <w:pPr>
        <w:pStyle w:val="FirstParagraph"/>
      </w:pPr>
      <w:r>
        <w:t xml:space="preserve">For</w:t>
      </w:r>
      <w:r>
        <w:t xml:space="preserve"> </w:t>
      </w:r>
      <m:oMath>
        <m:r>
          <m:t>k</m:t>
        </m:r>
        <m:r>
          <m:rPr>
            <m:sty m:val="p"/>
          </m:rPr>
          <m:t>=</m:t>
        </m:r>
        <m:r>
          <m:t>2</m:t>
        </m:r>
      </m:oMath>
      <w:r>
        <w:t xml:space="preserve">, choose</w:t>
      </w:r>
      <w:r>
        <w:t xml:space="preserve"> </w:t>
      </w:r>
      <m:oMath>
        <m:r>
          <m:t>ε</m:t>
        </m:r>
        <m:r>
          <m:rPr>
            <m:sty m:val="p"/>
          </m:rPr>
          <m:t>=</m:t>
        </m:r>
        <m:r>
          <m:t>1</m:t>
        </m:r>
        <m:r>
          <m:rPr>
            <m:sty m:val="p"/>
          </m:rPr>
          <m:t>/</m:t>
        </m:r>
        <m:r>
          <m:t>120</m:t>
        </m:r>
      </m:oMath>
      <w:r>
        <w:t xml:space="preserve">. Table </w:t>
      </w:r>
      <w:hyperlink w:anchor="tab:c5">
        <w:r>
          <w:rPr>
            <w:rStyle w:val="Hyperlink"/>
          </w:rPr>
          <w:t xml:space="preserve">1</w:t>
        </w:r>
      </w:hyperlink>
      <w:r>
        <w:t xml:space="preserve"> </w:t>
      </w:r>
      <w:r>
        <w:t xml:space="preserve">records the resulting parameters.</w:t>
      </w:r>
    </w:p>
    <w:bookmarkStart w:id="139" w:name="tab:c5"/>
    <w:p>
      <w:pPr>
        <w:pStyle w:val="TableCaption"/>
      </w:pPr>
      <w:r>
        <w:t xml:space="preserve">Exact parameters of the</w:t>
      </w:r>
      <w:r>
        <w:t xml:space="preserve"> </w:t>
      </w:r>
      <m:oMath>
        <m:sSub>
          <m:e>
            <m:r>
              <m:t>C</m:t>
            </m:r>
          </m:e>
          <m:sub>
            <m:r>
              <m:t>5</m:t>
            </m:r>
          </m:sub>
        </m:sSub>
      </m:oMath>
      <w:r>
        <w:t xml:space="preserve"> </w:t>
      </w:r>
      <w:r>
        <w:t xml:space="preserve">certificate.</w:t>
      </w:r>
    </w:p>
    <w:tbl>
      <w:tblPr>
        <w:tblStyle w:val="Table"/>
        <w:tblW w:type="auto" w:w="0"/>
        <w:tblLook w:firstRow="1" w:lastRow="0" w:firstColumn="0" w:lastColumn="0" w:noHBand="0" w:noVBand="0" w:val="0020"/>
        <w:tblCaption w:val="Exact parameters of the C_5 certificate."/>
      </w:tblPr>
      <w:tblGrid>
        <w:gridCol w:w="1320"/>
        <w:gridCol w:w="1320"/>
        <w:gridCol w:w="1320"/>
        <w:gridCol w:w="1320"/>
        <w:gridCol w:w="1320"/>
        <w:gridCol w:w="1320"/>
      </w:tblGrid>
      <w:tr>
        <w:trPr>
          <w:tblHeader w:val="on"/>
        </w:trPr>
        <w:tc>
          <w:tcPr/>
          <w:p>
            <w:pPr>
              <w:pStyle w:val="Compact"/>
              <w:jc w:val="center"/>
            </w:pPr>
            <m:oMath>
              <m:r>
                <m:t>b</m:t>
              </m:r>
            </m:oMath>
            <w:r>
              <w:t xml:space="preserve">​</w:t>
            </w:r>
          </w:p>
        </w:tc>
        <w:tc>
          <w:tcPr/>
          <w:p>
            <w:pPr>
              <w:pStyle w:val="Compact"/>
              <w:jc w:val="center"/>
            </w:pPr>
            <m:oMath>
              <m:r>
                <m:t>q</m:t>
              </m:r>
            </m:oMath>
            <w:r>
              <w:t xml:space="preserve">​</w:t>
            </w:r>
          </w:p>
        </w:tc>
        <w:tc>
          <w:tcPr/>
          <w:p>
            <w:pPr>
              <w:pStyle w:val="Compact"/>
              <w:jc w:val="center"/>
            </w:pPr>
            <m:oMath>
              <m:r>
                <m:t>t</m:t>
              </m:r>
              <m:r>
                <m:rPr>
                  <m:sty m:val="p"/>
                </m:rPr>
                <m:t>=</m:t>
              </m:r>
              <m:r>
                <m:t>b</m:t>
              </m:r>
              <m:r>
                <m:t>q</m:t>
              </m:r>
            </m:oMath>
            <w:r>
              <w:t xml:space="preserve">​</w:t>
            </w:r>
          </w:p>
        </w:tc>
        <w:tc>
          <w:tcPr/>
          <w:p>
            <w:pPr>
              <w:pStyle w:val="Compact"/>
              <w:jc w:val="center"/>
            </w:pPr>
            <m:oMath>
              <m:sSup>
                <m:e>
                  <m:r>
                    <m:t>τ</m:t>
                  </m:r>
                </m:e>
                <m:sup>
                  <m:r>
                    <m:rPr>
                      <m:sty m:val="p"/>
                    </m:rPr>
                    <m:t>⋆</m:t>
                  </m:r>
                </m:sup>
              </m:sSup>
            </m:oMath>
            <w:r>
              <w:t xml:space="preserve">​</w:t>
            </w:r>
          </w:p>
        </w:tc>
        <w:tc>
          <w:tcPr/>
          <w:p>
            <w:pPr>
              <w:pStyle w:val="Compact"/>
              <w:jc w:val="center"/>
            </w:pPr>
            <m:oMath>
              <m:r>
                <m:t>5</m:t>
              </m:r>
              <m:r>
                <m:t>q</m:t>
              </m:r>
              <m:r>
                <m:rPr>
                  <m:sty m:val="p"/>
                </m:rPr>
                <m:t>−</m:t>
              </m:r>
              <m:r>
                <m:t>2</m:t>
              </m:r>
            </m:oMath>
            <w:r>
              <w:t xml:space="preserve">​</w:t>
            </w:r>
          </w:p>
        </w:tc>
        <w:tc>
          <w:tcPr/>
          <w:p>
            <w:pPr>
              <w:pStyle w:val="Compact"/>
              <w:jc w:val="center"/>
            </w:pPr>
            <m:oMath>
              <m:sSup>
                <m:e>
                  <m:r>
                    <m:t>c</m:t>
                  </m:r>
                </m:e>
                <m:sup>
                  <m:r>
                    <m:t>T</m:t>
                  </m:r>
                </m:sup>
              </m:sSup>
              <m:r>
                <m:t>x</m:t>
              </m:r>
            </m:oMath>
            <w:r>
              <w:t xml:space="preserve">​</w:t>
            </w:r>
          </w:p>
        </w:tc>
      </w:tr>
      <w:tr>
        <w:tc>
          <w:tcPr/>
          <w:p>
            <w:pPr>
              <w:pStyle w:val="Compact"/>
              <w:jc w:val="center"/>
            </w:pPr>
            <m:oMath>
              <m:f>
                <m:fPr>
                  <m:type m:val="bar"/>
                </m:fPr>
                <m:num>
                  <m:r>
                    <m:t>17</m:t>
                  </m:r>
                </m:num>
                <m:den>
                  <m:r>
                    <m:t>20</m:t>
                  </m:r>
                </m:den>
              </m:f>
            </m:oMath>
            <w:r>
              <w:t xml:space="preserve">​</w:t>
            </w:r>
          </w:p>
        </w:tc>
        <w:tc>
          <w:tcPr/>
          <w:p>
            <w:pPr>
              <w:pStyle w:val="Compact"/>
              <w:jc w:val="center"/>
            </w:pPr>
            <m:oMath>
              <m:f>
                <m:fPr>
                  <m:type m:val="bar"/>
                </m:fPr>
                <m:num>
                  <m:r>
                    <m:t>41</m:t>
                  </m:r>
                </m:num>
                <m:den>
                  <m:r>
                    <m:t>102</m:t>
                  </m:r>
                </m:den>
              </m:f>
            </m:oMath>
            <w:r>
              <w:t xml:space="preserve">​</w:t>
            </w:r>
          </w:p>
        </w:tc>
        <w:tc>
          <w:tcPr/>
          <w:p>
            <w:pPr>
              <w:pStyle w:val="Compact"/>
              <w:jc w:val="center"/>
            </w:pPr>
            <m:oMath>
              <m:f>
                <m:fPr>
                  <m:type m:val="bar"/>
                </m:fPr>
                <m:num>
                  <m:r>
                    <m:t>41</m:t>
                  </m:r>
                </m:num>
                <m:den>
                  <m:r>
                    <m:t>120</m:t>
                  </m:r>
                </m:den>
              </m:f>
            </m:oMath>
            <w:r>
              <w:t xml:space="preserve">​</w:t>
            </w:r>
          </w:p>
        </w:tc>
        <w:tc>
          <w:tcPr/>
          <w:p>
            <w:pPr>
              <w:pStyle w:val="Compact"/>
              <w:jc w:val="center"/>
            </w:pPr>
            <m:oMath>
              <m:f>
                <m:fPr>
                  <m:type m:val="bar"/>
                </m:fPr>
                <m:num>
                  <m:r>
                    <m:t>79</m:t>
                  </m:r>
                </m:num>
                <m:den>
                  <m:r>
                    <m:t>120</m:t>
                  </m:r>
                </m:den>
              </m:f>
            </m:oMath>
            <w:r>
              <w:t xml:space="preserve">​</w:t>
            </w:r>
          </w:p>
        </w:tc>
        <w:tc>
          <w:tcPr/>
          <w:p>
            <w:pPr>
              <w:pStyle w:val="Compact"/>
              <w:jc w:val="center"/>
            </w:pPr>
            <m:oMath>
              <m:f>
                <m:fPr>
                  <m:type m:val="bar"/>
                </m:fPr>
                <m:num>
                  <m:r>
                    <m:t>1</m:t>
                  </m:r>
                </m:num>
                <m:den>
                  <m:r>
                    <m:t>102</m:t>
                  </m:r>
                </m:den>
              </m:f>
            </m:oMath>
            <w:r>
              <w:t xml:space="preserve">​</w:t>
            </w:r>
          </w:p>
        </w:tc>
        <w:tc>
          <w:tcPr/>
          <w:p>
            <w:pPr>
              <w:pStyle w:val="Compact"/>
              <w:jc w:val="center"/>
            </w:pPr>
            <m:oMath>
              <m:f>
                <m:fPr>
                  <m:type m:val="bar"/>
                </m:fPr>
                <m:num>
                  <m:r>
                    <m:t>905</m:t>
                  </m:r>
                </m:num>
                <m:den>
                  <m:r>
                    <m:t>102</m:t>
                  </m:r>
                </m:den>
              </m:f>
            </m:oMath>
            <w:r>
              <w:t xml:space="preserve">​</w:t>
            </w:r>
          </w:p>
        </w:tc>
      </w:tr>
    </w:tbl>
    <w:bookmarkEnd w:id="139"/>
    <w:p>
      <w:pPr>
        <w:pStyle w:val="BodyText"/>
      </w:pPr>
      <w:r>
        <w:t xml:space="preserve">The machine-readable DAG has</w:t>
      </w:r>
      <w:r>
        <w:t xml:space="preserve"> </w:t>
      </w:r>
      <m:oMath>
        <m:r>
          <m:t>31</m:t>
        </m:r>
      </m:oMath>
      <w:r>
        <w:t xml:space="preserve"> </w:t>
      </w:r>
      <w:r>
        <w:t xml:space="preserve">vertices and</w:t>
      </w:r>
      <w:r>
        <w:t xml:space="preserve"> </w:t>
      </w:r>
      <m:oMath>
        <m:r>
          <m:t>45</m:t>
        </m:r>
      </m:oMath>
      <w:r>
        <w:t xml:space="preserve"> </w:t>
      </w:r>
      <w:r>
        <w:t xml:space="preserve">arcs. Every one of the five primary and five auxiliary terminals has exactly three actual paths, so the verifier enumerates</w:t>
      </w:r>
    </w:p>
    <w:p>
      <w:pPr>
        <w:pStyle w:val="BodyText"/>
      </w:pPr>
      <m:oMathPara>
        <m:oMathParaPr>
          <m:jc m:val="center"/>
        </m:oMathParaPr>
        <m:oMath>
          <m:sSup>
            <m:e>
              <m:r>
                <m:t>3</m:t>
              </m:r>
            </m:e>
            <m:sup>
              <m:r>
                <m:t>10</m:t>
              </m:r>
            </m:sup>
          </m:sSup>
          <m:r>
            <m:rPr>
              <m:sty m:val="p"/>
            </m:rPr>
            <m:t>=</m:t>
          </m:r>
          <m:r>
            <m:t>59</m:t>
          </m:r>
          <m:r>
            <m:rPr>
              <m:sty m:val="p"/>
            </m:rPr>
            <m:t>,</m:t>
          </m:r>
          <m:r>
            <m:t>049</m:t>
          </m:r>
        </m:oMath>
      </m:oMathPara>
    </w:p>
    <w:p>
      <w:pPr>
        <w:pStyle w:val="FirstParagraph"/>
      </w:pPr>
      <w:r>
        <w:t xml:space="preserve">unsplittable routings. It derives the path sets from the arc list and does not trust a prescribed decomposition.</w:t>
      </w:r>
    </w:p>
    <w:bookmarkStart w:id="143" w:name="fig:c5"/>
    <w:p>
      <w:pPr>
        <w:pStyle w:val="CaptionedFigure"/>
      </w:pPr>
      <w:r>
        <w:drawing>
          <wp:inline>
            <wp:extent cx="4279392" cy="6151258"/>
            <wp:effectExtent b="0" l="0" r="0" t="0"/>
            <wp:docPr descr="Directed acyclic C5 flow gadget with five primary chains and five auxiliary terminals." title="" id="141" name="Picture"/>
            <a:graphic>
              <a:graphicData uri="http://schemas.openxmlformats.org/drawingml/2006/picture">
                <pic:pic>
                  <pic:nvPicPr>
                    <pic:cNvPr descr="figures/c5.png" id="142" name="Picture"/>
                    <pic:cNvPicPr>
                      <a:picLocks noChangeArrowheads="1" noChangeAspect="1"/>
                    </pic:cNvPicPr>
                  </pic:nvPicPr>
                  <pic:blipFill>
                    <a:blip r:embed="rId140"/>
                    <a:stretch>
                      <a:fillRect/>
                    </a:stretch>
                  </pic:blipFill>
                  <pic:spPr bwMode="auto">
                    <a:xfrm>
                      <a:off x="0" y="0"/>
                      <a:ext cx="4279392" cy="6151258"/>
                    </a:xfrm>
                    <a:prstGeom prst="rect">
                      <a:avLst/>
                    </a:prstGeom>
                    <a:noFill/>
                    <a:ln w="9525">
                      <a:noFill/>
                      <a:headEnd/>
                      <a:tailEnd/>
                    </a:ln>
                  </pic:spPr>
                </pic:pic>
              </a:graphicData>
            </a:graphic>
          </wp:inline>
        </w:drawing>
      </w:r>
    </w:p>
    <w:p>
      <w:pPr>
        <w:pStyle w:val="ImageCaption"/>
      </w:pPr>
      <w:r>
        <w:t xml:space="preserve">The exact</w:t>
      </w:r>
      <w:r>
        <w:t xml:space="preserve"> </w:t>
      </w:r>
      <m:oMath>
        <m:sSub>
          <m:e>
            <m:r>
              <m:t>C</m:t>
            </m:r>
          </m:e>
          <m:sub>
            <m:r>
              <m:t>5</m:t>
            </m:r>
          </m:sub>
        </m:sSub>
      </m:oMath>
      <w:r>
        <w:t xml:space="preserve"> </w:t>
      </w:r>
      <w:r>
        <w:t xml:space="preserve">DAG. Solid arcs are zero-cost chain, resource, connector, or exit arcs; dashed approaches and dotted direct arcs carry positive cost. Labels</w:t>
      </w:r>
      <w:r>
        <w:t xml:space="preserve"> </w:t>
      </w:r>
      <m:oMath>
        <m:sSubSup>
          <m:e>
            <m:r>
              <m:t>R</m:t>
            </m:r>
          </m:e>
          <m:sub>
            <m:r>
              <m:t>i</m:t>
            </m:r>
          </m:sub>
          <m:sup>
            <m:r>
              <m:rPr>
                <m:sty m:val="p"/>
              </m:rPr>
              <m:t>−</m:t>
            </m:r>
          </m:sup>
        </m:sSubSup>
      </m:oMath>
      <w:r>
        <w:t xml:space="preserve">,</w:t>
      </w:r>
      <w:r>
        <w:t xml:space="preserve"> </w:t>
      </w:r>
      <m:oMath>
        <m:sSub>
          <m:e>
            <m:r>
              <m:t>h</m:t>
            </m:r>
          </m:e>
          <m:sub>
            <m:r>
              <m:t>i</m:t>
            </m:r>
          </m:sub>
        </m:sSub>
      </m:oMath>
      <w:r>
        <w:t xml:space="preserve">, and</w:t>
      </w:r>
      <w:r>
        <w:t xml:space="preserve"> </w:t>
      </w:r>
      <m:oMath>
        <m:sSubSup>
          <m:e>
            <m:r>
              <m:t>R</m:t>
            </m:r>
          </m:e>
          <m:sub>
            <m:r>
              <m:t>i</m:t>
            </m:r>
          </m:sub>
          <m:sup>
            <m:r>
              <m:rPr>
                <m:sty m:val="p"/>
              </m:rPr>
              <m:t>+</m:t>
            </m:r>
          </m:sup>
        </m:sSubSup>
      </m:oMath>
      <w:r>
        <w:t xml:space="preserve"> </w:t>
      </w:r>
      <w:r>
        <w:t xml:space="preserve">denote the first resource, connector, and second resource of primary chain</w:t>
      </w:r>
      <w:r>
        <w:t xml:space="preserve"> </w:t>
      </w:r>
      <m:oMath>
        <m:r>
          <m:t>i</m:t>
        </m:r>
      </m:oMath>
      <w:r>
        <w:t xml:space="preserve">.</w:t>
      </w:r>
    </w:p>
    <w:bookmarkEnd w:id="143"/>
    <w:p>
      <w:pPr>
        <w:pStyle w:val="BodyText"/>
      </w:pPr>
      <w:r>
        <w:t xml:space="preserve">The independent verifier establishes:</w:t>
      </w:r>
    </w:p>
    <w:p>
      <w:pPr>
        <w:numPr>
          <w:ilvl w:val="0"/>
          <w:numId w:val="1004"/>
        </w:numPr>
      </w:pPr>
      <w:r>
        <w:t xml:space="preserve">fractional feasibility and acyclicity;</w:t>
      </w:r>
    </w:p>
    <w:p>
      <w:pPr>
        <w:numPr>
          <w:ilvl w:val="0"/>
          <w:numId w:val="1004"/>
        </w:numPr>
      </w:pPr>
      <w:r>
        <w:t xml:space="preserve">exactly one zero-cost path for each primary terminal;</w:t>
      </w:r>
    </w:p>
    <w:p>
      <w:pPr>
        <w:numPr>
          <w:ilvl w:val="0"/>
          <w:numId w:val="1004"/>
        </w:numPr>
      </w:pPr>
      <w:r>
        <w:t xml:space="preserve">exactly the</w:t>
      </w:r>
      <w:r>
        <w:t xml:space="preserve"> </w:t>
      </w:r>
      <m:oMath>
        <m:r>
          <m:t>11</m:t>
        </m:r>
      </m:oMath>
      <w:r>
        <w:t xml:space="preserve"> </w:t>
      </w:r>
      <w:r>
        <w:t xml:space="preserve">stable sets of</w:t>
      </w:r>
      <w:r>
        <w:t xml:space="preserve"> </w:t>
      </w:r>
      <m:oMath>
        <m:sSub>
          <m:e>
            <m:r>
              <m:t>C</m:t>
            </m:r>
          </m:e>
          <m:sub>
            <m:r>
              <m:t>5</m:t>
            </m:r>
          </m:sub>
        </m:sSub>
      </m:oMath>
      <w:r>
        <w:t xml:space="preserve"> </w:t>
      </w:r>
      <w:r>
        <w:t xml:space="preserve">as cheap masks at</w:t>
      </w:r>
      <w:r>
        <w:t xml:space="preserve"> </w:t>
      </w:r>
      <m:oMath>
        <m:r>
          <m:t>λ</m:t>
        </m:r>
        <m:r>
          <m:rPr>
            <m:sty m:val="p"/>
          </m:rPr>
          <m:t>=</m:t>
        </m:r>
        <m:r>
          <m:t>1</m:t>
        </m:r>
      </m:oMath>
      <w:r>
        <w:t xml:space="preserve">;</w:t>
      </w:r>
    </w:p>
    <w:p>
      <w:pPr>
        <w:numPr>
          <w:ilvl w:val="0"/>
          <w:numId w:val="1004"/>
        </w:numPr>
      </w:pPr>
      <w:r>
        <w:t xml:space="preserve">at</w:t>
      </w:r>
      <w:r>
        <w:t xml:space="preserve"> </w:t>
      </w:r>
      <m:oMath>
        <m:r>
          <m:t>λ</m:t>
        </m:r>
        <m:r>
          <m:rPr>
            <m:sty m:val="p"/>
          </m:rPr>
          <m:t>=</m:t>
        </m:r>
        <m:r>
          <m:t>7</m:t>
        </m:r>
        <m:r>
          <m:rPr>
            <m:sty m:val="p"/>
          </m:rPr>
          <m:t>/</m:t>
        </m:r>
        <m:r>
          <m:t>12</m:t>
        </m:r>
      </m:oMath>
      <w:r>
        <w:t xml:space="preserve">, minimum integral cost</w:t>
      </w:r>
      <w:r>
        <w:t xml:space="preserve"> </w:t>
      </w:r>
      <m:oMath>
        <m:r>
          <m:t>151</m:t>
        </m:r>
        <m:r>
          <m:rPr>
            <m:sty m:val="p"/>
          </m:rPr>
          <m:t>/</m:t>
        </m:r>
        <m:r>
          <m:t>17</m:t>
        </m:r>
      </m:oMath>
      <w:r>
        <w:t xml:space="preserve">, exceeding</w:t>
      </w:r>
      <w:r>
        <w:t xml:space="preserve"> </w:t>
      </w:r>
      <m:oMath>
        <m:sSup>
          <m:e>
            <m:r>
              <m:t>c</m:t>
            </m:r>
          </m:e>
          <m:sup>
            <m:r>
              <m:t>T</m:t>
            </m:r>
          </m:sup>
        </m:sSup>
        <m:r>
          <m:t>x</m:t>
        </m:r>
        <m:r>
          <m:rPr>
            <m:sty m:val="p"/>
          </m:rPr>
          <m:t>=</m:t>
        </m:r>
        <m:r>
          <m:t>905</m:t>
        </m:r>
        <m:r>
          <m:rPr>
            <m:sty m:val="p"/>
          </m:rPr>
          <m:t>/</m:t>
        </m:r>
        <m:r>
          <m:t>102</m:t>
        </m:r>
      </m:oMath>
      <w:r>
        <w:t xml:space="preserve"> </w:t>
      </w:r>
      <w:r>
        <w:t xml:space="preserve">by exactly</w:t>
      </w:r>
      <w:r>
        <w:t xml:space="preserve"> </w:t>
      </w:r>
      <m:oMath>
        <m:r>
          <m:t>1</m:t>
        </m:r>
        <m:r>
          <m:rPr>
            <m:sty m:val="p"/>
          </m:rPr>
          <m:t>/</m:t>
        </m:r>
        <m:r>
          <m:t>102</m:t>
        </m:r>
      </m:oMath>
      <w:r>
        <w:t xml:space="preserve">;</w:t>
      </w:r>
    </w:p>
    <w:p>
      <w:pPr>
        <w:numPr>
          <w:ilvl w:val="0"/>
          <w:numId w:val="1004"/>
        </w:numPr>
      </w:pPr>
      <w:r>
        <w:t xml:space="preserve">at</w:t>
      </w:r>
      <w:r>
        <w:t xml:space="preserve"> </w:t>
      </w:r>
      <m:oMath>
        <m:sSup>
          <m:e>
            <m:r>
              <m:t>τ</m:t>
            </m:r>
          </m:e>
          <m:sup>
            <m:r>
              <m:rPr>
                <m:sty m:val="p"/>
              </m:rPr>
              <m:t>⋆</m:t>
            </m:r>
          </m:sup>
        </m:sSup>
        <m:r>
          <m:rPr>
            <m:sty m:val="p"/>
          </m:rPr>
          <m:t>=</m:t>
        </m:r>
        <m:r>
          <m:t>79</m:t>
        </m:r>
        <m:r>
          <m:rPr>
            <m:sty m:val="p"/>
          </m:rPr>
          <m:t>/</m:t>
        </m:r>
        <m:r>
          <m:t>120</m:t>
        </m:r>
      </m:oMath>
      <w:r>
        <w:t xml:space="preserve">, a routing of cost</w:t>
      </w:r>
      <w:r>
        <w:t xml:space="preserve"> </w:t>
      </w:r>
      <m:oMath>
        <m:r>
          <m:t>5</m:t>
        </m:r>
        <m:r>
          <m:rPr>
            <m:sty m:val="p"/>
          </m:rPr>
          <m:t>&lt;</m:t>
        </m:r>
        <m:sSup>
          <m:e>
            <m:r>
              <m:t>c</m:t>
            </m:r>
          </m:e>
          <m:sup>
            <m:r>
              <m:t>T</m:t>
            </m:r>
          </m:sup>
        </m:sSup>
        <m:r>
          <m:t>x</m:t>
        </m:r>
      </m:oMath>
      <w:r>
        <w:t xml:space="preserve">;</w:t>
      </w:r>
    </w:p>
    <w:p>
      <w:pPr>
        <w:numPr>
          <w:ilvl w:val="0"/>
          <w:numId w:val="1004"/>
        </w:numPr>
      </w:pPr>
      <w:r>
        <w:t xml:space="preserve">rejection of mutations that remove an incompatibility, add a bypass, create a cheap hybrid primary route, or erase the odd-cycle violation.</w:t>
      </w:r>
    </w:p>
    <w:p>
      <w:pPr>
        <w:pStyle w:val="FirstParagraph"/>
      </w:pPr>
      <w:r>
        <w:t xml:space="preserve">All arithmetic uses Python’s exact</w:t>
      </w:r>
      <w:r>
        <w:t xml:space="preserve"> </w:t>
      </w:r>
      <w:r>
        <w:rPr>
          <w:rStyle w:val="VerbatimChar"/>
        </w:rPr>
        <w:t xml:space="preserve">Fraction</w:t>
      </w:r>
      <w:r>
        <w:t xml:space="preserve"> </w:t>
      </w:r>
      <w:r>
        <w:t xml:space="preserve">type. The finite certificate supports the general proof but does not replace it: exhaustive enumeration is restricted to</w:t>
      </w:r>
      <w:r>
        <w:t xml:space="preserve"> </w:t>
      </w:r>
      <m:oMath>
        <m:sSub>
          <m:e>
            <m:r>
              <m:t>C</m:t>
            </m:r>
          </m:e>
          <m:sub>
            <m:r>
              <m:t>5</m:t>
            </m:r>
          </m:sub>
        </m:sSub>
      </m:oMath>
      <w:r>
        <w:t xml:space="preserve">, while the universal and odd-cycle theorems are symbolic.</w:t>
      </w:r>
    </w:p>
    <w:bookmarkEnd w:id="144"/>
    <w:bookmarkStart w:id="145" w:name="discussion-and-limitations"/>
    <w:p>
      <w:pPr>
        <w:pStyle w:val="Heading1"/>
      </w:pPr>
      <w:r>
        <w:t xml:space="preserve">Discussion and limitations</w:t>
      </w:r>
    </w:p>
    <w:p>
      <w:pPr>
        <w:pStyle w:val="FirstParagraph"/>
      </w:pPr>
      <w:r>
        <w:t xml:space="preserve">Starting from Rybin’s triangle counterexample, the universal construction shows that additive load inequalities can encode arbitrary finite independence systems, provided singleton selection remains feasible. This expressive power comes from three ingredients: a private zero-cost chain for each decision, an incidence resource for each participation in a minimal obstruction, and an auxiliary unit demand for each obstruction. The exit-dominator property makes the mechanism robust to path splicing.</w:t>
      </w:r>
    </w:p>
    <w:p>
      <w:pPr>
        <w:pStyle w:val="BodyText"/>
      </w:pPr>
      <w:r>
        <w:t xml:space="preserve">The construction size is polynomial in an explicit minimal-forbidden-set description, not necessarily in a more compressed oracle or graph representation. An independence system can have exponentially many minimal forbidden sets, and the theorem does not avoid that representation cost.</w:t>
      </w:r>
    </w:p>
    <w:p>
      <w:pPr>
        <w:pStyle w:val="BodyText"/>
      </w:pPr>
      <w:r>
        <w:t xml:space="preserve">The exact threshold is proved only for the uniform symmetric odd-cycle family. It does not imply that</w:t>
      </w:r>
      <w:r>
        <w:t xml:space="preserve"> </w:t>
      </w:r>
      <m:oMath>
        <m:r>
          <m:t>1</m:t>
        </m:r>
        <m:r>
          <m:rPr>
            <m:sty m:val="p"/>
          </m:rPr>
          <m:t>/</m:t>
        </m:r>
        <m:r>
          <m:t>2</m:t>
        </m:r>
      </m:oMath>
      <w:r>
        <w:t xml:space="preserve"> </w:t>
      </w:r>
      <w:r>
        <w:t xml:space="preserve">is a universal barrier and, unlike Rybin’s triangle, it does not reach the additive-</w:t>
      </w:r>
      <m:oMath>
        <m:r>
          <m:t>D</m:t>
        </m:r>
      </m:oMath>
      <w:r>
        <w:t xml:space="preserve"> </w:t>
      </w:r>
      <w:r>
        <w:t xml:space="preserve">boundary. The family therefore supplies a structural generalisation and a scoped calculation rather than a stronger counterexample. The construction is short and the underlying conflict-encoding idea may be folklore; no claim of definitive novelty or flagship scope is made. Finally, the general proof has not been formalised in a proof assistant. The exact scripts machine-check the finite certificates and rational identities, while the universal theorem remains a conventional mathematical proof.</w:t>
      </w:r>
    </w:p>
    <w:bookmarkEnd w:id="145"/>
    <w:bookmarkStart w:id="146" w:name="conclusion"/>
    <w:p>
      <w:pPr>
        <w:pStyle w:val="Heading1"/>
      </w:pPr>
      <w:r>
        <w:t xml:space="preserve">Conclusion</w:t>
      </w:r>
    </w:p>
    <w:p>
      <w:pPr>
        <w:pStyle w:val="FirstParagraph"/>
      </w:pPr>
      <w:r>
        <w:t xml:space="preserve">Rybin’s triangle counterexample reveals that additive-congestion inequalities can enforce a stable-set obstruction. This note generalises that mechanism: every finite loopless independence system can be embedded into the cheap-choice structure of an acyclic single-source unsplittable-flow instance in a manner closed under all actual graph paths. Odd cycles turn the qualitative construction into a scoped cost-congestion calculation, and the</w:t>
      </w:r>
      <w:r>
        <w:t xml:space="preserve"> </w:t>
      </w:r>
      <m:oMath>
        <m:sSub>
          <m:e>
            <m:r>
              <m:t>C</m:t>
            </m:r>
          </m:e>
          <m:sub>
            <m:r>
              <m:t>5</m:t>
            </m:r>
          </m:sub>
        </m:sSub>
      </m:oMath>
      <w:r>
        <w:t xml:space="preserve"> </w:t>
      </w:r>
      <w:r>
        <w:t xml:space="preserve">certificate demonstrates that the generalised phenomenon is reproducible at finite scale.</w:t>
      </w:r>
    </w:p>
    <w:p>
      <w:pPr>
        <w:pStyle w:val="BodyText"/>
      </w:pPr>
      <w:r>
        <w:t xml:space="preserve">The construction suggests two natural directions. First, one may seek compressed gadgets for structured forbidden systems. Second, one may investigate which additional graph restrictions—planarity, bounded genus, bounded treewidth, or series-parallel structure—limit the independence systems that can be realised and thereby constrain cost-congestion lower bounds.</w:t>
      </w:r>
    </w:p>
    <w:bookmarkEnd w:id="146"/>
    <w:bookmarkStart w:id="147" w:name="reproducibility-protocol"/>
    <w:p>
      <w:pPr>
        <w:pStyle w:val="Heading1"/>
      </w:pPr>
      <w:r>
        <w:t xml:space="preserve">Reproducibility protocol</w:t>
      </w:r>
    </w:p>
    <w:p>
      <w:pPr>
        <w:pStyle w:val="FirstParagraph"/>
      </w:pPr>
      <w:r>
        <w:t xml:space="preserve">The accompanying package contains a provenance-labelled reproduction of Rybin’s triangle instance, the</w:t>
      </w:r>
      <w:r>
        <w:t xml:space="preserve"> </w:t>
      </w:r>
      <m:oMath>
        <m:sSub>
          <m:e>
            <m:r>
              <m:t>C</m:t>
            </m:r>
          </m:e>
          <m:sub>
            <m:r>
              <m:t>5</m:t>
            </m:r>
          </m:sub>
        </m:sSub>
      </m:oMath>
      <w:r>
        <w:t xml:space="preserve"> </w:t>
      </w:r>
      <w:r>
        <w:t xml:space="preserve">JSON instance, the exhaustive verifiers, and the symbolic parameter checker. From the package directory, run</w:t>
      </w:r>
    </w:p>
    <w:p>
      <w:pPr>
        <w:pStyle w:val="SourceCode"/>
      </w:pPr>
      <w:r>
        <w:rPr>
          <w:rStyle w:val="VerbatimChar"/>
        </w:rPr>
        <w:t xml:space="preserve">./verify_all.sh</w:t>
      </w:r>
    </w:p>
    <w:p>
      <w:pPr>
        <w:pStyle w:val="FirstParagraph"/>
      </w:pPr>
      <w:r>
        <w:t xml:space="preserve">The suite enumerates all paths and routings of both finite certificates, checks the parameter identities and inequalities for</w:t>
      </w:r>
      <w:r>
        <w:t xml:space="preserve"> </w:t>
      </w:r>
      <m:oMath>
        <m:r>
          <m:t>k</m:t>
        </m:r>
        <m:r>
          <m:rPr>
            <m:sty m:val="p"/>
          </m:rPr>
          <m:t>=</m:t>
        </m:r>
        <m:r>
          <m:t>1</m:t>
        </m:r>
        <m:r>
          <m:rPr>
            <m:sty m:val="p"/>
          </m:rPr>
          <m:t>,</m:t>
        </m:r>
        <m:r>
          <m:rPr>
            <m:sty m:val="p"/>
          </m:rPr>
          <m:t>…</m:t>
        </m:r>
        <m:r>
          <m:rPr>
            <m:sty m:val="p"/>
          </m:rPr>
          <m:t>,</m:t>
        </m:r>
        <m:r>
          <m:t>200</m:t>
        </m:r>
      </m:oMath>
      <w:r>
        <w:t xml:space="preserve">, and runs adversarial mutation tests. It requires no third-party Python package.</w:t>
      </w:r>
    </w:p>
    <w:bookmarkEnd w:id="147"/>
    <w:bookmarkStart w:id="167" w:name="bibliography"/>
    <w:p>
      <w:pPr>
        <w:pStyle w:val="Heading1"/>
      </w:pPr>
      <w:r>
        <w:t xml:space="preserve">References</w:t>
      </w:r>
    </w:p>
    <w:bookmarkStart w:id="166" w:name="refs"/>
    <w:bookmarkStart w:id="149" w:name="ref-dgg1999"/>
    <w:p>
      <w:pPr>
        <w:pStyle w:val="Bibliography"/>
      </w:pPr>
      <w:r>
        <w:t xml:space="preserve">Dinitz, Yefim, Naveen Garg, and Michel X. Goemans. 1999.</w:t>
      </w:r>
      <w:r>
        <w:t xml:space="preserve"> </w:t>
      </w:r>
      <w:r>
        <w:t xml:space="preserve">“On the Single-Source Unsplittable Flow Problem.”</w:t>
      </w:r>
      <w:r>
        <w:t xml:space="preserve"> </w:t>
      </w:r>
      <w:r>
        <w:rPr>
          <w:i/>
          <w:iCs/>
        </w:rPr>
        <w:t xml:space="preserve">Combinatorica</w:t>
      </w:r>
      <w:r>
        <w:t xml:space="preserve"> </w:t>
      </w:r>
      <w:r>
        <w:t xml:space="preserve">19 (1): 17–41.</w:t>
      </w:r>
      <w:r>
        <w:t xml:space="preserve"> </w:t>
      </w:r>
      <w:hyperlink r:id="rId148">
        <w:r>
          <w:rPr>
            <w:rStyle w:val="Hyperlink"/>
          </w:rPr>
          <w:t xml:space="preserve">https://doi.org/10.1007/s004930050043</w:t>
        </w:r>
      </w:hyperlink>
      <w:r>
        <w:t xml:space="preserve">.</w:t>
      </w:r>
    </w:p>
    <w:bookmarkEnd w:id="149"/>
    <w:bookmarkStart w:id="151" w:name="ref-golumbic1985"/>
    <w:p>
      <w:pPr>
        <w:pStyle w:val="Bibliography"/>
      </w:pPr>
      <w:r>
        <w:t xml:space="preserve">Golumbic, Martin Charles, and Robert E. Jamison. 1985.</w:t>
      </w:r>
      <w:r>
        <w:t xml:space="preserve"> </w:t>
      </w:r>
      <w:r>
        <w:t xml:space="preserve">“The Edge Intersection Graphs of Paths in a Tree.”</w:t>
      </w:r>
      <w:r>
        <w:t xml:space="preserve"> </w:t>
      </w:r>
      <w:r>
        <w:rPr>
          <w:i/>
          <w:iCs/>
        </w:rPr>
        <w:t xml:space="preserve">Journal of Combinatorial Theory, Series B</w:t>
      </w:r>
      <w:r>
        <w:t xml:space="preserve"> </w:t>
      </w:r>
      <w:r>
        <w:t xml:space="preserve">38: 8–22.</w:t>
      </w:r>
      <w:r>
        <w:t xml:space="preserve"> </w:t>
      </w:r>
      <w:hyperlink r:id="rId150">
        <w:r>
          <w:rPr>
            <w:rStyle w:val="Hyperlink"/>
          </w:rPr>
          <w:t xml:space="preserve">https://doi.org/10.1016/0095-8956(85)90088-7</w:t>
        </w:r>
      </w:hyperlink>
      <w:r>
        <w:t xml:space="preserve">.</w:t>
      </w:r>
    </w:p>
    <w:bookmarkEnd w:id="151"/>
    <w:bookmarkStart w:id="153" w:name="ref-almoghrabi2024"/>
    <w:p>
      <w:pPr>
        <w:pStyle w:val="Bibliography"/>
      </w:pPr>
      <w:r>
        <w:t xml:space="preserve">Majthoub Almoghrabi, Mohammad, Martin Skutella, and Philipp Warode. 2024.</w:t>
      </w:r>
      <w:r>
        <w:t xml:space="preserve"> </w:t>
      </w:r>
      <w:r>
        <w:rPr>
          <w:i/>
          <w:iCs/>
        </w:rPr>
        <w:t xml:space="preserve">Integer and Unsplittable Multiflows in Series-Parallel Digraphs</w:t>
      </w:r>
      <w:r>
        <w:t xml:space="preserve">.</w:t>
      </w:r>
      <w:r>
        <w:t xml:space="preserve"> </w:t>
      </w:r>
      <w:hyperlink r:id="rId152">
        <w:r>
          <w:rPr>
            <w:rStyle w:val="Hyperlink"/>
          </w:rPr>
          <w:t xml:space="preserve">https://arxiv.org/abs/2412.05182</w:t>
        </w:r>
      </w:hyperlink>
      <w:r>
        <w:t xml:space="preserve">.</w:t>
      </w:r>
    </w:p>
    <w:bookmarkEnd w:id="153"/>
    <w:bookmarkStart w:id="155" w:name="ref-morell2022"/>
    <w:p>
      <w:pPr>
        <w:pStyle w:val="Bibliography"/>
      </w:pPr>
      <w:r>
        <w:t xml:space="preserve">Morell, Samuel, and Martin Skutella. 2022.</w:t>
      </w:r>
      <w:r>
        <w:t xml:space="preserve"> </w:t>
      </w:r>
      <w:r>
        <w:t xml:space="preserve">“Single Source Unsplittable Flows with Arc-Wise Lower and Upper Bounds.”</w:t>
      </w:r>
      <w:r>
        <w:t xml:space="preserve"> </w:t>
      </w:r>
      <w:r>
        <w:rPr>
          <w:i/>
          <w:iCs/>
        </w:rPr>
        <w:t xml:space="preserve">Mathematical Programming</w:t>
      </w:r>
      <w:r>
        <w:t xml:space="preserve"> </w:t>
      </w:r>
      <w:r>
        <w:t xml:space="preserve">192: 697–720.</w:t>
      </w:r>
      <w:r>
        <w:t xml:space="preserve"> </w:t>
      </w:r>
      <w:hyperlink r:id="rId154">
        <w:r>
          <w:rPr>
            <w:rStyle w:val="Hyperlink"/>
          </w:rPr>
          <w:t xml:space="preserve">https://doi.org/10.1007/s10107-021-01704-4</w:t>
        </w:r>
      </w:hyperlink>
      <w:r>
        <w:t xml:space="preserve">.</w:t>
      </w:r>
    </w:p>
    <w:bookmarkEnd w:id="155"/>
    <w:bookmarkStart w:id="157" w:name="ref-rybintranscript2026"/>
    <w:p>
      <w:pPr>
        <w:pStyle w:val="Bibliography"/>
      </w:pPr>
      <w:r>
        <w:t xml:space="preserve">Rybin, Dmitry. 2026a.</w:t>
      </w:r>
      <w:r>
        <w:t xml:space="preserve"> </w:t>
      </w:r>
      <w:r>
        <w:rPr>
          <w:i/>
          <w:iCs/>
        </w:rPr>
        <w:t xml:space="preserve">Counterexample to Dinitz Conjecture</w:t>
      </w:r>
      <w:r>
        <w:t xml:space="preserve">.</w:t>
      </w:r>
      <w:r>
        <w:t xml:space="preserve"> </w:t>
      </w:r>
      <w:hyperlink r:id="rId156">
        <w:r>
          <w:rPr>
            <w:rStyle w:val="Hyperlink"/>
          </w:rPr>
          <w:t xml:space="preserve">Https://chatgpt.com/share/6a60b2eb-0b64-83ee-9c76-7931ca1de063</w:t>
        </w:r>
      </w:hyperlink>
      <w:r>
        <w:t xml:space="preserve">.</w:t>
      </w:r>
    </w:p>
    <w:bookmarkEnd w:id="157"/>
    <w:bookmarkStart w:id="159" w:name="ref-rybin2026"/>
    <w:p>
      <w:pPr>
        <w:pStyle w:val="Bibliography"/>
      </w:pPr>
      <w:r>
        <w:t xml:space="preserve">Rybin, Dmitry. 2026b.</w:t>
      </w:r>
      <w:r>
        <w:t xml:space="preserve"> </w:t>
      </w:r>
      <w:r>
        <w:rPr>
          <w:i/>
          <w:iCs/>
        </w:rPr>
        <w:t xml:space="preserve">Dinitz–Garg–Goemans Conjecture Is False</w:t>
      </w:r>
      <w:r>
        <w:t xml:space="preserve">.</w:t>
      </w:r>
      <w:r>
        <w:t xml:space="preserve"> </w:t>
      </w:r>
      <w:hyperlink r:id="rId158">
        <w:r>
          <w:rPr>
            <w:rStyle w:val="Hyperlink"/>
          </w:rPr>
          <w:t xml:space="preserve">Https://x.com/DmitryRybin1/status/2079904005652893709</w:t>
        </w:r>
      </w:hyperlink>
      <w:r>
        <w:t xml:space="preserve">.</w:t>
      </w:r>
    </w:p>
    <w:bookmarkEnd w:id="159"/>
    <w:bookmarkStart w:id="161" w:name="ref-suvak2021"/>
    <w:p>
      <w:pPr>
        <w:pStyle w:val="Bibliography"/>
      </w:pPr>
      <w:r>
        <w:t xml:space="preserve">Şuvak, Zeynep, İ Kuban Altınel, and Necati Aras. 2021.</w:t>
      </w:r>
      <w:r>
        <w:t xml:space="preserve"> </w:t>
      </w:r>
      <w:r>
        <w:t xml:space="preserve">“Minimum Cost Flow Problem with Conflicts.”</w:t>
      </w:r>
      <w:r>
        <w:t xml:space="preserve"> </w:t>
      </w:r>
      <w:r>
        <w:rPr>
          <w:i/>
          <w:iCs/>
        </w:rPr>
        <w:t xml:space="preserve">Networks</w:t>
      </w:r>
      <w:r>
        <w:t xml:space="preserve"> </w:t>
      </w:r>
      <w:r>
        <w:t xml:space="preserve">78: 421–42.</w:t>
      </w:r>
      <w:r>
        <w:t xml:space="preserve"> </w:t>
      </w:r>
      <w:hyperlink r:id="rId160">
        <w:r>
          <w:rPr>
            <w:rStyle w:val="Hyperlink"/>
          </w:rPr>
          <w:t xml:space="preserve">https://doi.org/10.1002/net.22021</w:t>
        </w:r>
      </w:hyperlink>
      <w:r>
        <w:t xml:space="preserve">.</w:t>
      </w:r>
    </w:p>
    <w:bookmarkEnd w:id="161"/>
    <w:bookmarkStart w:id="163" w:name="ref-swamy2026"/>
    <w:p>
      <w:pPr>
        <w:pStyle w:val="Bibliography"/>
      </w:pPr>
      <w:r>
        <w:t xml:space="preserve">Swamy, Chaitanya, Vera Traub, Laura Vargas Koch, and Rico Zenklusen. 2026.</w:t>
      </w:r>
      <w:r>
        <w:t xml:space="preserve"> </w:t>
      </w:r>
      <w:r>
        <w:t xml:space="preserve">“Unsplittable Cost Flows from Unweighted Error-Bounded Variants.”</w:t>
      </w:r>
      <w:r>
        <w:t xml:space="preserve"> </w:t>
      </w:r>
      <w:r>
        <w:rPr>
          <w:i/>
          <w:iCs/>
        </w:rPr>
        <w:t xml:space="preserve">Proceedings of the 2026 SIAM Symposium on Simplicity in Algorithms</w:t>
      </w:r>
      <w:r>
        <w:t xml:space="preserve">, 512–23.</w:t>
      </w:r>
      <w:r>
        <w:t xml:space="preserve"> </w:t>
      </w:r>
      <w:hyperlink r:id="rId162">
        <w:r>
          <w:rPr>
            <w:rStyle w:val="Hyperlink"/>
          </w:rPr>
          <w:t xml:space="preserve">https://doi.org/10.1137/1.9781611978964.42</w:t>
        </w:r>
      </w:hyperlink>
      <w:r>
        <w:t xml:space="preserve">.</w:t>
      </w:r>
    </w:p>
    <w:bookmarkEnd w:id="163"/>
    <w:bookmarkStart w:id="165" w:name="ref-traub2026"/>
    <w:p>
      <w:pPr>
        <w:pStyle w:val="Bibliography"/>
      </w:pPr>
      <w:r>
        <w:t xml:space="preserve">Traub, Vera, Laura Vargas Koch, and Rico Zenklusen. 2026.</w:t>
      </w:r>
      <w:r>
        <w:t xml:space="preserve"> </w:t>
      </w:r>
      <w:r>
        <w:t xml:space="preserve">“Single-Source Unsplittable Flows in Planar and Bounded-Genus Graphs.”</w:t>
      </w:r>
      <w:r>
        <w:t xml:space="preserve"> </w:t>
      </w:r>
      <w:r>
        <w:rPr>
          <w:i/>
          <w:iCs/>
        </w:rPr>
        <w:t xml:space="preserve">Mathematical Programming</w:t>
      </w:r>
      <w:r>
        <w:t xml:space="preserve">, ahead of print.</w:t>
      </w:r>
      <w:r>
        <w:t xml:space="preserve"> </w:t>
      </w:r>
      <w:hyperlink r:id="rId164">
        <w:r>
          <w:rPr>
            <w:rStyle w:val="Hyperlink"/>
          </w:rPr>
          <w:t xml:space="preserve">https://doi.org/10.1007/s10107-026-02365-x</w:t>
        </w:r>
      </w:hyperlink>
      <w:r>
        <w:t xml:space="preserve">.</w:t>
      </w:r>
    </w:p>
    <w:bookmarkEnd w:id="165"/>
    <w:bookmarkEnd w:id="166"/>
    <w:bookmarkEnd w:id="167"/>
    <w:sectPr>
      <w:footerReference r:id="rId10" w:type="default"/>
      <w:footnotePr>
        <w:numRestart w:val="eachSect"/>
      </w:footnotePr>
      <w:pgSz w:h="15840" w:w="12240"/>
      <w:pgMar w:bottom="1440" w:footer="708" w:header="70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color w:val="555555"/>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before="0" w:line="276" w:lineRule="auto"/>
      <w:jc w:val="both"/>
    </w:pPr>
    <w:rPr>
      <w:rFonts w:ascii="Times New Roman" w:hAnsi="Times New Roman"/>
      <w:color w:val="181818"/>
      <w:sz w:val="21"/>
    </w:rPr>
  </w:style>
  <w:style w:styleId="BodyText" w:type="paragraph">
    <w:name w:val="Body Text"/>
    <w:basedOn w:val="Normal"/>
    <w:link w:val="BodyTextChar"/>
    <w:qFormat/>
    <w:pPr>
      <w:spacing w:after="100" w:before="0" w:line="276" w:lineRule="auto"/>
      <w:jc w:val="both"/>
    </w:pPr>
    <w:rPr>
      <w:rFonts w:ascii="Times New Roman" w:hAnsi="Times New Roman"/>
      <w:color w:val="181818"/>
      <w:sz w:val="21"/>
    </w:rPr>
  </w:style>
  <w:style w:customStyle="1" w:styleId="FirstParagraph" w:type="paragraph">
    <w:name w:val="First Paragraph"/>
    <w:basedOn w:val="BodyText"/>
    <w:next w:val="BodyText"/>
    <w:qFormat/>
    <w:pPr>
      <w:spacing w:after="100" w:before="0" w:line="276" w:lineRule="auto"/>
      <w:jc w:val="both"/>
    </w:pPr>
    <w:rPr>
      <w:rFonts w:ascii="Times New Roman" w:hAnsi="Times New Roman"/>
      <w:color w:val="181818"/>
      <w:sz w:val="21"/>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60" w:before="0" w:line="240" w:lineRule="auto"/>
      <w:contextualSpacing/>
      <w:jc w:val="center"/>
    </w:pPr>
    <w:rPr>
      <w:rFonts w:ascii="Times New Roman" w:asciiTheme="majorHAnsi" w:cstheme="majorBidi" w:eastAsiaTheme="majorEastAsia" w:hAnsi="Times New Roman" w:hAnsiTheme="majorHAnsi"/>
      <w:b/>
      <w:color w:val="181818"/>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80" w:before="0" w:line="240" w:lineRule="auto"/>
      <w:jc w:val="center"/>
    </w:pPr>
    <w:rPr>
      <w:rFonts w:ascii="Times New Roman" w:hAnsi="Times New Roman"/>
      <w:i w:val="0"/>
      <w:color w:val="555555"/>
      <w:sz w:val="21"/>
      <w:szCs w:val="24"/>
    </w:rPr>
  </w:style>
  <w:style w:styleId="Date" w:type="paragraph">
    <w:name w:val="Date"/>
    <w:basedOn w:val="Title"/>
    <w:next w:val="BodyText"/>
    <w:qFormat/>
    <w:pPr>
      <w:keepNext/>
      <w:keepLines/>
      <w:spacing w:after="80" w:before="0" w:line="240" w:lineRule="auto"/>
      <w:jc w:val="center"/>
    </w:pPr>
    <w:rPr>
      <w:rFonts w:ascii="Times New Roman" w:hAnsi="Times New Roman"/>
      <w:i w:val="0"/>
      <w:color w:val="555555"/>
      <w:sz w:val="20"/>
      <w:szCs w:val="24"/>
    </w:rPr>
  </w:style>
  <w:style w:customStyle="1" w:styleId="AbstractTitle" w:type="paragraph">
    <w:name w:val="Abstract Title"/>
    <w:basedOn w:val="Normal"/>
    <w:next w:val="Abstract"/>
    <w:qFormat/>
    <w:pPr>
      <w:keepNext/>
      <w:keepLines/>
      <w:spacing w:after="100" w:before="160" w:line="240" w:lineRule="auto"/>
      <w:jc w:val="center"/>
    </w:pPr>
    <w:rPr>
      <w:rFonts w:ascii="Times New Roman" w:hAnsi="Times New Roman"/>
      <w:b/>
      <w:color w:val="181818"/>
      <w:sz w:val="22"/>
      <w:szCs w:val="20"/>
    </w:rPr>
  </w:style>
  <w:style w:customStyle="1" w:styleId="Abstract" w:type="paragraph">
    <w:name w:val="Abstract"/>
    <w:basedOn w:val="Normal"/>
    <w:next w:val="BodyText"/>
    <w:qFormat/>
    <w:pPr>
      <w:keepNext/>
      <w:keepLines/>
      <w:spacing w:after="80" w:before="0" w:line="264" w:lineRule="auto"/>
      <w:ind w:left="504" w:right="504"/>
      <w:jc w:val="both"/>
    </w:pPr>
    <w:rPr>
      <w:rFonts w:ascii="Times New Roman" w:hAnsi="Times New Roman"/>
      <w:color w:val="181818"/>
      <w:sz w:val="19"/>
      <w:szCs w:val="20"/>
    </w:rPr>
  </w:style>
  <w:style w:styleId="Bibliography" w:type="paragraph">
    <w:name w:val="Bibliography"/>
    <w:basedOn w:val="Normal"/>
    <w:next w:val="Bibliography"/>
    <w:qFormat/>
    <w:pPr>
      <w:spacing w:after="100"/>
      <w:ind w:left="360" w:hanging="360"/>
      <w:jc w:val="left"/>
    </w:pPr>
    <w:rPr/>
  </w:style>
  <w:style w:styleId="Heading1" w:type="paragraph">
    <w:name w:val="heading 1"/>
    <w:basedOn w:val="Normal"/>
    <w:next w:val="BodyText"/>
    <w:link w:val="Heading1Char"/>
    <w:uiPriority w:val="9"/>
    <w:qFormat/>
    <w:rsid w:val="00A10FD9"/>
    <w:pPr>
      <w:keepNext/>
      <w:keepLines/>
      <w:spacing w:after="100" w:before="280" w:line="240" w:lineRule="auto"/>
      <w:outlineLvl w:val="0"/>
    </w:pPr>
    <w:rPr>
      <w:rFonts w:ascii="Times New Roman" w:asciiTheme="majorHAnsi" w:cstheme="majorBidi" w:eastAsiaTheme="majorEastAsia" w:hAnsi="Times New Roman" w:hAnsiTheme="majorHAnsi"/>
      <w:b/>
      <w:i w:val="0"/>
      <w:color w:val="181818"/>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220" w:line="240" w:lineRule="auto"/>
      <w:outlineLvl w:val="1"/>
    </w:pPr>
    <w:rPr>
      <w:rFonts w:ascii="Times New Roman" w:asciiTheme="majorHAnsi" w:cstheme="majorBidi" w:eastAsiaTheme="majorEastAsia" w:hAnsi="Times New Roman" w:hAnsiTheme="majorHAnsi"/>
      <w:b/>
      <w:i w:val="0"/>
      <w:color w:val="181818"/>
      <w:sz w:val="23"/>
      <w:szCs w:val="32"/>
    </w:rPr>
  </w:style>
  <w:style w:styleId="Heading3" w:type="paragraph">
    <w:name w:val="heading 3"/>
    <w:basedOn w:val="Normal"/>
    <w:next w:val="BodyText"/>
    <w:link w:val="Heading3Char"/>
    <w:uiPriority w:val="9"/>
    <w:semiHidden/>
    <w:unhideWhenUsed/>
    <w:qFormat/>
    <w:rsid w:val="00A10FD9"/>
    <w:pPr>
      <w:keepNext/>
      <w:keepLines/>
      <w:spacing w:after="60" w:before="160" w:line="240" w:lineRule="auto"/>
      <w:outlineLvl w:val="2"/>
    </w:pPr>
    <w:rPr>
      <w:rFonts w:ascii="Times New Roman" w:cstheme="majorBidi" w:eastAsiaTheme="majorEastAsia" w:hAnsi="Times New Roman"/>
      <w:b/>
      <w:i/>
      <w:color w:val="181818"/>
      <w:sz w:val="21"/>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120" w:before="80" w:line="240" w:lineRule="auto"/>
      <w:ind w:left="504"/>
      <w:jc w:val="left"/>
    </w:pPr>
    <w:rPr>
      <w:rFonts w:ascii="Courier New" w:hAnsi="Courier New"/>
      <w:color w:val="181818"/>
      <w:sz w:val="18"/>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20" Type="http://schemas.openxmlformats.org/officeDocument/2006/relationships/numbering" Target="numbering.xml"/><Relationship Id="rId119" Type="http://schemas.openxmlformats.org/officeDocument/2006/relationships/styles" Target="styles.xml"/><Relationship Id="rId118" Type="http://schemas.openxmlformats.org/officeDocument/2006/relationships/settings" Target="settings.xml"/><Relationship Id="rId117" Type="http://schemas.openxmlformats.org/officeDocument/2006/relationships/webSettings" Target="webSettings.xml"/><Relationship Id="rId116" Type="http://schemas.openxmlformats.org/officeDocument/2006/relationships/fontTable" Target="fontTable.xml"/><Relationship Id="rId115" Type="http://schemas.openxmlformats.org/officeDocument/2006/relationships/theme" Target="theme/theme1.xml"/><Relationship Id="rId114" Type="http://schemas.openxmlformats.org/officeDocument/2006/relationships/footnotes" Target="footnotes.xml"/><Relationship Id="rId113" Type="http://schemas.openxmlformats.org/officeDocument/2006/relationships/comments" Target="comments.xml"/><Relationship Id="rId28" Type="http://schemas.openxmlformats.org/officeDocument/2006/relationships/image" Target="media/rId28.png"/><Relationship Id="rId10" Type="http://schemas.openxmlformats.org/officeDocument/2006/relationships/footer" Target="footer1.xml"/><Relationship Id="rId56" Type="http://schemas.openxmlformats.org/officeDocument/2006/relationships/image" Target="media/rId56.png"/><Relationship Id="rId84" Type="http://schemas.openxmlformats.org/officeDocument/2006/relationships/image" Target="media/rId84.png"/><Relationship Id="rId112" Type="http://schemas.openxmlformats.org/officeDocument/2006/relationships/image" Target="media/rId112.png"/><Relationship Id="rId140" Type="http://schemas.openxmlformats.org/officeDocument/2006/relationships/image" Target="media/rId140.png"/><Relationship Id="rId152" Type="http://schemas.openxmlformats.org/officeDocument/2006/relationships/hyperlink" Target="https://arxiv.org/abs/2412.05182" TargetMode="External"/><Relationship Id="rId156" Type="http://schemas.openxmlformats.org/officeDocument/2006/relationships/hyperlink" Target="https://chatgpt.com/share/6a60b2eb-0b64-83ee-9c76-7931ca1de063" TargetMode="External"/><Relationship Id="rId160" Type="http://schemas.openxmlformats.org/officeDocument/2006/relationships/hyperlink" Target="https://doi.org/10.1002/net.22021" TargetMode="External"/><Relationship Id="rId148" Type="http://schemas.openxmlformats.org/officeDocument/2006/relationships/hyperlink" Target="https://doi.org/10.1007/s004930050043" TargetMode="External"/><Relationship Id="rId154" Type="http://schemas.openxmlformats.org/officeDocument/2006/relationships/hyperlink" Target="https://doi.org/10.1007/s10107-021-01704-4" TargetMode="External"/><Relationship Id="rId164" Type="http://schemas.openxmlformats.org/officeDocument/2006/relationships/hyperlink" Target="https://doi.org/10.1007/s10107-026-02365-x" TargetMode="External"/><Relationship Id="rId150" Type="http://schemas.openxmlformats.org/officeDocument/2006/relationships/hyperlink" Target="https://doi.org/10.1016/0095-8956(85)90088-7" TargetMode="External"/><Relationship Id="rId162" Type="http://schemas.openxmlformats.org/officeDocument/2006/relationships/hyperlink" Target="https://doi.org/10.1137/1.9781611978964.42" TargetMode="External"/><Relationship Id="rId158" Type="http://schemas.openxmlformats.org/officeDocument/2006/relationships/hyperlink" Target="https://x.com/DmitryRybin1/status/2079904005652893709" TargetMode="External"/><Relationship Id="rId121" Type="http://schemas.openxmlformats.org/officeDocument/2006/relationships/hyperlink" Target="mailto:koyar@kinvectum.com" TargetMode="External"/></Relationships>
</file>

<file path=word/_rels/footnotes.xml.rels><?xml version='1.0' encoding='UTF-8' standalone='yes'?>
<Relationships xmlns="http://schemas.openxmlformats.org/package/2006/relationships"><Relationship Id="rId152" Type="http://schemas.openxmlformats.org/officeDocument/2006/relationships/hyperlink" Target="https://arxiv.org/abs/2412.05182" TargetMode="External"/><Relationship Id="rId156" Type="http://schemas.openxmlformats.org/officeDocument/2006/relationships/hyperlink" Target="https://chatgpt.com/share/6a60b2eb-0b64-83ee-9c76-7931ca1de063" TargetMode="External"/><Relationship Id="rId160" Type="http://schemas.openxmlformats.org/officeDocument/2006/relationships/hyperlink" Target="https://doi.org/10.1002/net.22021" TargetMode="External"/><Relationship Id="rId148" Type="http://schemas.openxmlformats.org/officeDocument/2006/relationships/hyperlink" Target="https://doi.org/10.1007/s004930050043" TargetMode="External"/><Relationship Id="rId154" Type="http://schemas.openxmlformats.org/officeDocument/2006/relationships/hyperlink" Target="https://doi.org/10.1007/s10107-021-01704-4" TargetMode="External"/><Relationship Id="rId164" Type="http://schemas.openxmlformats.org/officeDocument/2006/relationships/hyperlink" Target="https://doi.org/10.1007/s10107-026-02365-x" TargetMode="External"/><Relationship Id="rId150" Type="http://schemas.openxmlformats.org/officeDocument/2006/relationships/hyperlink" Target="https://doi.org/10.1016/0095-8956(85)90088-7" TargetMode="External"/><Relationship Id="rId162" Type="http://schemas.openxmlformats.org/officeDocument/2006/relationships/hyperlink" Target="https://doi.org/10.1137/1.9781611978964.42" TargetMode="External"/><Relationship Id="rId158" Type="http://schemas.openxmlformats.org/officeDocument/2006/relationships/hyperlink" Target="https://x.com/DmitryRybin1/status/2079904005652893709" TargetMode="External"/><Relationship Id="rId121" Type="http://schemas.openxmlformats.org/officeDocument/2006/relationships/hyperlink" Target="mailto:koyar@kinvectu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Rybin's Triangle Counterexample to Universal Independence-System Realisations in Unsplittable Flow</dc:title>
  <dc:creator>Koyar Afrasyab</dc:creator>
  <cp:keywords>unsplittable flow; independence systems; stable sets; Dmitry Rybin; exact verification</cp:keywords>
  <dcterms:created xsi:type="dcterms:W3CDTF">2026-07-27T00:37:15Z</dcterms:created>
  <dcterms:modified xsi:type="dcterms:W3CDTF">2026-07-27T00:37:15Z</dcterms:modified>
  <cp:lastModifiedBy>Koyar Afrasyab</cp:lastModifiedBy>
  <dc:subject>A provenance-explicit generalisation of Rybin's triangle counterexample mechanism</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Rybin’s recently announced seven-vertex counterexample to Goemans’ cost-preserving single-source unsplittable-flow conjecture uses additive-congestion constraints to make three zero-cost detours behave as the stable sets of a triangle. This note isolates and generalises that mechanism. We introduce a path-closed notion of realising an independence system by the zero-cost choices of primary terminals in a directed acyclic flow instance. The definition quantifies over every directed source–terminal path and therefore remains valid under prefix borrowing, suffix splicing, and hybrid routes.Our main result extends the triangle mechanism: every finite loopless independence system has a polynomial-size realisation, measured in the incidence size of its minimal forbidden sets. Hence every finite simple graph, and more generally every hypergraph independence system without singleton forbidden hyperedges, is representable by an acyclic single-source gadget. We then specialise the construction to odd cycles. For C_{2k+1}, a uniform rational family produces a fractional cheap-selection vector that violates the odd-cycle inequality. A potential shift converts a signed connector separator into nonnegative arc costs and gives the exact cost-preserving additive-congestion threshold\tau=1-bq.Within the symmetric family, the supremum threshold is \frac{k+2}{2(k+1)}, which tends to 1/2. For C_5, an exact certificate independently derives all source–terminal paths and enumerates all 3^{10}=59{,}049 unsplittable routings using rational arithmetic.</vt:lpwstr>
  </property>
  <property fmtid="{D5CDD505-2E9C-101B-9397-08002B2CF9AE}" pid="3" name="bibliography">
    <vt:lpwstr>references.bib</vt:lpwstr>
  </property>
  <property fmtid="{D5CDD505-2E9C-101B-9397-08002B2CF9AE}" pid="4" name="date">
    <vt:lpwstr>27 July 2026</vt:lpwstr>
  </property>
  <property fmtid="{D5CDD505-2E9C-101B-9397-08002B2CF9AE}" pid="5" name="reference-section-title">
    <vt:lpwstr>References</vt:lpwstr>
  </property>
</Properties>
</file>