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Universal Realisation of Independence Systems by</w:t>
      </w:r>
      <w:r>
        <w:br/>
      </w:r>
      <w:r>
        <w:rPr>
          <w:b/>
          <w:bCs/>
        </w:rPr>
        <w:t>Acyclic Single-Source Unsplittable-Flow Gadgets</w:t>
      </w:r>
    </w:p>
    <w:p>
      <w:pPr>
        <w:pStyle w:val="Author"/>
      </w:pPr>
      <w:r>
        <w:t>Koyar Afrasyab</w:t>
      </w:r>
      <w:r>
        <w:br/>
      </w:r>
      <w:hyperlink r:id="rId9">
        <w:r>
          <w:rPr>
            <w:rStyle w:val="Hyperlink"/>
          </w:rPr>
          <w:t xml:space="preserve">koyar@kinvectum.com</w:t>
        </w:r>
      </w:hyperlink>
    </w:p>
    <w:p>
      <w:pPr>
        <w:pStyle w:val="Date"/>
      </w:pPr>
      <w:r>
        <w:t>26 July 2026</w:t>
      </w:r>
    </w:p>
    <w:p>
      <w:pPr>
        <w:pStyle w:val="AbstractTitle"/>
      </w:pPr>
      <w:r>
        <w:t>Abstract</w:t>
      </w:r>
    </w:p>
    <w:p>
      <w:pPr>
        <w:pStyle w:val="Abstract"/>
        <w:widowControl/>
      </w:pPr>
      <w:r>
        <w:t>Single-source unsplittable-flow rounding asks whether a feasible fractional flow can be replaced by one path per terminal while controlling both arc congestion and cost. We study the combinatorial expressive power hidden inside the additive-congestion constraint. We introduce a path-closed notion of realising an independence system by the zero-cost choices of primary terminals in a directed acyclic flow instance. The definition quantifies over every directed source–terminal path and therefore remains valid under prefix borrowing, suffix splicing, and hybrid routes.</w:t>
      </w:r>
    </w:p>
    <w:p>
      <w:pPr>
        <w:pStyle w:val="Abstract"/>
        <w:widowControl/>
      </w:pPr>
      <w:r>
        <w:t>Our first result is universal: every finite loopless independence system has a polynomial-size realisation, measured in the incidence size of its minimal forbidden sets. Hence every finite simple graph, and more generally every hypergraph independence system without singleton forbidden hyperedges, is representable by an acyclic single-source gadget. We then specialise the construction to odd cycles. For</w:t>
      </w:r>
      <w:r>
        <w:t xml:space="preserve"> </w:t>
      </w:r>
      <m:oMath>
        <m:sSub>
          <m:e>
            <m:r>
              <m:t>C</m:t>
            </m:r>
          </m:e>
          <m:sub>
            <m:r>
              <m:t>2</m:t>
            </m:r>
            <m:r>
              <m:t>k</m:t>
            </m:r>
            <m:r>
              <m:rPr>
                <m:sty m:val="p"/>
              </m:rPr>
              <m:t>+</m:t>
            </m:r>
            <m:r>
              <m:t>1</m:t>
            </m:r>
          </m:sub>
        </m:sSub>
      </m:oMath>
      <w:r>
        <w:t>, a uniform rational family produces a fractional cheap-selection vector that violates the odd-cycle inequality. A potential shift converts a signed connector separator into nonnegative arc costs and gives the exact cost-preserving additive-congestion threshold</w:t>
      </w:r>
    </w:p>
    <w:p>
      <w:pPr>
        <w:pStyle w:val="Abstract"/>
        <w:widowControl/>
      </w:pPr>
      <m:oMathPara>
        <m:oMathParaPr>
          <m:jc m:val="center"/>
        </m:oMathParaPr>
        <m:oMath>
          <m:r>
            <m:t>τ</m:t>
          </m:r>
          <m:r>
            <m:rPr>
              <m:sty m:val="p"/>
            </m:rPr>
            <m:t>=</m:t>
          </m:r>
          <m:r>
            <m:t>1</m:t>
          </m:r>
          <m:r>
            <m:rPr>
              <m:sty m:val="p"/>
            </m:rPr>
            <m:t>−</m:t>
          </m:r>
          <m:r>
            <m:t>b</m:t>
          </m:r>
          <m:r>
            <m:t>q</m:t>
          </m:r>
          <m:r>
            <m:rPr>
              <m:sty m:val="p"/>
            </m:rPr>
            <m:t>.</m:t>
          </m:r>
        </m:oMath>
      </m:oMathPara>
    </w:p>
    <w:p>
      <w:pPr>
        <w:pStyle w:val="Abstract"/>
        <w:widowControl/>
      </w:pPr>
      <w:r>
        <w:t>Within the symmetric family, the supremum threshold is</w:t>
      </w:r>
      <w:r>
        <w:t xml:space="preserve"> </w:t>
      </w:r>
      <m:oMath>
        <m:f>
          <m:fPr>
            <m:type m:val="bar"/>
          </m:fPr>
          <m:num>
            <m:r>
              <m:t>k</m:t>
            </m:r>
            <m:r>
              <m:rPr>
                <m:sty m:val="p"/>
              </m:rPr>
              <m:t>+</m:t>
            </m:r>
            <m:r>
              <m:t>2</m:t>
            </m:r>
          </m:num>
          <m:den>
            <m:r>
              <m:t>2</m:t>
            </m:r>
            <m:r>
              <m:rPr>
                <m:sty m:val="p"/>
              </m:rPr>
              <m:t>(</m:t>
            </m:r>
            <m:r>
              <m:t>k</m:t>
            </m:r>
            <m:r>
              <m:rPr>
                <m:sty m:val="p"/>
              </m:rPr>
              <m:t>+</m:t>
            </m:r>
            <m:r>
              <m:t>1</m:t>
            </m:r>
            <m:r>
              <m:rPr>
                <m:sty m:val="p"/>
              </m:rPr>
              <m:t>)</m:t>
            </m:r>
          </m:den>
        </m:f>
      </m:oMath>
      <w:r>
        <w:t>, which tends to</w:t>
      </w:r>
      <w:r>
        <w:t xml:space="preserve"> </w:t>
      </w:r>
      <m:oMath>
        <m:r>
          <m:t>1</m:t>
        </m:r>
        <m:r>
          <m:rPr>
            <m:sty m:val="p"/>
          </m:rPr>
          <m:t>/</m:t>
        </m:r>
        <m:r>
          <m:t>2</m:t>
        </m:r>
      </m:oMath>
      <w:r>
        <w:t>.</w:t>
      </w:r>
      <w:r>
        <w:t xml:space="preserve"> </w:t>
      </w:r>
      <w:r>
        <w:t>For</w:t>
      </w:r>
      <w:r>
        <w:t xml:space="preserve"> </w:t>
      </w:r>
      <m:oMath>
        <m:sSub>
          <m:e>
            <m:r>
              <m:t>C</m:t>
            </m:r>
          </m:e>
          <m:sub>
            <m:r>
              <m:t>5</m:t>
            </m:r>
          </m:sub>
        </m:sSub>
      </m:oMath>
      <w:r>
        <w:t>, an exact certificate independently derives all source–terminal paths and enumerates all</w:t>
      </w:r>
      <w:r>
        <w:t xml:space="preserve"> </w:t>
      </w:r>
      <m:oMath>
        <m:sSup>
          <m:e>
            <m:r>
              <m:t>3</m:t>
            </m:r>
          </m:e>
          <m:sup>
            <m:r>
              <m:t>10</m:t>
            </m:r>
          </m:sup>
        </m:sSup>
        <m:r>
          <m:rPr>
            <m:sty m:val="p"/>
          </m:rPr>
          <m:t>=</m:t>
        </m:r>
        <m:r>
          <m:t>59</m:t>
        </m:r>
        <m:r>
          <m:rPr>
            <m:sty m:val="p"/>
          </m:rPr>
          <m:t>,</m:t>
        </m:r>
        <m:r>
          <m:t>049</m:t>
        </m:r>
      </m:oMath>
      <w:r>
        <w:t xml:space="preserve"> </w:t>
      </w:r>
      <w:r>
        <w:t>unsplittable routings using rational arithmetic.</w:t>
      </w:r>
    </w:p>
    <w:bookmarkStart w:id="12" w:name="introduction"/>
    <w:p>
      <w:pPr>
        <w:pStyle w:val="Heading1"/>
      </w:pPr>
      <w:r>
        <w:t>1 Introduction</w:t>
      </w:r>
    </w:p>
    <w:p>
      <w:pPr>
        <w:pStyle w:val="FirstParagraph"/>
        <w:widowControl/>
      </w:pPr>
      <w:r>
        <w:t>In the single-source unsplittable-flow problem, a common source supplies several terminals with unrelated positive demands. A fractional flow may split a terminal’s demand over several paths, whereas an unsplittable routing must choose a single source–terminal path for each demand. The classical theorem of Dinitz, Garg, and Goemans shows that a feasible fractional flow can always be rounded while increasing the load on each arc by at most the maximum demand</w:t>
      </w:r>
      <w:r>
        <w:t xml:space="preserve"> </w:t>
      </w:r>
      <w:r>
        <w:t>. A long-standing conjecture of Goemans asks whether the same additive guarantee can be achieved without increasing total cost. Recent work has established related implications and positive results in structured graph classes, while the general cost-preserving statement remains open</w:t>
      </w:r>
      <w:r>
        <w:t xml:space="preserve"> </w:t>
      </w:r>
      <w:r>
        <w:t>.</w:t>
      </w:r>
    </w:p>
    <w:p>
      <w:pPr>
        <w:pStyle w:val="BodyText"/>
        <w:widowControl/>
      </w:pPr>
      <w:r>
        <w:t>This article takes a structural rather than algorithmic viewpoint. Instead of asking how to round an arbitrary instance, we ask which discrete choice systems can be encoded by the additive-congestion inequalities of a single-source instance. A primary terminal is interpreted as</w:t>
      </w:r>
      <w:r>
        <w:t xml:space="preserve"> </w:t>
      </w:r>
      <w:r>
        <w:t>“selected”</w:t>
      </w:r>
      <w:r>
        <w:t xml:space="preserve"> </w:t>
      </w:r>
      <w:r>
        <w:t>when it uses its unique zero-cost path. Auxiliary terminals enforce incompatibilities through ordinary shared arc loads. The central difficulty is path closure: a valid construction cannot prescribe a short menu of routes and ignore other paths that the graph itself creates. Any source prefix may combine with any reachable suffix, so a sound proof must survive all borrowed and hybrid routes.</w:t>
      </w:r>
    </w:p>
    <w:bookmarkStart w:id="10" w:name="contributions"/>
    <w:p>
      <w:pPr>
        <w:pStyle w:val="Heading2"/>
      </w:pPr>
      <w:r>
        <w:t>1.1 Contributions</w:t>
      </w:r>
    </w:p>
    <w:p>
      <w:pPr>
        <w:pStyle w:val="FirstParagraph"/>
        <w:widowControl/>
      </w:pPr>
      <w:r>
        <w:t>The main contributions are as follows.</w:t>
      </w:r>
    </w:p>
    <w:p>
      <w:pPr>
        <w:widowControl/>
        <w:numPr>
          <w:ilvl w:val="0"/>
          <w:numId w:val="1001"/>
        </w:numPr>
      </w:pPr>
      <w:r>
        <w:t>We define</w:t>
      </w:r>
      <w:r>
        <w:t xml:space="preserve"> </w:t>
      </w:r>
      <w:r>
        <w:rPr>
          <w:i/>
          <w:iCs/>
        </w:rPr>
        <w:t>strong realisation</w:t>
      </w:r>
      <w:r>
        <w:t>, which quantifies over every actual directed path in the gadget rather than over a prescribed path decomposition.</w:t>
      </w:r>
    </w:p>
    <w:p>
      <w:pPr>
        <w:widowControl/>
        <w:numPr>
          <w:ilvl w:val="0"/>
          <w:numId w:val="1001"/>
        </w:numPr>
      </w:pPr>
      <w:r>
        <w:t>We give an explicit acyclic construction that strongly realises every finite loopless independence system. Its size is linear in the ground-set size plus the total incidence size of the minimal forbidden sets.</w:t>
      </w:r>
    </w:p>
    <w:p>
      <w:pPr>
        <w:widowControl/>
        <w:numPr>
          <w:ilvl w:val="0"/>
          <w:numId w:val="1001"/>
        </w:numPr>
      </w:pPr>
      <w:r>
        <w:t>We derive a uniform odd-cycle family whose fractional cheap-selection vector violates the stable-set odd-cycle inequality.</w:t>
      </w:r>
    </w:p>
    <w:p>
      <w:pPr>
        <w:widowControl/>
        <w:numPr>
          <w:ilvl w:val="0"/>
          <w:numId w:val="1001"/>
        </w:numPr>
      </w:pPr>
      <w:r>
        <w:t>We construct nonnegative arc costs and determine the exact cost-preserving additive-congestion threshold of the family.</w:t>
      </w:r>
    </w:p>
    <w:p>
      <w:pPr>
        <w:widowControl/>
        <w:numPr>
          <w:ilvl w:val="0"/>
          <w:numId w:val="1001"/>
        </w:numPr>
      </w:pPr>
      <w:r>
        <w:t>We supply an exact</w:t>
      </w:r>
      <w:r>
        <w:t xml:space="preserve"> </w:t>
      </w:r>
      <m:oMath>
        <m:sSub>
          <m:e>
            <m:r>
              <m:t>C</m:t>
            </m:r>
          </m:e>
          <m:sub>
            <m:r>
              <m:t>5</m:t>
            </m:r>
          </m:sub>
        </m:sSub>
      </m:oMath>
      <w:r>
        <w:t xml:space="preserve"> </w:t>
      </w:r>
      <w:r>
        <w:t>certificate and an all-path, all-routing verifier based solely on rational arithmetic.</w:t>
      </w:r>
    </w:p>
    <w:bookmarkEnd w:id="10"/>
    <w:bookmarkStart w:id="11" w:name="scope"/>
    <w:p>
      <w:pPr>
        <w:pStyle w:val="Heading2"/>
      </w:pPr>
      <w:r>
        <w:t>1.2 Scope</w:t>
      </w:r>
    </w:p>
    <w:p>
      <w:pPr>
        <w:pStyle w:val="FirstParagraph"/>
        <w:widowControl/>
      </w:pPr>
      <w:r>
        <w:t>The odd-cycle family is not a counterexample to the additive-</w:t>
      </w:r>
      <m:oMath>
        <m:r>
          <m:t>D</m:t>
        </m:r>
      </m:oMath>
      <w:r>
        <w:t xml:space="preserve"> </w:t>
      </w:r>
      <w:r>
        <w:t>cost conjecture: its exact threshold is strictly below</w:t>
      </w:r>
      <w:r>
        <w:t xml:space="preserve"> </w:t>
      </w:r>
      <m:oMath>
        <m:r>
          <m:t>D</m:t>
        </m:r>
      </m:oMath>
      <w:r>
        <w:t xml:space="preserve"> </w:t>
      </w:r>
      <w:r>
        <w:t>and approaches</w:t>
      </w:r>
      <w:r>
        <w:t xml:space="preserve"> </w:t>
      </w:r>
      <m:oMath>
        <m:r>
          <m:t>D</m:t>
        </m:r>
        <m:r>
          <m:rPr>
            <m:sty m:val="p"/>
          </m:rPr>
          <m:t>/</m:t>
        </m:r>
        <m:r>
          <m:t>2</m:t>
        </m:r>
      </m:oMath>
      <w:r>
        <w:t xml:space="preserve">. The result is instead an explicit lower-bound mechanism showing that stable-set obstructions can arise inside ordinary flow-load constraints. The optimisation statement in Section </w:t>
      </w:r>
      <w:hyperlink w:anchor="sec:optimisation">
        <w:r>
          <w:rPr>
            <w:rStyle w:val="Hyperlink"/>
          </w:rPr>
          <w:t xml:space="preserve">7</w:t>
        </w:r>
      </w:hyperlink>
      <w:r>
        <w:t xml:space="preserve"> </w:t>
      </w:r>
      <w:r>
        <w:t>is scoped to the uniform symmetric family; it does not rule out stronger unrelated gadgets.</w:t>
      </w:r>
    </w:p>
    <w:bookmarkEnd w:id="11"/>
    <w:bookmarkEnd w:id="12"/>
    <w:bookmarkStart w:id="13" w:name="related-work"/>
    <w:p>
      <w:pPr>
        <w:pStyle w:val="Heading1"/>
      </w:pPr>
      <w:r>
        <w:t>2 Related work</w:t>
      </w:r>
    </w:p>
    <w:p>
      <w:pPr>
        <w:pStyle w:val="FirstParagraph"/>
        <w:widowControl/>
      </w:pPr>
      <w:r>
        <w:t>Dinitz, Garg, and Goemans proved that every single-source fractional flow admits an unsplittable routing whose arc load is at most the fractional load plus the largest demand</w:t>
      </w:r>
      <w:r>
        <w:t xml:space="preserve"> </w:t>
      </w:r>
      <w:r>
        <w:t>. Morell and Skutella developed a short proof and a lower-bound counterpart, and formulated a stronger simultaneous-deviation perspective</w:t>
      </w:r>
      <w:r>
        <w:t xml:space="preserve"> </w:t>
      </w:r>
      <w:r>
        <w:t>. Traub, Vargas Koch, and Zenklusen obtained results for planar and bounded-genus graphs</w:t>
      </w:r>
      <w:r>
        <w:t xml:space="preserve"> </w:t>
      </w:r>
      <w:r>
        <w:t>. Almoghrabi, Skutella, and Warode proved strong decomposition results for series-parallel digraphs</w:t>
      </w:r>
      <w:r>
        <w:t xml:space="preserve"> </w:t>
      </w:r>
      <w:r>
        <w:t>. Swamy, Traub, Vargas Koch, and Zenklusen showed how an unweighted error-bounded variant implies a relaxed cost guarantee</w:t>
      </w:r>
      <w:r>
        <w:t xml:space="preserve"> </w:t>
      </w:r>
      <w:r>
        <w:t>.</w:t>
      </w:r>
    </w:p>
    <w:p>
      <w:pPr>
        <w:pStyle w:val="BodyText"/>
        <w:widowControl/>
      </w:pPr>
      <w:r>
        <w:t>The present gadgets also touch graph-representation and conflict-flow literatures, but the modelling mechanism is different. EPT and EPG representations define adjacency through intersections among chosen paths</w:t>
      </w:r>
      <w:r>
        <w:t xml:space="preserve"> </w:t>
      </w:r>
      <w:r>
        <w:t>. Minimum-cost flow with conflicts adds an external conflict relation on arcs</w:t>
      </w:r>
      <w:r>
        <w:t xml:space="preserve"> </w:t>
      </w:r>
      <w:r>
        <w:t>. Here the forbidden system is induced internally by fractional baseline loads, auxiliary demands, and additive arc inequalities. A targeted literature review found no directly equivalent universal realisation theorem, but a priority claim would require a broader expert bibliographic review.</w:t>
      </w:r>
    </w:p>
    <w:bookmarkEnd w:id="13"/>
    <w:bookmarkStart w:id="14" w:name="sec:model"/>
    <w:p>
      <w:pPr>
        <w:pStyle w:val="Heading1"/>
      </w:pPr>
      <w:r>
        <w:t>3 Model and definitions</w:t>
      </w:r>
    </w:p>
    <w:p>
      <w:pPr>
        <w:pStyle w:val="FirstParagraph"/>
        <w:widowControl/>
      </w:pPr>
      <w:r>
        <w:t>Let</w:t>
      </w:r>
      <w:r>
        <w:t xml:space="preserve"> </w:t>
      </w:r>
      <m:oMath>
        <m:r>
          <m:t>G</m:t>
        </m:r>
        <m:r>
          <m:rPr>
            <m:sty m:val="p"/>
          </m:rPr>
          <m:t>=</m:t>
        </m:r>
        <m:r>
          <m:rPr>
            <m:sty m:val="p"/>
          </m:rPr>
          <m:t>(</m:t>
        </m:r>
        <m:r>
          <m:t>V</m:t>
        </m:r>
        <m:r>
          <m:rPr>
            <m:sty m:val="p"/>
          </m:rPr>
          <m:t>,</m:t>
        </m:r>
        <m:r>
          <m:t>A</m:t>
        </m:r>
        <m:r>
          <m:rPr>
            <m:sty m:val="p"/>
          </m:rPr>
          <m:t>)</m:t>
        </m:r>
      </m:oMath>
      <w:r>
        <w:t xml:space="preserve"> </w:t>
      </w:r>
      <w:r>
        <w:t>be a finite directed acyclic graph with source</w:t>
      </w:r>
      <w:r>
        <w:t xml:space="preserve"> </w:t>
      </w:r>
      <m:oMath>
        <m:r>
          <m:t>s</m:t>
        </m:r>
      </m:oMath>
      <w:r>
        <w:t>, terminal set</w:t>
      </w:r>
      <w:r>
        <w:t xml:space="preserve"> </w:t>
      </w:r>
      <m:oMath>
        <m:r>
          <m:t>T</m:t>
        </m:r>
      </m:oMath>
      <w:r>
        <w:t>, and positive terminal demands</w:t>
      </w:r>
      <w:r>
        <w:t xml:space="preserve"> </w:t>
      </w:r>
      <m:oMath>
        <m:sSub>
          <m:e>
            <m:r>
              <m:t>d</m:t>
            </m:r>
          </m:e>
          <m:sub>
            <m:r>
              <m:t>t</m:t>
            </m:r>
          </m:sub>
        </m:sSub>
      </m:oMath>
      <w:r>
        <w:t>. A feasible fractional flow</w:t>
      </w:r>
      <w:r>
        <w:t xml:space="preserve"> </w:t>
      </w:r>
      <m:oMath>
        <m:r>
          <m:t>x</m:t>
        </m:r>
        <m:r>
          <m:rPr>
            <m:sty m:val="p"/>
          </m:rPr>
          <m:t>∈</m:t>
        </m:r>
        <m:sSubSup>
          <m:e>
            <m:r>
              <m:rPr>
                <m:scr m:val="double-struck"/>
                <m:sty m:val="p"/>
              </m:rPr>
              <m:t>R</m:t>
            </m:r>
          </m:e>
          <m:sub>
            <m:r>
              <m:rPr>
                <m:sty m:val="p"/>
              </m:rPr>
              <m:t>≥</m:t>
            </m:r>
            <m:r>
              <m:t>0</m:t>
            </m:r>
          </m:sub>
          <m:sup>
            <m:r>
              <m:t>A</m:t>
            </m:r>
          </m:sup>
        </m:sSubSup>
      </m:oMath>
      <w:r>
        <w:t xml:space="preserve"> </w:t>
      </w:r>
      <w:r>
        <w:t>has divergence</w:t>
      </w:r>
      <w:r>
        <w:t xml:space="preserve"> </w:t>
      </w:r>
      <m:oMath>
        <m:r>
          <m:rPr>
            <m:sty m:val="p"/>
          </m:rPr>
          <m:t>−</m:t>
        </m:r>
        <m:nary>
          <m:naryPr>
            <m:chr m:val="∑"/>
            <m:limLoc m:val="undOvr"/>
            <m:subHide m:val="off"/>
            <m:supHide m:val="on"/>
          </m:naryPr>
          <m:sub>
            <m:r>
              <m:t>t</m:t>
            </m:r>
            <m:r>
              <m:rPr>
                <m:sty m:val="p"/>
              </m:rPr>
              <m:t>∈</m:t>
            </m:r>
            <m:r>
              <m:t>T</m:t>
            </m:r>
          </m:sub>
          <m:sup>
            <m:r>
              <m:t>​</m:t>
            </m:r>
          </m:sup>
          <m:e>
            <m:sSub>
              <m:e>
                <m:r>
                  <m:t>d</m:t>
                </m:r>
              </m:e>
              <m:sub>
                <m:r>
                  <m:t>t</m:t>
                </m:r>
              </m:sub>
            </m:sSub>
          </m:e>
        </m:nary>
      </m:oMath>
      <w:r>
        <w:t xml:space="preserve"> </w:t>
      </w:r>
      <w:r>
        <w:t>at</w:t>
      </w:r>
      <w:r>
        <w:t xml:space="preserve"> </w:t>
      </w:r>
      <m:oMath>
        <m:r>
          <m:t>s</m:t>
        </m:r>
      </m:oMath>
      <w:r>
        <w:t>, divergence</w:t>
      </w:r>
      <w:r>
        <w:t xml:space="preserve"> </w:t>
      </w:r>
      <m:oMath>
        <m:sSub>
          <m:e>
            <m:r>
              <m:t>d</m:t>
            </m:r>
          </m:e>
          <m:sub>
            <m:r>
              <m:t>t</m:t>
            </m:r>
          </m:sub>
        </m:sSub>
      </m:oMath>
      <w:r>
        <w:t xml:space="preserve"> </w:t>
      </w:r>
      <w:r>
        <w:t>at terminal</w:t>
      </w:r>
      <w:r>
        <w:t xml:space="preserve"> </w:t>
      </w:r>
      <m:oMath>
        <m:r>
          <m:t>t</m:t>
        </m:r>
      </m:oMath>
      <w:r>
        <w:t>, and zero divergence at every other vertex. Arc costs are nonnegative and measured per unit of flow:</w:t>
      </w:r>
      <w:r>
        <w:t xml:space="preserve"> </w:t>
      </w:r>
      <m:oMath>
        <m:r>
          <m:t>c</m:t>
        </m:r>
        <m:r>
          <m:rPr>
            <m:sty m:val="p"/>
          </m:rPr>
          <m:t>∈</m:t>
        </m:r>
        <m:sSubSup>
          <m:e>
            <m:r>
              <m:rPr>
                <m:scr m:val="double-struck"/>
                <m:sty m:val="p"/>
              </m:rPr>
              <m:t>R</m:t>
            </m:r>
          </m:e>
          <m:sub>
            <m:r>
              <m:rPr>
                <m:sty m:val="p"/>
              </m:rPr>
              <m:t>≥</m:t>
            </m:r>
            <m:r>
              <m:t>0</m:t>
            </m:r>
          </m:sub>
          <m:sup>
            <m:r>
              <m:t>A</m:t>
            </m:r>
          </m:sup>
        </m:sSubSup>
      </m:oMath>
      <w:r>
        <w:t>. Let</w:t>
      </w:r>
    </w:p>
    <w:p>
      <w:pPr>
        <w:pStyle w:val="BodyText"/>
        <w:widowControl/>
      </w:pPr>
      <m:oMathPara>
        <m:oMathParaPr>
          <m:jc m:val="center"/>
        </m:oMathParaPr>
        <m:oMath>
          <m:r>
            <m:t>D</m:t>
          </m:r>
          <m:box>
            <m:boxPr>
              <m:opEmu m:val="on"/>
            </m:boxPr>
            <m:e>
              <m:r>
                <m:rPr>
                  <m:sty m:val="p"/>
                </m:rPr>
                <m:t>:=</m:t>
              </m:r>
            </m:e>
          </m:box>
          <m:limLow>
            <m:e>
              <m:r>
                <m:rPr>
                  <m:sty m:val="p"/>
                </m:rPr>
                <m:t>max</m:t>
              </m:r>
            </m:e>
            <m:lim>
              <m:r>
                <m:t>t</m:t>
              </m:r>
              <m:r>
                <m:rPr>
                  <m:sty m:val="p"/>
                </m:rPr>
                <m:t>∈</m:t>
              </m:r>
              <m:r>
                <m:t>T</m:t>
              </m:r>
            </m:lim>
          </m:limLow>
          <m:sSub>
            <m:e>
              <m:r>
                <m:t>d</m:t>
              </m:r>
            </m:e>
            <m:sub>
              <m:r>
                <m:t>t</m:t>
              </m:r>
            </m:sub>
          </m:sSub>
          <m:r>
            <m:rPr>
              <m:sty m:val="p"/>
            </m:rPr>
            <m:t>.</m:t>
          </m:r>
        </m:oMath>
      </m:oMathPara>
    </w:p>
    <w:p>
      <w:pPr>
        <w:pStyle w:val="FirstParagraph"/>
        <w:widowControl/>
      </w:pPr>
      <w:r>
        <w:t>An unsplittable routing</w:t>
      </w:r>
      <w:r>
        <w:t xml:space="preserve"> </w:t>
      </w:r>
      <m:oMath>
        <m:r>
          <m:t>P</m:t>
        </m:r>
        <m:r>
          <m:rPr>
            <m:sty m:val="p"/>
          </m:rPr>
          <m:t>=</m:t>
        </m:r>
        <m:r>
          <m:rPr>
            <m:sty m:val="p"/>
          </m:rPr>
          <m:t>(</m:t>
        </m:r>
        <m:sSub>
          <m:e>
            <m:r>
              <m:t>P</m:t>
            </m:r>
          </m:e>
          <m:sub>
            <m:r>
              <m:t>t</m:t>
            </m:r>
          </m:sub>
        </m:sSub>
        <m:sSub>
          <m:e>
            <m:r>
              <m:rPr>
                <m:sty m:val="p"/>
              </m:rPr>
              <m:t>)</m:t>
            </m:r>
          </m:e>
          <m:sub>
            <m:r>
              <m:t>t</m:t>
            </m:r>
            <m:r>
              <m:rPr>
                <m:sty m:val="p"/>
              </m:rPr>
              <m:t>∈</m:t>
            </m:r>
            <m:r>
              <m:t>T</m:t>
            </m:r>
          </m:sub>
        </m:sSub>
      </m:oMath>
      <w:r>
        <w:t xml:space="preserve"> </w:t>
      </w:r>
      <w:r>
        <w:t>chooses a directed</w:t>
      </w:r>
      <w:r>
        <w:t xml:space="preserve"> </w:t>
      </w:r>
      <m:oMath>
        <m:r>
          <m:t>s</m:t>
        </m:r>
      </m:oMath>
      <w:r>
        <w:t>–</w:t>
      </w:r>
      <m:oMath>
        <m:r>
          <m:t>t</m:t>
        </m:r>
      </m:oMath>
      <w:r>
        <w:t xml:space="preserve"> </w:t>
      </w:r>
      <w:r>
        <w:t>path for each terminal. Its load on an arc</w:t>
      </w:r>
      <w:r>
        <w:t xml:space="preserve"> </w:t>
      </w:r>
      <m:oMath>
        <m:r>
          <m:t>a</m:t>
        </m:r>
      </m:oMath>
      <w:r>
        <w:t xml:space="preserve"> </w:t>
      </w:r>
      <w:r>
        <w:t>is</w:t>
      </w:r>
    </w:p>
    <w:p>
      <w:pPr>
        <w:pStyle w:val="BodyText"/>
        <w:widowControl/>
      </w:pPr>
      <m:oMathPara>
        <m:oMathParaPr>
          <m:jc m:val="center"/>
        </m:oMathParaPr>
        <m:oMath>
          <m:sSub>
            <m:e>
              <m:r>
                <m:t>y</m:t>
              </m:r>
            </m:e>
            <m:sub>
              <m:r>
                <m:t>P</m:t>
              </m:r>
            </m:sub>
          </m:sSub>
          <m:r>
            <m:rPr>
              <m:sty m:val="p"/>
            </m:rPr>
            <m:t>(</m:t>
          </m:r>
          <m:r>
            <m:t>a</m:t>
          </m:r>
          <m:r>
            <m:rPr>
              <m:sty m:val="p"/>
            </m:rPr>
            <m:t>)</m:t>
          </m:r>
          <m:r>
            <m:rPr>
              <m:sty m:val="p"/>
            </m:rPr>
            <m:t>=</m:t>
          </m:r>
          <m:nary>
            <m:naryPr>
              <m:chr m:val="∑"/>
              <m:limLoc m:val="undOvr"/>
              <m:subHide m:val="off"/>
              <m:supHide m:val="on"/>
            </m:naryPr>
            <m:sub>
              <m:r>
                <m:t>t</m:t>
              </m:r>
              <m:r>
                <m:rPr>
                  <m:sty m:val="p"/>
                </m:rPr>
                <m:t>:</m:t>
              </m:r>
              <m:r>
                <m:t> </m:t>
              </m:r>
              <m:r>
                <m:t>a</m:t>
              </m:r>
              <m:r>
                <m:rPr>
                  <m:sty m:val="p"/>
                </m:rPr>
                <m:t>∈</m:t>
              </m:r>
              <m:sSub>
                <m:e>
                  <m:r>
                    <m:t>P</m:t>
                  </m:r>
                </m:e>
                <m:sub>
                  <m:r>
                    <m:t>t</m:t>
                  </m:r>
                </m:sub>
              </m:sSub>
            </m:sub>
            <m:sup>
              <m:r>
                <m:t>​</m:t>
              </m:r>
            </m:sup>
            <m:e>
              <m:sSub>
                <m:e>
                  <m:r>
                    <m:t>d</m:t>
                  </m:r>
                </m:e>
                <m:sub>
                  <m:r>
                    <m:t>t</m:t>
                  </m:r>
                </m:sub>
              </m:sSub>
            </m:e>
          </m:nary>
          <m:r>
            <m:rPr>
              <m:sty m:val="p"/>
            </m:rPr>
            <m:t>,</m:t>
          </m:r>
        </m:oMath>
      </m:oMathPara>
    </w:p>
    <w:p>
      <w:pPr>
        <w:pStyle w:val="FirstParagraph"/>
        <w:widowControl/>
      </w:pPr>
      <w:r>
        <w:t>and its cost is</w:t>
      </w:r>
      <w:r>
        <w:t xml:space="preserve"> </w:t>
      </w:r>
      <m:oMath>
        <m:sSup>
          <m:e>
            <m:r>
              <m:t>c</m:t>
            </m:r>
          </m:e>
          <m:sup>
            <m:r>
              <m:t>T</m:t>
            </m:r>
          </m:sup>
        </m:sSup>
        <m:sSub>
          <m:e>
            <m:r>
              <m:t>y</m:t>
            </m:r>
          </m:e>
          <m:sub>
            <m:r>
              <m:t>P</m:t>
            </m:r>
          </m:sub>
        </m:sSub>
      </m:oMath>
      <w:r>
        <w:t>.</w:t>
      </w:r>
    </w:p>
    <w:p>
      <w:pPr>
        <w:pStyle w:val="BodyText"/>
        <w:widowControl/>
      </w:pPr>
      <w:r>
        <w:rPr>
          <w:b/>
          <w:bCs/>
        </w:rPr>
        <w:t>Definition 1</w:t>
      </w:r>
      <w:r>
        <w:t xml:space="preserve"> </w:t>
      </w:r>
      <w:r>
        <w:t>(Additive goodness).</w:t>
      </w:r>
      <w:r>
        <w:t xml:space="preserve"> </w:t>
      </w:r>
      <w:r>
        <w:t xml:space="preserve"> </w:t>
      </w:r>
      <w:r>
        <w:t>For</w:t>
      </w:r>
      <w:r>
        <w:t xml:space="preserve"> </w:t>
      </w:r>
      <m:oMath>
        <m:r>
          <m:t>λ</m:t>
        </m:r>
        <m:r>
          <m:rPr>
            <m:sty m:val="p"/>
          </m:rPr>
          <m:t>≥</m:t>
        </m:r>
        <m:r>
          <m:t>0</m:t>
        </m:r>
      </m:oMath>
      <w:r>
        <w:t>, a routing</w:t>
      </w:r>
      <w:r>
        <w:t xml:space="preserve"> </w:t>
      </w:r>
      <m:oMath>
        <m:r>
          <m:t>P</m:t>
        </m:r>
      </m:oMath>
      <w:r>
        <w:t xml:space="preserve"> </w:t>
      </w:r>
      <w:r>
        <w:t>is</w:t>
      </w:r>
      <w:r>
        <w:t xml:space="preserve"> </w:t>
      </w:r>
      <m:oMath>
        <m:r>
          <m:t>λ</m:t>
        </m:r>
      </m:oMath>
      <w:r>
        <w:t>-good if</w:t>
      </w:r>
    </w:p>
    <w:p>
      <w:pPr>
        <w:pStyle w:val="BodyText"/>
        <w:widowControl/>
      </w:pPr>
      <m:oMathPara>
        <m:oMathParaPr>
          <m:jc m:val="center"/>
        </m:oMathParaPr>
        <m:oMath>
          <m:sSub>
            <m:e>
              <m:r>
                <m:t>y</m:t>
              </m:r>
            </m:e>
            <m:sub>
              <m:r>
                <m:t>P</m:t>
              </m:r>
            </m:sub>
          </m:sSub>
          <m:r>
            <m:rPr>
              <m:sty m:val="p"/>
            </m:rPr>
            <m:t>(</m:t>
          </m:r>
          <m:r>
            <m:t>a</m:t>
          </m:r>
          <m:r>
            <m:rPr>
              <m:sty m:val="p"/>
            </m:rPr>
            <m:t>)</m:t>
          </m:r>
          <m:r>
            <m:rPr>
              <m:sty m:val="p"/>
            </m:rPr>
            <m:t>≤</m:t>
          </m:r>
          <m:r>
            <m:t>x</m:t>
          </m:r>
          <m:r>
            <m:rPr>
              <m:sty m:val="p"/>
            </m:rPr>
            <m:t>(</m:t>
          </m:r>
          <m:r>
            <m:t>a</m:t>
          </m:r>
          <m:r>
            <m:rPr>
              <m:sty m:val="p"/>
            </m:rPr>
            <m:t>)</m:t>
          </m:r>
          <m:r>
            <m:rPr>
              <m:sty m:val="p"/>
            </m:rPr>
            <m:t>+</m:t>
          </m:r>
          <m:r>
            <m:t>λ</m:t>
          </m:r>
          <m:r>
            <m:t>D</m:t>
          </m:r>
          <m:r>
            <m:t>  </m:t>
          </m:r>
          <m:r>
            <m:rPr>
              <m:nor/>
              <m:sty m:val="p"/>
            </m:rPr>
            <m:t>for every </m:t>
          </m:r>
          <m:r>
            <m:t>a</m:t>
          </m:r>
          <m:r>
            <m:rPr>
              <m:sty m:val="p"/>
            </m:rPr>
            <m:t>∈</m:t>
          </m:r>
          <m:r>
            <m:t>A</m:t>
          </m:r>
          <m:r>
            <m:rPr>
              <m:sty m:val="p"/>
            </m:rPr>
            <m:t>.</m:t>
          </m:r>
        </m:oMath>
      </m:oMathPara>
    </w:p>
    <w:p>
      <w:pPr>
        <w:pStyle w:val="FirstParagraph"/>
        <w:widowControl/>
      </w:pPr>
      <w:r>
        <w:t>We distinguish</w:t>
      </w:r>
      <w:r>
        <w:t xml:space="preserve"> </w:t>
      </w:r>
      <w:r>
        <w:rPr>
          <w:i/>
          <w:iCs/>
        </w:rPr>
        <w:t>primary</w:t>
      </w:r>
      <w:r>
        <w:t xml:space="preserve"> </w:t>
      </w:r>
      <w:r>
        <w:t>terminals from auxiliary terminals. A primary terminal is</w:t>
      </w:r>
      <w:r>
        <w:t xml:space="preserve"> </w:t>
      </w:r>
      <w:r>
        <w:rPr>
          <w:i/>
          <w:iCs/>
        </w:rPr>
        <w:t>cheaply selected</w:t>
      </w:r>
      <w:r>
        <w:t xml:space="preserve"> </w:t>
      </w:r>
      <w:r>
        <w:t>when its chosen path has total cost zero.</w:t>
      </w:r>
    </w:p>
    <w:p>
      <w:pPr>
        <w:pStyle w:val="BodyText"/>
        <w:widowControl/>
      </w:pPr>
      <w:r>
        <w:rPr>
          <w:b/>
          <w:bCs/>
        </w:rPr>
        <w:t>Definition 2</w:t>
      </w:r>
      <w:r>
        <w:t xml:space="preserve"> </w:t>
      </w:r>
      <w:r>
        <w:t>(Strong realisation).</w:t>
      </w:r>
      <w:r>
        <w:t xml:space="preserve"> </w:t>
      </w:r>
      <w:r>
        <w:t xml:space="preserve"> </w:t>
      </w:r>
      <w:r>
        <w:t>Let</w:t>
      </w:r>
      <w:r>
        <w:t xml:space="preserve"> </w:t>
      </w:r>
      <m:oMath>
        <m:r>
          <m:rPr>
            <m:scr m:val="script"/>
            <m:sty m:val="p"/>
          </m:rPr>
          <m:t>I</m:t>
        </m:r>
        <m:r>
          <m:rPr>
            <m:sty m:val="p"/>
          </m:rPr>
          <m:t>⊆</m:t>
        </m:r>
        <m:sSup>
          <m:e>
            <m:r>
              <m:t>2</m:t>
            </m:r>
          </m:e>
          <m:sup>
            <m:r>
              <m:t>E</m:t>
            </m:r>
          </m:sup>
        </m:sSup>
      </m:oMath>
      <w:r>
        <w:t xml:space="preserve"> </w:t>
      </w:r>
      <w:r>
        <w:t>be an independence system on a finite ground set</w:t>
      </w:r>
      <w:r>
        <w:t xml:space="preserve"> </w:t>
      </w:r>
      <m:oMath>
        <m:r>
          <m:t>E</m:t>
        </m:r>
      </m:oMath>
      <w:r>
        <w:t>. A flow instance strongly realises</w:t>
      </w:r>
      <w:r>
        <w:t xml:space="preserve"> </w:t>
      </w:r>
      <m:oMath>
        <m:r>
          <m:rPr>
            <m:scr m:val="script"/>
            <m:sty m:val="p"/>
          </m:rPr>
          <m:t>I</m:t>
        </m:r>
      </m:oMath>
      <w:r>
        <w:t xml:space="preserve"> </w:t>
      </w:r>
      <w:r>
        <w:t>when:</w:t>
      </w:r>
    </w:p>
    <w:p>
      <w:pPr>
        <w:widowControl/>
        <w:numPr>
          <w:ilvl w:val="0"/>
          <w:numId w:val="1002"/>
        </w:numPr>
      </w:pPr>
      <w:r>
        <w:t>primary terminals are indexed by</w:t>
      </w:r>
      <w:r>
        <w:t xml:space="preserve"> </w:t>
      </w:r>
      <m:oMath>
        <m:r>
          <m:t>E</m:t>
        </m:r>
      </m:oMath>
      <w:r>
        <w:t>;</w:t>
      </w:r>
    </w:p>
    <w:p>
      <w:pPr>
        <w:widowControl/>
        <w:numPr>
          <w:ilvl w:val="0"/>
          <w:numId w:val="1002"/>
        </w:numPr>
      </w:pPr>
      <w:r>
        <w:t>every primary terminal has exactly one zero-cost path; and</w:t>
      </w:r>
    </w:p>
    <w:p>
      <w:pPr>
        <w:widowControl/>
        <w:numPr>
          <w:ilvl w:val="0"/>
          <w:numId w:val="1002"/>
        </w:numPr>
      </w:pPr>
      <w:r>
        <w:t>for every</w:t>
      </w:r>
      <w:r>
        <w:t xml:space="preserve"> </w:t>
      </w:r>
      <m:oMath>
        <m:r>
          <m:t>S</m:t>
        </m:r>
        <m:r>
          <m:rPr>
            <m:sty m:val="p"/>
          </m:rPr>
          <m:t>⊆</m:t>
        </m:r>
        <m:r>
          <m:t>E</m:t>
        </m:r>
      </m:oMath>
      <w:r>
        <w:t>, there exists a</w:t>
      </w:r>
      <w:r>
        <w:t xml:space="preserve"> </w:t>
      </w:r>
      <m:oMath>
        <m:r>
          <m:t>1</m:t>
        </m:r>
      </m:oMath>
      <w:r>
        <w:t>-good routing that cheaply selects exactly</w:t>
      </w:r>
      <w:r>
        <w:t xml:space="preserve"> </w:t>
      </w:r>
      <m:oMath>
        <m:r>
          <m:t>S</m:t>
        </m:r>
      </m:oMath>
      <w:r>
        <w:t xml:space="preserve"> </w:t>
      </w:r>
      <w:r>
        <w:t>if and only if</w:t>
      </w:r>
      <w:r>
        <w:t xml:space="preserve"> </w:t>
      </w:r>
      <m:oMath>
        <m:r>
          <m:t>S</m:t>
        </m:r>
        <m:r>
          <m:rPr>
            <m:sty m:val="p"/>
          </m:rPr>
          <m:t>∈</m:t>
        </m:r>
        <m:r>
          <m:rPr>
            <m:scr m:val="script"/>
            <m:sty m:val="p"/>
          </m:rPr>
          <m:t>I</m:t>
        </m:r>
      </m:oMath>
      <w:r>
        <w:t>.</w:t>
      </w:r>
    </w:p>
    <w:p>
      <w:pPr>
        <w:pStyle w:val="FirstParagraph"/>
        <w:widowControl/>
      </w:pPr>
      <w:r>
        <w:t>The quantifier ranges over all directed paths in</w:t>
      </w:r>
      <w:r>
        <w:t xml:space="preserve"> </w:t>
      </w:r>
      <m:oMath>
        <m:r>
          <m:t>G</m:t>
        </m:r>
      </m:oMath>
      <w:r>
        <w:t>.</w:t>
      </w:r>
    </w:p>
    <w:p>
      <w:pPr>
        <w:pStyle w:val="BodyText"/>
        <w:widowControl/>
      </w:pPr>
      <w:r>
        <w:t>An independence system is</w:t>
      </w:r>
      <w:r>
        <w:t xml:space="preserve"> </w:t>
      </w:r>
      <w:r>
        <w:rPr>
          <w:i/>
          <w:iCs/>
        </w:rPr>
        <w:t>loopless</w:t>
      </w:r>
      <w:r>
        <w:t xml:space="preserve"> </w:t>
      </w:r>
      <w:r>
        <w:t>when every singleton belongs to it. Equivalently, every inclusion-minimal forbidden set has cardinality at least two. Write</w:t>
      </w:r>
      <w:r>
        <w:t xml:space="preserve"> </w:t>
      </w:r>
      <m:oMath>
        <m:r>
          <m:rPr>
            <m:scr m:val="script"/>
            <m:sty m:val="p"/>
          </m:rPr>
          <m:t>F</m:t>
        </m:r>
      </m:oMath>
      <w:r>
        <w:t xml:space="preserve"> </w:t>
      </w:r>
      <w:r>
        <w:t>for the antichain of minimal forbidden sets. Then</w:t>
      </w:r>
    </w:p>
    <w:p>
      <w:pPr>
        <w:pStyle w:val="BodyText"/>
        <w:widowControl/>
      </w:pPr>
      <m:oMathPara>
        <m:oMathParaPr>
          <m:jc m:val="center"/>
        </m:oMathParaPr>
        <m:oMath>
          <m:r>
            <m:t>S</m:t>
          </m:r>
          <m:r>
            <m:rPr>
              <m:sty m:val="p"/>
            </m:rPr>
            <m:t>∈</m:t>
          </m:r>
          <m:r>
            <m:rPr>
              <m:scr m:val="script"/>
              <m:sty m:val="p"/>
            </m:rPr>
            <m:t>I</m:t>
          </m:r>
          <m:r>
            <m:t> </m:t>
          </m:r>
          <m:r>
            <m:rPr>
              <m:sty m:val="p"/>
            </m:rPr>
            <m:t>⇔</m:t>
          </m:r>
          <m:r>
            <m:t> </m:t>
          </m:r>
          <m:r>
            <m:t>F</m:t>
          </m:r>
          <m:r>
            <m:rPr>
              <m:sty m:val="p"/>
            </m:rPr>
            <m:t>⊈</m:t>
          </m:r>
          <m:r>
            <m:t>S</m:t>
          </m:r>
          <m:r>
            <m:t> </m:t>
          </m:r>
          <m:r>
            <m:rPr>
              <m:nor/>
              <m:sty m:val="p"/>
            </m:rPr>
            <m:t> for every </m:t>
          </m:r>
          <m:r>
            <m:t>F</m:t>
          </m:r>
          <m:r>
            <m:rPr>
              <m:sty m:val="p"/>
            </m:rPr>
            <m:t>∈</m:t>
          </m:r>
          <m:r>
            <m:rPr>
              <m:scr m:val="script"/>
              <m:sty m:val="p"/>
            </m:rPr>
            <m:t>F</m:t>
          </m:r>
          <m:r>
            <m:rPr>
              <m:sty m:val="p"/>
            </m:rPr>
            <m:t>.</m:t>
          </m:r>
        </m:oMath>
      </m:oMathPara>
    </w:p>
    <w:bookmarkEnd w:id="14"/>
    <w:bookmarkStart w:id="21" w:name="sec:universal"/>
    <w:p>
      <w:pPr>
        <w:pStyle w:val="Heading1"/>
      </w:pPr>
      <w:r>
        <w:t>4 A universal realisation theorem</w:t>
      </w:r>
    </w:p>
    <w:p>
      <w:pPr>
        <w:pStyle w:val="FirstParagraph"/>
        <w:widowControl/>
      </w:pPr>
      <w:r>
        <w:t>We now give the construction in explicit vertex-and-arc form. This makes the acyclicity, path closure, and fractional feasibility transparent.</w:t>
      </w:r>
    </w:p>
    <w:bookmarkStart w:id="15" w:name="construction"/>
    <w:p>
      <w:pPr>
        <w:pStyle w:val="Heading2"/>
      </w:pPr>
      <w:r>
        <w:t>4.1 Construction</w:t>
      </w:r>
    </w:p>
    <w:p>
      <w:pPr>
        <w:pStyle w:val="FirstParagraph"/>
        <w:widowControl/>
      </w:pPr>
      <w:r>
        <w:t>Fix</w:t>
      </w:r>
      <w:r>
        <w:t xml:space="preserve"> </w:t>
      </w:r>
      <m:oMath>
        <m:r>
          <m:t>i</m:t>
        </m:r>
        <m:r>
          <m:rPr>
            <m:sty m:val="p"/>
          </m:rPr>
          <m:t>∈</m:t>
        </m:r>
        <m:r>
          <m:t>E</m:t>
        </m:r>
      </m:oMath>
      <w:r>
        <w:t>, and order the forbidden sets containing</w:t>
      </w:r>
      <w:r>
        <w:t xml:space="preserve"> </w:t>
      </w:r>
      <m:oMath>
        <m:r>
          <m:t>i</m:t>
        </m:r>
      </m:oMath>
      <w:r>
        <w:t xml:space="preserve"> </w:t>
      </w:r>
      <w:r>
        <w:t>as</w:t>
      </w:r>
    </w:p>
    <w:p>
      <w:pPr>
        <w:pStyle w:val="BodyText"/>
        <w:widowControl/>
      </w:pPr>
      <m:oMathPara>
        <m:oMathParaPr>
          <m:jc m:val="center"/>
        </m:oMathParaPr>
        <m:oMath>
          <m:sSub>
            <m:e>
              <m:r>
                <m:t>F</m:t>
              </m:r>
            </m:e>
            <m:sub>
              <m:r>
                <m:t>i</m:t>
              </m:r>
              <m:r>
                <m:rPr>
                  <m:sty m:val="p"/>
                </m:rPr>
                <m:t>,</m:t>
              </m:r>
              <m:r>
                <m:t>1</m:t>
              </m:r>
            </m:sub>
          </m:sSub>
          <m:r>
            <m:rPr>
              <m:sty m:val="p"/>
            </m:rPr>
            <m:t>,</m:t>
          </m:r>
          <m:sSub>
            <m:e>
              <m:r>
                <m:t>F</m:t>
              </m:r>
            </m:e>
            <m:sub>
              <m:r>
                <m:t>i</m:t>
              </m:r>
              <m:r>
                <m:rPr>
                  <m:sty m:val="p"/>
                </m:rPr>
                <m:t>,</m:t>
              </m:r>
              <m:r>
                <m:t>2</m:t>
              </m:r>
            </m:sub>
          </m:sSub>
          <m:r>
            <m:rPr>
              <m:sty m:val="p"/>
            </m:rPr>
            <m:t>,</m:t>
          </m:r>
          <m:r>
            <m:rPr>
              <m:sty m:val="p"/>
            </m:rPr>
            <m:t>…</m:t>
          </m:r>
          <m:r>
            <m:rPr>
              <m:sty m:val="p"/>
            </m:rPr>
            <m:t>,</m:t>
          </m:r>
          <m:sSub>
            <m:e>
              <m:r>
                <m:t>F</m:t>
              </m:r>
            </m:e>
            <m:sub>
              <m:r>
                <m:t>i</m:t>
              </m:r>
              <m:r>
                <m:rPr>
                  <m:sty m:val="p"/>
                </m:rPr>
                <m:t>,</m:t>
              </m:r>
              <m:sSub>
                <m:e>
                  <m:r>
                    <m:t>m</m:t>
                  </m:r>
                </m:e>
                <m:sub>
                  <m:r>
                    <m:t>i</m:t>
                  </m:r>
                </m:sub>
              </m:sSub>
            </m:sub>
          </m:sSub>
          <m:r>
            <m:rPr>
              <m:sty m:val="p"/>
            </m:rPr>
            <m:t>.</m:t>
          </m:r>
        </m:oMath>
      </m:oMathPara>
    </w:p>
    <w:p>
      <w:pPr>
        <w:pStyle w:val="FirstParagraph"/>
        <w:widowControl/>
      </w:pPr>
      <w:r>
        <w:t>When</w:t>
      </w:r>
      <w:r>
        <w:t xml:space="preserve"> </w:t>
      </w:r>
      <m:oMath>
        <m:sSub>
          <m:e>
            <m:r>
              <m:t>m</m:t>
            </m:r>
          </m:e>
          <m:sub>
            <m:r>
              <m:t>i</m:t>
            </m:r>
          </m:sub>
        </m:sSub>
        <m:r>
          <m:rPr>
            <m:sty m:val="p"/>
          </m:rPr>
          <m:t>≥</m:t>
        </m:r>
        <m:r>
          <m:t>1</m:t>
        </m:r>
      </m:oMath>
      <w:r>
        <w:t>, introduce private vertices</w:t>
      </w:r>
      <w:r>
        <w:t xml:space="preserve"> </w:t>
      </w:r>
      <m:oMath>
        <m:sSub>
          <m:e>
            <m:r>
              <m:t>u</m:t>
            </m:r>
          </m:e>
          <m:sub>
            <m:r>
              <m:t>i</m:t>
            </m:r>
            <m:r>
              <m:rPr>
                <m:sty m:val="p"/>
              </m:rPr>
              <m:t>,</m:t>
            </m:r>
            <m:r>
              <m:t>j</m:t>
            </m:r>
          </m:sub>
        </m:sSub>
        <m:r>
          <m:rPr>
            <m:sty m:val="p"/>
          </m:rPr>
          <m:t>,</m:t>
        </m:r>
        <m:sSub>
          <m:e>
            <m:r>
              <m:t>v</m:t>
            </m:r>
          </m:e>
          <m:sub>
            <m:r>
              <m:t>i</m:t>
            </m:r>
            <m:r>
              <m:rPr>
                <m:sty m:val="p"/>
              </m:rPr>
              <m:t>,</m:t>
            </m:r>
            <m:r>
              <m:t>j</m:t>
            </m:r>
          </m:sub>
        </m:sSub>
      </m:oMath>
      <w:r>
        <w:t xml:space="preserve"> </w:t>
      </w:r>
      <w:r>
        <w:t>for</w:t>
      </w:r>
      <w:r>
        <w:t xml:space="preserve"> </w:t>
      </w:r>
      <m:oMath>
        <m:r>
          <m:t>j</m:t>
        </m:r>
        <m:r>
          <m:rPr>
            <m:sty m:val="p"/>
          </m:rPr>
          <m:t>=</m:t>
        </m:r>
        <m:r>
          <m:t>1</m:t>
        </m:r>
        <m:r>
          <m:rPr>
            <m:sty m:val="p"/>
          </m:rPr>
          <m:t>,</m:t>
        </m:r>
        <m:r>
          <m:rPr>
            <m:sty m:val="p"/>
          </m:rPr>
          <m:t>…</m:t>
        </m:r>
        <m:r>
          <m:rPr>
            <m:sty m:val="p"/>
          </m:rPr>
          <m:t>,</m:t>
        </m:r>
        <m:sSub>
          <m:e>
            <m:r>
              <m:t>m</m:t>
            </m:r>
          </m:e>
          <m:sub>
            <m:r>
              <m:t>i</m:t>
            </m:r>
          </m:sub>
        </m:sSub>
      </m:oMath>
      <w:r>
        <w:t>. Add:</w:t>
      </w:r>
    </w:p>
    <w:p>
      <w:pPr>
        <w:pStyle w:val="BodyText"/>
        <w:widowControl/>
      </w:pPr>
      <m:oMathPara>
        <m:oMathParaPr>
          <m:jc m:val="center"/>
        </m:oMathParaPr>
        <m:oMath>
          <m:eqArr>
            <m:e>
              <m:r>
                <m:t/>
              </m:r>
              <m:r>
                <m:rPr>
                  <m:nor/>
                  <m:sty m:val="p"/>
                </m:rPr>
                <m:t>a start arc </m:t>
              </m:r>
              <m:r>
                <m:t>s</m:t>
              </m:r>
              <m:r>
                <m:rPr>
                  <m:sty m:val="p"/>
                </m:rPr>
                <m:t>→</m:t>
              </m:r>
              <m:sSub>
                <m:e>
                  <m:r>
                    <m:t>u</m:t>
                  </m:r>
                </m:e>
                <m:sub>
                  <m:r>
                    <m:t>i</m:t>
                  </m:r>
                  <m:r>
                    <m:rPr>
                      <m:sty m:val="p"/>
                    </m:rPr>
                    <m:t>,</m:t>
                  </m:r>
                  <m:r>
                    <m:t>1</m:t>
                  </m:r>
                </m:sub>
              </m:sSub>
              <m:r>
                <m:rPr>
                  <m:sty m:val="p"/>
                </m:rPr>
                <m:t>,</m:t>
              </m:r>
            </m:e>
            <m:e>
              <m:r>
                <m:t/>
              </m:r>
              <m:r>
                <m:rPr>
                  <m:nor/>
                  <m:sty m:val="p"/>
                </m:rPr>
                <m:t>incidence resources </m:t>
              </m:r>
              <m:sSub>
                <m:e>
                  <m:r>
                    <m:t>r</m:t>
                  </m:r>
                </m:e>
                <m:sub>
                  <m:sSub>
                    <m:e>
                      <m:r>
                        <m:t>F</m:t>
                      </m:r>
                    </m:e>
                    <m:sub>
                      <m:r>
                        <m:t>i</m:t>
                      </m:r>
                      <m:r>
                        <m:rPr>
                          <m:sty m:val="p"/>
                        </m:rPr>
                        <m:t>,</m:t>
                      </m:r>
                      <m:r>
                        <m:t>j</m:t>
                      </m:r>
                    </m:sub>
                  </m:sSub>
                  <m:r>
                    <m:rPr>
                      <m:sty m:val="p"/>
                    </m:rPr>
                    <m:t>,</m:t>
                  </m:r>
                  <m:r>
                    <m:t>i</m:t>
                  </m:r>
                </m:sub>
              </m:sSub>
              <m:r>
                <m:rPr>
                  <m:sty m:val="p"/>
                </m:rPr>
                <m:t>:</m:t>
              </m:r>
              <m:sSub>
                <m:e>
                  <m:r>
                    <m:t>u</m:t>
                  </m:r>
                </m:e>
                <m:sub>
                  <m:r>
                    <m:t>i</m:t>
                  </m:r>
                  <m:r>
                    <m:rPr>
                      <m:sty m:val="p"/>
                    </m:rPr>
                    <m:t>,</m:t>
                  </m:r>
                  <m:r>
                    <m:t>j</m:t>
                  </m:r>
                </m:sub>
              </m:sSub>
              <m:r>
                <m:rPr>
                  <m:sty m:val="p"/>
                </m:rPr>
                <m:t>→</m:t>
              </m:r>
              <m:sSub>
                <m:e>
                  <m:r>
                    <m:t>v</m:t>
                  </m:r>
                </m:e>
                <m:sub>
                  <m:r>
                    <m:t>i</m:t>
                  </m:r>
                  <m:r>
                    <m:rPr>
                      <m:sty m:val="p"/>
                    </m:rPr>
                    <m:t>,</m:t>
                  </m:r>
                  <m:r>
                    <m:t>j</m:t>
                  </m:r>
                </m:sub>
              </m:sSub>
              <m:r>
                <m:rPr>
                  <m:sty m:val="p"/>
                </m:rPr>
                <m:t>,</m:t>
              </m:r>
            </m:e>
            <m:e>
              <m:r>
                <m:t/>
              </m:r>
              <m:r>
                <m:rPr>
                  <m:nor/>
                  <m:sty m:val="p"/>
                </m:rPr>
                <m:t>connectors </m:t>
              </m:r>
              <m:sSub>
                <m:e>
                  <m:r>
                    <m:t>v</m:t>
                  </m:r>
                </m:e>
                <m:sub>
                  <m:r>
                    <m:t>i</m:t>
                  </m:r>
                  <m:r>
                    <m:rPr>
                      <m:sty m:val="p"/>
                    </m:rPr>
                    <m:t>,</m:t>
                  </m:r>
                  <m:r>
                    <m:t>j</m:t>
                  </m:r>
                </m:sub>
              </m:sSub>
              <m:r>
                <m:rPr>
                  <m:sty m:val="p"/>
                </m:rPr>
                <m:t>→</m:t>
              </m:r>
              <m:sSub>
                <m:e>
                  <m:r>
                    <m:t>u</m:t>
                  </m:r>
                </m:e>
                <m:sub>
                  <m:r>
                    <m:t>i</m:t>
                  </m:r>
                  <m:r>
                    <m:rPr>
                      <m:sty m:val="p"/>
                    </m:rPr>
                    <m:t>,</m:t>
                  </m:r>
                  <m:r>
                    <m:t>j</m:t>
                  </m:r>
                  <m:r>
                    <m:rPr>
                      <m:sty m:val="p"/>
                    </m:rPr>
                    <m:t>+</m:t>
                  </m:r>
                  <m:r>
                    <m:t>1</m:t>
                  </m:r>
                </m:sub>
              </m:sSub>
              <m:r>
                <m:t> </m:t>
              </m:r>
              <m:r>
                <m:rPr>
                  <m:sty m:val="p"/>
                </m:rPr>
                <m:t>(</m:t>
              </m:r>
              <m:r>
                <m:t>j</m:t>
              </m:r>
              <m:r>
                <m:rPr>
                  <m:sty m:val="p"/>
                </m:rPr>
                <m:t>&lt;</m:t>
              </m:r>
              <m:sSub>
                <m:e>
                  <m:r>
                    <m:t>m</m:t>
                  </m:r>
                </m:e>
                <m:sub>
                  <m:r>
                    <m:t>i</m:t>
                  </m:r>
                </m:sub>
              </m:sSub>
              <m:r>
                <m:rPr>
                  <m:sty m:val="p"/>
                </m:rPr>
                <m:t>)</m:t>
              </m:r>
              <m:r>
                <m:rPr>
                  <m:sty m:val="p"/>
                </m:rPr>
                <m:t>,</m:t>
              </m:r>
            </m:e>
            <m:e>
              <m:r>
                <m:t/>
              </m:r>
              <m:r>
                <m:rPr>
                  <m:nor/>
                  <m:sty m:val="p"/>
                </m:rPr>
                <m:t>a final arc </m:t>
              </m:r>
              <m:sSub>
                <m:e>
                  <m:r>
                    <m:t>v</m:t>
                  </m:r>
                </m:e>
                <m:sub>
                  <m:r>
                    <m:t>i</m:t>
                  </m:r>
                  <m:r>
                    <m:rPr>
                      <m:sty m:val="p"/>
                    </m:rPr>
                    <m:t>,</m:t>
                  </m:r>
                  <m:sSub>
                    <m:e>
                      <m:r>
                        <m:t>m</m:t>
                      </m:r>
                    </m:e>
                    <m:sub>
                      <m:r>
                        <m:t>i</m:t>
                      </m:r>
                    </m:sub>
                  </m:sSub>
                </m:sub>
              </m:sSub>
              <m:r>
                <m:rPr>
                  <m:sty m:val="p"/>
                </m:rPr>
                <m:t>→</m:t>
              </m:r>
              <m:sSub>
                <m:e>
                  <m:r>
                    <m:t>t</m:t>
                  </m:r>
                </m:e>
                <m:sub>
                  <m:r>
                    <m:t>i</m:t>
                  </m:r>
                </m:sub>
              </m:sSub>
              <m:r>
                <m:rPr>
                  <m:sty m:val="p"/>
                </m:rPr>
                <m:t>,</m:t>
              </m:r>
            </m:e>
            <m:e>
              <m:r>
                <m:t/>
              </m:r>
              <m:r>
                <m:rPr>
                  <m:nor/>
                  <m:sty m:val="p"/>
                </m:rPr>
                <m:t>a direct arc </m:t>
              </m:r>
              <m:r>
                <m:t>s</m:t>
              </m:r>
              <m:r>
                <m:rPr>
                  <m:sty m:val="p"/>
                </m:rPr>
                <m:t>→</m:t>
              </m:r>
              <m:sSub>
                <m:e>
                  <m:r>
                    <m:t>t</m:t>
                  </m:r>
                </m:e>
                <m:sub>
                  <m:r>
                    <m:t>i</m:t>
                  </m:r>
                </m:sub>
              </m:sSub>
              <m:r>
                <m:rPr>
                  <m:sty m:val="p"/>
                </m:rPr>
                <m:t>,</m:t>
              </m:r>
            </m:e>
            <m:e>
              <m:r>
                <m:t/>
              </m:r>
              <m:r>
                <m:rPr>
                  <m:nor/>
                  <m:sty m:val="p"/>
                </m:rPr>
                <m:t>approaches </m:t>
              </m:r>
              <m:r>
                <m:t>s</m:t>
              </m:r>
              <m:r>
                <m:rPr>
                  <m:sty m:val="p"/>
                </m:rPr>
                <m:t>→</m:t>
              </m:r>
              <m:sSub>
                <m:e>
                  <m:r>
                    <m:t>u</m:t>
                  </m:r>
                </m:e>
                <m:sub>
                  <m:r>
                    <m:t>i</m:t>
                  </m:r>
                  <m:r>
                    <m:rPr>
                      <m:sty m:val="p"/>
                    </m:rPr>
                    <m:t>,</m:t>
                  </m:r>
                  <m:r>
                    <m:t>j</m:t>
                  </m:r>
                </m:sub>
              </m:sSub>
              <m:r>
                <m:t> </m:t>
              </m:r>
              <m:r>
                <m:rPr>
                  <m:sty m:val="p"/>
                </m:rPr>
                <m:t>(</m:t>
              </m:r>
              <m:r>
                <m:t>j</m:t>
              </m:r>
              <m:r>
                <m:rPr>
                  <m:sty m:val="p"/>
                </m:rPr>
                <m:t>≥</m:t>
              </m:r>
              <m:r>
                <m:t>2</m:t>
              </m:r>
              <m:r>
                <m:rPr>
                  <m:sty m:val="p"/>
                </m:rPr>
                <m:t>)</m:t>
              </m:r>
              <m:r>
                <m:rPr>
                  <m:sty m:val="p"/>
                </m:rPr>
                <m:t>.</m:t>
              </m:r>
            </m:e>
          </m:eqArr>
        </m:oMath>
      </m:oMathPara>
    </w:p>
    <w:p>
      <w:pPr>
        <w:pStyle w:val="FirstParagraph"/>
        <w:widowControl/>
      </w:pPr>
      <w:r>
        <w:t>If</w:t>
      </w:r>
      <w:r>
        <w:t xml:space="preserve"> </w:t>
      </w:r>
      <m:oMath>
        <m:sSub>
          <m:e>
            <m:r>
              <m:t>m</m:t>
            </m:r>
          </m:e>
          <m:sub>
            <m:r>
              <m:t>i</m:t>
            </m:r>
          </m:sub>
        </m:sSub>
        <m:r>
          <m:rPr>
            <m:sty m:val="p"/>
          </m:rPr>
          <m:t>=</m:t>
        </m:r>
        <m:r>
          <m:t>0</m:t>
        </m:r>
      </m:oMath>
      <w:r>
        <w:t>, retain a private two-arc chain from</w:t>
      </w:r>
      <w:r>
        <w:t xml:space="preserve"> </w:t>
      </w:r>
      <m:oMath>
        <m:r>
          <m:t>s</m:t>
        </m:r>
      </m:oMath>
      <w:r>
        <w:t xml:space="preserve"> </w:t>
      </w:r>
      <w:r>
        <w:t>to</w:t>
      </w:r>
      <w:r>
        <w:t xml:space="preserve"> </w:t>
      </w:r>
      <m:oMath>
        <m:sSub>
          <m:e>
            <m:r>
              <m:t>t</m:t>
            </m:r>
          </m:e>
          <m:sub>
            <m:r>
              <m:t>i</m:t>
            </m:r>
          </m:sub>
        </m:sSub>
      </m:oMath>
      <w:r>
        <w:t xml:space="preserve"> </w:t>
      </w:r>
      <w:r>
        <w:t>together with the direct arc.</w:t>
      </w:r>
    </w:p>
    <w:p>
      <w:pPr>
        <w:pStyle w:val="BodyText"/>
        <w:widowControl/>
      </w:pPr>
      <w:r>
        <w:t>For each</w:t>
      </w:r>
      <w:r>
        <w:t xml:space="preserve"> </w:t>
      </w:r>
      <m:oMath>
        <m:r>
          <m:t>F</m:t>
        </m:r>
        <m:r>
          <m:rPr>
            <m:sty m:val="p"/>
          </m:rPr>
          <m:t>∈</m:t>
        </m:r>
        <m:r>
          <m:rPr>
            <m:scr m:val="script"/>
            <m:sty m:val="p"/>
          </m:rPr>
          <m:t>F</m:t>
        </m:r>
      </m:oMath>
      <w:r>
        <w:t>, create an auxiliary terminal</w:t>
      </w:r>
      <w:r>
        <w:t xml:space="preserve"> </w:t>
      </w:r>
      <m:oMath>
        <m:sSub>
          <m:e>
            <m:r>
              <m:t>a</m:t>
            </m:r>
          </m:e>
          <m:sub>
            <m:r>
              <m:t>F</m:t>
            </m:r>
          </m:sub>
        </m:sSub>
      </m:oMath>
      <w:r>
        <w:t>. Whenever</w:t>
      </w:r>
      <w:r>
        <w:t xml:space="preserve"> </w:t>
      </w:r>
      <m:oMath>
        <m:r>
          <m:t>F</m:t>
        </m:r>
        <m:r>
          <m:rPr>
            <m:sty m:val="p"/>
          </m:rPr>
          <m:t>=</m:t>
        </m:r>
        <m:sSub>
          <m:e>
            <m:r>
              <m:t>F</m:t>
            </m:r>
          </m:e>
          <m:sub>
            <m:r>
              <m:t>i</m:t>
            </m:r>
            <m:r>
              <m:rPr>
                <m:sty m:val="p"/>
              </m:rPr>
              <m:t>,</m:t>
            </m:r>
            <m:r>
              <m:t>j</m:t>
            </m:r>
          </m:sub>
        </m:sSub>
      </m:oMath>
      <w:r>
        <w:t>, add an exit</w:t>
      </w:r>
    </w:p>
    <w:p>
      <w:pPr>
        <w:pStyle w:val="BodyText"/>
        <w:widowControl/>
      </w:pPr>
      <m:oMathPara>
        <m:oMathParaPr>
          <m:jc m:val="center"/>
        </m:oMathParaPr>
        <m:oMath>
          <m:sSub>
            <m:e>
              <m:r>
                <m:t>v</m:t>
              </m:r>
            </m:e>
            <m:sub>
              <m:r>
                <m:t>i</m:t>
              </m:r>
              <m:r>
                <m:rPr>
                  <m:sty m:val="p"/>
                </m:rPr>
                <m:t>,</m:t>
              </m:r>
              <m:r>
                <m:t>j</m:t>
              </m:r>
            </m:sub>
          </m:sSub>
          <m:r>
            <m:rPr>
              <m:sty m:val="p"/>
            </m:rPr>
            <m:t>→</m:t>
          </m:r>
          <m:sSub>
            <m:e>
              <m:r>
                <m:t>a</m:t>
              </m:r>
            </m:e>
            <m:sub>
              <m:r>
                <m:t>F</m:t>
              </m:r>
            </m:sub>
          </m:sSub>
          <m:r>
            <m:rPr>
              <m:sty m:val="p"/>
            </m:rPr>
            <m:t>.</m:t>
          </m:r>
        </m:oMath>
      </m:oMathPara>
    </w:p>
    <w:p>
      <w:pPr>
        <w:pStyle w:val="FirstParagraph"/>
        <w:widowControl/>
      </w:pPr>
      <w:r>
        <w:t>Thus any path ending at</w:t>
      </w:r>
      <w:r>
        <w:t xml:space="preserve"> </w:t>
      </w:r>
      <m:oMath>
        <m:sSub>
          <m:e>
            <m:r>
              <m:t>a</m:t>
            </m:r>
          </m:e>
          <m:sub>
            <m:r>
              <m:t>F</m:t>
            </m:r>
          </m:sub>
        </m:sSub>
      </m:oMath>
      <w:r>
        <w:t xml:space="preserve"> </w:t>
      </w:r>
      <w:r>
        <w:t>has a final exit associated with some incidence</w:t>
      </w:r>
      <w:r>
        <w:t xml:space="preserve"> </w:t>
      </w:r>
      <m:oMath>
        <m:r>
          <m:rPr>
            <m:sty m:val="p"/>
          </m:rPr>
          <m:t>(</m:t>
        </m:r>
        <m:r>
          <m:t>F</m:t>
        </m:r>
        <m:r>
          <m:rPr>
            <m:sty m:val="p"/>
          </m:rPr>
          <m:t>,</m:t>
        </m:r>
        <m:r>
          <m:t>i</m:t>
        </m:r>
        <m:r>
          <m:rPr>
            <m:sty m:val="p"/>
          </m:rPr>
          <m:t>)</m:t>
        </m:r>
      </m:oMath>
      <w:r>
        <w:t>, and immediately before that exit it must traverse</w:t>
      </w:r>
      <w:r>
        <w:t xml:space="preserve"> </w:t>
      </w:r>
      <m:oMath>
        <m:sSub>
          <m:e>
            <m:r>
              <m:t>r</m:t>
            </m:r>
          </m:e>
          <m:sub>
            <m:r>
              <m:t>F</m:t>
            </m:r>
            <m:r>
              <m:rPr>
                <m:sty m:val="p"/>
              </m:rPr>
              <m:t>,</m:t>
            </m:r>
            <m:r>
              <m:t>i</m:t>
            </m:r>
          </m:sub>
        </m:sSub>
      </m:oMath>
      <w:r>
        <w:t>.</w:t>
      </w:r>
    </w:p>
    <w:p>
      <w:pPr>
        <w:pStyle w:val="BodyText"/>
        <w:widowControl/>
      </w:pPr>
      <w:r>
        <w:t>All chain, incidence, connector, final, and exit arcs have zero cost. Direct arcs and approaches have any strictly positive cost. The graph is acyclic: place</w:t>
      </w:r>
      <w:r>
        <w:t xml:space="preserve"> </w:t>
      </w:r>
      <m:oMath>
        <m:r>
          <m:t>s</m:t>
        </m:r>
      </m:oMath>
      <w:r>
        <w:t xml:space="preserve"> </w:t>
      </w:r>
      <w:r>
        <w:t>first, order the private chain vertices from left to right, and place all primary and auxiliary terminals last.</w:t>
      </w:r>
    </w:p>
    <w:bookmarkEnd w:id="15"/>
    <w:bookmarkStart w:id="20" w:name="fractional-flow"/>
    <w:p>
      <w:pPr>
        <w:pStyle w:val="Heading2"/>
      </w:pPr>
      <w:r>
        <w:t>4.2 Fractional flow</w:t>
      </w:r>
    </w:p>
    <w:p>
      <w:pPr>
        <w:pStyle w:val="FirstParagraph"/>
        <w:widowControl/>
      </w:pPr>
      <w:r>
        <w:t>Set</w:t>
      </w:r>
      <w:r>
        <w:t xml:space="preserve"> </w:t>
      </w:r>
      <m:oMath>
        <m:r>
          <m:t>q</m:t>
        </m:r>
        <m:r>
          <m:rPr>
            <m:sty m:val="p"/>
          </m:rPr>
          <m:t>=</m:t>
        </m:r>
        <m:r>
          <m:t>1</m:t>
        </m:r>
        <m:r>
          <m:rPr>
            <m:sty m:val="p"/>
          </m:rPr>
          <m:t>/</m:t>
        </m:r>
        <m:r>
          <m:t>4</m:t>
        </m:r>
      </m:oMath>
      <w:r>
        <w:t>, and give every terminal demand</w:t>
      </w:r>
      <w:r>
        <w:t xml:space="preserve"> </w:t>
      </w:r>
      <m:oMath>
        <m:r>
          <m:t>1</m:t>
        </m:r>
      </m:oMath>
      <w:r>
        <w:t>, so</w:t>
      </w:r>
      <w:r>
        <w:t xml:space="preserve"> </w:t>
      </w:r>
      <m:oMath>
        <m:r>
          <m:t>D</m:t>
        </m:r>
        <m:r>
          <m:rPr>
            <m:sty m:val="p"/>
          </m:rPr>
          <m:t>=</m:t>
        </m:r>
        <m:r>
          <m:t>1</m:t>
        </m:r>
      </m:oMath>
      <w:r>
        <w:t>. For each primary</w:t>
      </w:r>
      <w:r>
        <w:t xml:space="preserve"> </w:t>
      </w:r>
      <m:oMath>
        <m:r>
          <m:t>i</m:t>
        </m:r>
      </m:oMath>
      <w:r>
        <w:t>, send</w:t>
      </w:r>
      <w:r>
        <w:t xml:space="preserve"> </w:t>
      </w:r>
      <m:oMath>
        <m:r>
          <m:t>q</m:t>
        </m:r>
      </m:oMath>
      <w:r>
        <w:t xml:space="preserve"> </w:t>
      </w:r>
      <w:r>
        <w:t>units along its full chain and</w:t>
      </w:r>
      <w:r>
        <w:t xml:space="preserve"> </w:t>
      </w:r>
      <m:oMath>
        <m:r>
          <m:t>1</m:t>
        </m:r>
        <m:r>
          <m:rPr>
            <m:sty m:val="p"/>
          </m:rPr>
          <m:t>−</m:t>
        </m:r>
        <m:r>
          <m:t>q</m:t>
        </m:r>
      </m:oMath>
      <w:r>
        <w:t xml:space="preserve"> </w:t>
      </w:r>
      <w:r>
        <w:t>along its direct arc. For each auxiliary</w:t>
      </w:r>
      <w:r>
        <w:t xml:space="preserve"> </w:t>
      </w:r>
      <m:oMath>
        <m:sSub>
          <m:e>
            <m:r>
              <m:t>a</m:t>
            </m:r>
          </m:e>
          <m:sub>
            <m:r>
              <m:t>F</m:t>
            </m:r>
          </m:sub>
        </m:sSub>
      </m:oMath>
      <w:r>
        <w:t>, split one unit uniformly among the</w:t>
      </w:r>
      <w:r>
        <w:t xml:space="preserve"> </w:t>
      </w:r>
      <m:oMath>
        <m:r>
          <m:rPr>
            <m:sty m:val="p"/>
          </m:rPr>
          <m:t>|</m:t>
        </m:r>
        <m:r>
          <m:t>F</m:t>
        </m:r>
        <m:r>
          <m:rPr>
            <m:sty m:val="p"/>
          </m:rPr>
          <m:t>|</m:t>
        </m:r>
      </m:oMath>
      <w:r>
        <w:t xml:space="preserve"> </w:t>
      </w:r>
      <w:r>
        <w:t>incidences. At a first incidence use the chain start; at a later incidence use its private approach. In either case, traverse only</w:t>
      </w:r>
      <w:r>
        <w:t xml:space="preserve"> </w:t>
      </w:r>
      <m:oMath>
        <m:sSub>
          <m:e>
            <m:r>
              <m:t>r</m:t>
            </m:r>
          </m:e>
          <m:sub>
            <m:r>
              <m:t>F</m:t>
            </m:r>
            <m:r>
              <m:rPr>
                <m:sty m:val="p"/>
              </m:rPr>
              <m:t>,</m:t>
            </m:r>
            <m:r>
              <m:t>i</m:t>
            </m:r>
          </m:sub>
        </m:sSub>
      </m:oMath>
      <w:r>
        <w:t xml:space="preserve"> </w:t>
      </w:r>
      <w:r>
        <w:t>and then exit to</w:t>
      </w:r>
      <w:r>
        <w:t xml:space="preserve"> </w:t>
      </w:r>
      <m:oMath>
        <m:sSub>
          <m:e>
            <m:r>
              <m:t>a</m:t>
            </m:r>
          </m:e>
          <m:sub>
            <m:r>
              <m:t>F</m:t>
            </m:r>
          </m:sub>
        </m:sSub>
      </m:oMath>
      <w:r>
        <w:t>.</w:t>
      </w:r>
    </w:p>
    <w:p>
      <w:pPr>
        <w:pStyle w:val="BodyText"/>
        <w:widowControl/>
      </w:pPr>
      <w:r>
        <w:t>The important fractional loads are</w:t>
      </w:r>
    </w:p>
    <w:p>
      <w:pPr>
        <w:pStyle w:val="BodyText"/>
        <w:widowControl/>
      </w:pPr>
      <m:oMathPara>
        <m:oMathParaPr>
          <m:jc m:val="center"/>
        </m:oMathParaPr>
        <m:oMath>
          <m:r>
            <m:t>x</m:t>
          </m:r>
          <m:r>
            <m:rPr>
              <m:sty m:val="p"/>
            </m:rPr>
            <m:t>(</m:t>
          </m:r>
          <m:sSub>
            <m:e>
              <m:r>
                <m:t>r</m:t>
              </m:r>
            </m:e>
            <m:sub>
              <m:r>
                <m:t>F</m:t>
              </m:r>
              <m:r>
                <m:rPr>
                  <m:sty m:val="p"/>
                </m:rPr>
                <m:t>,</m:t>
              </m:r>
              <m:r>
                <m:t>i</m:t>
              </m:r>
            </m:sub>
          </m:sSub>
          <m:r>
            <m:rPr>
              <m:sty m:val="p"/>
            </m:rPr>
            <m:t>)</m:t>
          </m:r>
          <m:r>
            <m:rPr>
              <m:sty m:val="p"/>
            </m:rPr>
            <m:t>=</m:t>
          </m:r>
          <m:r>
            <m:t>q</m:t>
          </m:r>
          <m:r>
            <m:rPr>
              <m:sty m:val="p"/>
            </m:rPr>
            <m:t>+</m:t>
          </m:r>
          <m:f>
            <m:fPr>
              <m:type m:val="bar"/>
            </m:fPr>
            <m:num>
              <m:r>
                <m:t>1</m:t>
              </m:r>
            </m:num>
            <m:den>
              <m:r>
                <m:rPr>
                  <m:sty m:val="p"/>
                </m:rPr>
                <m:t>|</m:t>
              </m:r>
              <m:r>
                <m:t>F</m:t>
              </m:r>
              <m:r>
                <m:rPr>
                  <m:sty m:val="p"/>
                </m:rPr>
                <m:t>|</m:t>
              </m:r>
            </m:den>
          </m:f>
          <m:r>
            <m:rPr>
              <m:sty m:val="p"/>
            </m:rPr>
            <m:t>&lt;</m:t>
          </m:r>
          <m:r>
            <m:t>1</m:t>
          </m:r>
        </m:oMath>
      </m:oMathPara>
    </w:p>
    <w:p>
      <w:pPr>
        <w:pStyle w:val="FirstParagraph"/>
        <w:widowControl/>
      </w:pPr>
      <w:r>
        <w:t>and</w:t>
      </w:r>
    </w:p>
    <w:p>
      <w:pPr>
        <w:pStyle w:val="BodyText"/>
        <w:widowControl/>
      </w:pPr>
      <m:oMathPara>
        <m:oMathParaPr>
          <m:jc m:val="center"/>
        </m:oMathParaPr>
        <m:oMath>
          <m:r>
            <m:t>x</m:t>
          </m:r>
          <m:r>
            <m:rPr>
              <m:sty m:val="p"/>
            </m:rPr>
            <m:t>(</m:t>
          </m:r>
          <m:r>
            <m:rPr>
              <m:nor/>
              <m:sty m:val="p"/>
            </m:rPr>
            <m:t>connector</m:t>
          </m:r>
          <m:r>
            <m:rPr>
              <m:sty m:val="p"/>
            </m:rPr>
            <m:t>)</m:t>
          </m:r>
          <m:r>
            <m:rPr>
              <m:sty m:val="p"/>
            </m:rPr>
            <m:t>=</m:t>
          </m:r>
          <m:r>
            <m:t>q</m:t>
          </m:r>
          <m:r>
            <m:rPr>
              <m:sty m:val="p"/>
            </m:rPr>
            <m:t>.</m:t>
          </m:r>
        </m:oMath>
      </m:oMathPara>
    </w:p>
    <w:p>
      <w:pPr>
        <w:pStyle w:val="FirstParagraph"/>
        <w:widowControl/>
      </w:pPr>
      <w:r>
        <w:t>All other loads follow directly from the described path flow, so flow conservation holds at every vertex.</w:t>
      </w:r>
    </w:p>
    <w:bookmarkStart w:id="16" w:name="lem:dominator"/>
    <w:p>
      <w:pPr>
        <w:pStyle w:val="BodyText"/>
        <w:widowControl/>
      </w:pPr>
      <w:r>
        <w:rPr>
          <w:b/>
          <w:bCs/>
        </w:rPr>
        <w:t>Lemma 3</w:t>
      </w:r>
      <w:r>
        <w:t xml:space="preserve"> </w:t>
      </w:r>
      <w:r>
        <w:t>(Exit dominator).</w:t>
      </w:r>
      <w:r>
        <w:t xml:space="preserve"> </w:t>
      </w:r>
      <w:r>
        <w:t xml:space="preserve"> </w:t>
      </w:r>
      <w:r>
        <w:rPr>
          <w:i/>
          <w:iCs/>
        </w:rPr>
        <w:t>Every directed</w:t>
      </w:r>
      <w:r>
        <w:rPr>
          <w:i/>
          <w:iCs/>
        </w:rPr>
        <w:t xml:space="preserve"> </w:t>
      </w:r>
      <m:oMath>
        <m:r>
          <m:t>s</m:t>
        </m:r>
      </m:oMath>
      <w:r>
        <w:rPr>
          <w:i/>
          <w:iCs/>
        </w:rPr>
        <w:t>–</w:t>
      </w:r>
      <m:oMath>
        <m:sSub>
          <m:e>
            <m:r>
              <m:t>a</m:t>
            </m:r>
          </m:e>
          <m:sub>
            <m:r>
              <m:t>F</m:t>
            </m:r>
          </m:sub>
        </m:sSub>
      </m:oMath>
      <w:r>
        <w:rPr>
          <w:i/>
          <w:iCs/>
        </w:rPr>
        <w:t xml:space="preserve"> </w:t>
      </w:r>
      <w:r>
        <w:rPr>
          <w:i/>
          <w:iCs/>
        </w:rPr>
        <w:t>path contains an incidence resource</w:t>
      </w:r>
      <w:r>
        <w:rPr>
          <w:i/>
          <w:iCs/>
        </w:rPr>
        <w:t xml:space="preserve"> </w:t>
      </w:r>
      <m:oMath>
        <m:sSub>
          <m:e>
            <m:r>
              <m:t>r</m:t>
            </m:r>
          </m:e>
          <m:sub>
            <m:r>
              <m:t>F</m:t>
            </m:r>
            <m:r>
              <m:rPr>
                <m:sty m:val="p"/>
              </m:rPr>
              <m:t>,</m:t>
            </m:r>
            <m:r>
              <m:t>i</m:t>
            </m:r>
          </m:sub>
        </m:sSub>
      </m:oMath>
      <w:r>
        <w:rPr>
          <w:i/>
          <w:iCs/>
        </w:rPr>
        <w:t xml:space="preserve"> </w:t>
      </w:r>
      <w:r>
        <w:rPr>
          <w:i/>
          <w:iCs/>
        </w:rPr>
        <w:t>immediately before its final exit.</w:t>
      </w:r>
    </w:p>
    <w:bookmarkEnd w:id="16"/>
    <w:p>
      <w:pPr>
        <w:pStyle w:val="BodyText"/>
        <w:widowControl/>
      </w:pPr>
      <w:r>
        <w:rPr>
          <w:i/>
          <w:iCs/>
        </w:rPr>
        <w:t>Proof.</w:t>
      </w:r>
      <w:r>
        <w:t xml:space="preserve"> </w:t>
      </w:r>
      <w:r>
        <w:t>The only arcs entering</w:t>
      </w:r>
      <w:r>
        <w:t xml:space="preserve"> </w:t>
      </w:r>
      <m:oMath>
        <m:sSub>
          <m:e>
            <m:r>
              <m:t>a</m:t>
            </m:r>
          </m:e>
          <m:sub>
            <m:r>
              <m:t>F</m:t>
            </m:r>
          </m:sub>
        </m:sSub>
      </m:oMath>
      <w:r>
        <w:t xml:space="preserve"> </w:t>
      </w:r>
      <w:r>
        <w:t>are the exits</w:t>
      </w:r>
      <w:r>
        <w:t xml:space="preserve"> </w:t>
      </w:r>
      <m:oMath>
        <m:sSub>
          <m:e>
            <m:r>
              <m:t>v</m:t>
            </m:r>
          </m:e>
          <m:sub>
            <m:r>
              <m:t>i</m:t>
            </m:r>
            <m:r>
              <m:rPr>
                <m:sty m:val="p"/>
              </m:rPr>
              <m:t>,</m:t>
            </m:r>
            <m:r>
              <m:t>j</m:t>
            </m:r>
          </m:sub>
        </m:sSub>
        <m:r>
          <m:rPr>
            <m:sty m:val="p"/>
          </m:rPr>
          <m:t>→</m:t>
        </m:r>
        <m:sSub>
          <m:e>
            <m:r>
              <m:t>a</m:t>
            </m:r>
          </m:e>
          <m:sub>
            <m:r>
              <m:t>F</m:t>
            </m:r>
          </m:sub>
        </m:sSub>
      </m:oMath>
      <w:r>
        <w:t xml:space="preserve"> </w:t>
      </w:r>
      <w:r>
        <w:t>for incidences with</w:t>
      </w:r>
      <w:r>
        <w:t xml:space="preserve"> </w:t>
      </w:r>
      <m:oMath>
        <m:sSub>
          <m:e>
            <m:r>
              <m:t>F</m:t>
            </m:r>
          </m:e>
          <m:sub>
            <m:r>
              <m:t>i</m:t>
            </m:r>
            <m:r>
              <m:rPr>
                <m:sty m:val="p"/>
              </m:rPr>
              <m:t>,</m:t>
            </m:r>
            <m:r>
              <m:t>j</m:t>
            </m:r>
          </m:sub>
        </m:sSub>
        <m:r>
          <m:rPr>
            <m:sty m:val="p"/>
          </m:rPr>
          <m:t>=</m:t>
        </m:r>
        <m:r>
          <m:t>F</m:t>
        </m:r>
      </m:oMath>
      <w:r>
        <w:t>. The only arcs entering the corresponding vertex</w:t>
      </w:r>
      <w:r>
        <w:t xml:space="preserve"> </w:t>
      </w:r>
      <m:oMath>
        <m:sSub>
          <m:e>
            <m:r>
              <m:t>v</m:t>
            </m:r>
          </m:e>
          <m:sub>
            <m:r>
              <m:t>i</m:t>
            </m:r>
            <m:r>
              <m:rPr>
                <m:sty m:val="p"/>
              </m:rPr>
              <m:t>,</m:t>
            </m:r>
            <m:r>
              <m:t>j</m:t>
            </m:r>
          </m:sub>
        </m:sSub>
      </m:oMath>
      <w:r>
        <w:t xml:space="preserve"> </w:t>
      </w:r>
      <w:r>
        <w:t>are the resource arcs</w:t>
      </w:r>
      <w:r>
        <w:t xml:space="preserve"> </w:t>
      </w:r>
      <m:oMath>
        <m:sSub>
          <m:e>
            <m:r>
              <m:t>r</m:t>
            </m:r>
          </m:e>
          <m:sub>
            <m:r>
              <m:t>F</m:t>
            </m:r>
            <m:r>
              <m:rPr>
                <m:sty m:val="p"/>
              </m:rPr>
              <m:t>,</m:t>
            </m:r>
            <m:r>
              <m:t>i</m:t>
            </m:r>
          </m:sub>
        </m:sSub>
        <m:r>
          <m:rPr>
            <m:sty m:val="p"/>
          </m:rPr>
          <m:t>:</m:t>
        </m:r>
        <m:sSub>
          <m:e>
            <m:r>
              <m:t>u</m:t>
            </m:r>
          </m:e>
          <m:sub>
            <m:r>
              <m:t>i</m:t>
            </m:r>
            <m:r>
              <m:rPr>
                <m:sty m:val="p"/>
              </m:rPr>
              <m:t>,</m:t>
            </m:r>
            <m:r>
              <m:t>j</m:t>
            </m:r>
          </m:sub>
        </m:sSub>
        <m:r>
          <m:rPr>
            <m:sty m:val="p"/>
          </m:rPr>
          <m:t>→</m:t>
        </m:r>
        <m:sSub>
          <m:e>
            <m:r>
              <m:t>v</m:t>
            </m:r>
          </m:e>
          <m:sub>
            <m:r>
              <m:t>i</m:t>
            </m:r>
            <m:r>
              <m:rPr>
                <m:sty m:val="p"/>
              </m:rPr>
              <m:t>,</m:t>
            </m:r>
            <m:r>
              <m:t>j</m:t>
            </m:r>
          </m:sub>
        </m:sSub>
      </m:oMath>
      <w:r>
        <w:t>. Hence any path using that exit must first traverse</w:t>
      </w:r>
      <w:r>
        <w:t xml:space="preserve"> </w:t>
      </w:r>
      <m:oMath>
        <m:sSub>
          <m:e>
            <m:r>
              <m:t>r</m:t>
            </m:r>
          </m:e>
          <m:sub>
            <m:r>
              <m:t>F</m:t>
            </m:r>
            <m:r>
              <m:rPr>
                <m:sty m:val="p"/>
              </m:rPr>
              <m:t>,</m:t>
            </m:r>
            <m:r>
              <m:t>i</m:t>
            </m:r>
          </m:sub>
        </m:sSub>
      </m:oMath>
      <w:r>
        <w:t>. A borrowed prefix may add earlier resources but cannot bypass this last one. ◻</w:t>
      </w:r>
    </w:p>
    <w:bookmarkStart w:id="17" w:name="lem:unique"/>
    <w:p>
      <w:pPr>
        <w:pStyle w:val="BodyText"/>
        <w:widowControl/>
      </w:pPr>
      <w:r>
        <w:rPr>
          <w:b/>
          <w:bCs/>
        </w:rPr>
        <w:t>Lemma 4</w:t>
      </w:r>
      <w:r>
        <w:t xml:space="preserve"> </w:t>
      </w:r>
      <w:r>
        <w:t>(Unique cheap primary path).</w:t>
      </w:r>
      <w:r>
        <w:t xml:space="preserve"> </w:t>
      </w:r>
      <w:r>
        <w:t xml:space="preserve"> </w:t>
      </w:r>
      <w:r>
        <w:rPr>
          <w:i/>
          <w:iCs/>
        </w:rPr>
        <w:t>For each primary terminal</w:t>
      </w:r>
      <w:r>
        <w:rPr>
          <w:i/>
          <w:iCs/>
        </w:rPr>
        <w:t xml:space="preserve"> </w:t>
      </w:r>
      <m:oMath>
        <m:sSub>
          <m:e>
            <m:r>
              <m:t>t</m:t>
            </m:r>
          </m:e>
          <m:sub>
            <m:r>
              <m:t>i</m:t>
            </m:r>
          </m:sub>
        </m:sSub>
      </m:oMath>
      <w:r>
        <w:rPr>
          <w:i/>
          <w:iCs/>
        </w:rPr>
        <w:t>, its full private chain is its unique zero-cost path.</w:t>
      </w:r>
    </w:p>
    <w:bookmarkEnd w:id="17"/>
    <w:p>
      <w:pPr>
        <w:pStyle w:val="BodyText"/>
        <w:widowControl/>
      </w:pPr>
      <w:r>
        <w:rPr>
          <w:i/>
          <w:iCs/>
        </w:rPr>
        <w:t>Proof.</w:t>
      </w:r>
      <w:r>
        <w:t xml:space="preserve"> </w:t>
      </w:r>
      <w:r>
        <w:t>The direct arc has positive cost. Any path entering the chain downstream uses a positive-cost approach. There are no arcs from another chain or from an auxiliary terminal into the chain, so the only remaining</w:t>
      </w:r>
      <w:r>
        <w:t xml:space="preserve"> </w:t>
      </w:r>
      <m:oMath>
        <m:r>
          <m:t>s</m:t>
        </m:r>
      </m:oMath>
      <w:r>
        <w:t>–</w:t>
      </w:r>
      <m:oMath>
        <m:sSub>
          <m:e>
            <m:r>
              <m:t>t</m:t>
            </m:r>
          </m:e>
          <m:sub>
            <m:r>
              <m:t>i</m:t>
            </m:r>
          </m:sub>
        </m:sSub>
      </m:oMath>
      <w:r>
        <w:t xml:space="preserve"> </w:t>
      </w:r>
      <w:r>
        <w:t>path is the full chain, whose arcs all have zero cost. ◻</w:t>
      </w:r>
    </w:p>
    <w:bookmarkStart w:id="18" w:name="thm:universal"/>
    <w:p>
      <w:pPr>
        <w:pStyle w:val="BodyText"/>
        <w:widowControl/>
      </w:pPr>
      <w:r>
        <w:rPr>
          <w:b/>
          <w:bCs/>
        </w:rPr>
        <w:t>Theorem 5</w:t>
      </w:r>
      <w:r>
        <w:t xml:space="preserve"> </w:t>
      </w:r>
      <w:r>
        <w:t>(Universal realisation).</w:t>
      </w:r>
      <w:r>
        <w:t xml:space="preserve"> </w:t>
      </w:r>
      <w:r>
        <w:t xml:space="preserve"> </w:t>
      </w:r>
      <w:r>
        <w:rPr>
          <w:i/>
          <w:iCs/>
        </w:rPr>
        <w:t>Every finite loopless independence system has a strong realisation in an acyclic single-source unsplittable-flow instance. The construction has size</w:t>
      </w:r>
      <w:r>
        <w:rPr>
          <w:i/>
          <w:iCs/>
        </w:rPr>
        <w:t xml:space="preserve"> </w:t>
      </w:r>
      <m:oMathPara>
        <m:oMathParaPr>
          <m:jc m:val="center"/>
        </m:oMathParaPr>
        <m:oMath>
          <m:r>
            <m:t>O</m:t>
          </m:r>
          <m:r>
            <m:t>​</m:t>
          </m:r>
          <m:d>
            <m:dPr>
              <m:begChr m:val="("/>
              <m:sepChr m:val=""/>
              <m:endChr m:val=")"/>
              <m:grow/>
            </m:dPr>
            <m:e>
              <m:r>
                <m:rPr>
                  <m:sty m:val="p"/>
                </m:rPr>
                <m:t>|</m:t>
              </m:r>
              <m:r>
                <m:t>E</m:t>
              </m:r>
              <m:r>
                <m:rPr>
                  <m:sty m:val="p"/>
                </m:rPr>
                <m:t>|</m:t>
              </m:r>
              <m:r>
                <m:rPr>
                  <m:sty m:val="p"/>
                </m:rPr>
                <m:t>+</m:t>
              </m:r>
              <m:nary>
                <m:naryPr>
                  <m:chr m:val="∑"/>
                  <m:limLoc m:val="undOvr"/>
                  <m:subHide m:val="off"/>
                  <m:supHide m:val="on"/>
                </m:naryPr>
                <m:sub>
                  <m:r>
                    <m:t>F</m:t>
                  </m:r>
                  <m:r>
                    <m:rPr>
                      <m:sty m:val="p"/>
                    </m:rPr>
                    <m:t>∈</m:t>
                  </m:r>
                  <m:r>
                    <m:rPr>
                      <m:scr m:val="script"/>
                      <m:sty m:val="p"/>
                    </m:rPr>
                    <m:t>F</m:t>
                  </m:r>
                </m:sub>
                <m:sup>
                  <m:r>
                    <m:t>​</m:t>
                  </m:r>
                </m:sup>
                <m:e>
                  <m:r>
                    <m:rPr>
                      <m:sty m:val="p"/>
                    </m:rPr>
                    <m:t>|</m:t>
                  </m:r>
                </m:e>
              </m:nary>
              <m:r>
                <m:t>F</m:t>
              </m:r>
              <m:r>
                <m:rPr>
                  <m:sty m:val="p"/>
                </m:rPr>
                <m:t>|</m:t>
              </m:r>
            </m:e>
          </m:d>
          <m:r>
            <m:rPr>
              <m:sty m:val="p"/>
            </m:rPr>
            <m:t>.</m:t>
          </m:r>
        </m:oMath>
      </m:oMathPara>
    </w:p>
    <w:bookmarkEnd w:id="18"/>
    <w:p>
      <w:pPr>
        <w:pStyle w:val="FirstParagraph"/>
        <w:widowControl/>
      </w:pPr>
      <w:r>
        <w:rPr>
          <w:i/>
          <w:iCs/>
        </w:rPr>
        <w:t>Proof.</w:t>
      </w:r>
      <w:r>
        <w:t xml:space="preserve"> </w:t>
      </w:r>
      <w:r>
        <w:t xml:space="preserve">Lemmas </w:t>
      </w:r>
      <w:hyperlink w:anchor="lem:dominator">
        <w:r>
          <w:rPr>
            <w:rStyle w:val="Hyperlink"/>
          </w:rPr>
          <w:t xml:space="preserve">3</w:t>
        </w:r>
      </w:hyperlink>
      <w:r>
        <w:t xml:space="preserve"> </w:t>
      </w:r>
      <w:r>
        <w:t>and</w:t>
      </w:r>
      <w:r>
        <w:t xml:space="preserve"> </w:t>
      </w:r>
      <w:hyperlink w:anchor="lem:unique">
        <w:r>
          <w:rPr>
            <w:rStyle w:val="Hyperlink"/>
          </w:rPr>
          <w:t xml:space="preserve">4</w:t>
        </w:r>
      </w:hyperlink>
      <w:r>
        <w:t xml:space="preserve"> </w:t>
      </w:r>
      <w:r>
        <w:t>establish path closure and unique cheap selection.</w:t>
      </w:r>
    </w:p>
    <w:p>
      <w:pPr>
        <w:pStyle w:val="BodyText"/>
        <w:widowControl/>
      </w:pPr>
      <w:r>
        <w:t>For the forward direction, suppose a</w:t>
      </w:r>
      <w:r>
        <w:t xml:space="preserve"> </w:t>
      </w:r>
      <m:oMath>
        <m:r>
          <m:t>1</m:t>
        </m:r>
      </m:oMath>
      <w:r>
        <w:t>-good routing selects every element of some</w:t>
      </w:r>
      <w:r>
        <w:t xml:space="preserve"> </w:t>
      </w:r>
      <m:oMath>
        <m:r>
          <m:t>F</m:t>
        </m:r>
        <m:r>
          <m:rPr>
            <m:sty m:val="p"/>
          </m:rPr>
          <m:t>∈</m:t>
        </m:r>
        <m:r>
          <m:rPr>
            <m:scr m:val="script"/>
            <m:sty m:val="p"/>
          </m:rPr>
          <m:t>F</m:t>
        </m:r>
      </m:oMath>
      <w:r>
        <w:t>. The auxiliary</w:t>
      </w:r>
      <w:r>
        <w:t xml:space="preserve"> </w:t>
      </w:r>
      <m:oMath>
        <m:sSub>
          <m:e>
            <m:r>
              <m:t>a</m:t>
            </m:r>
          </m:e>
          <m:sub>
            <m:r>
              <m:t>F</m:t>
            </m:r>
          </m:sub>
        </m:sSub>
      </m:oMath>
      <w:r>
        <w:t xml:space="preserve"> </w:t>
      </w:r>
      <w:r>
        <w:t>must use a final exit associated with some</w:t>
      </w:r>
      <w:r>
        <w:t xml:space="preserve"> </w:t>
      </w:r>
      <m:oMath>
        <m:r>
          <m:t>i</m:t>
        </m:r>
        <m:r>
          <m:rPr>
            <m:sty m:val="p"/>
          </m:rPr>
          <m:t>∈</m:t>
        </m:r>
        <m:r>
          <m:t>F</m:t>
        </m:r>
      </m:oMath>
      <w:r>
        <w:t xml:space="preserve">. By Lemma </w:t>
      </w:r>
      <w:hyperlink w:anchor="lem:dominator">
        <w:r>
          <w:rPr>
            <w:rStyle w:val="Hyperlink"/>
          </w:rPr>
          <w:t xml:space="preserve">3</w:t>
        </w:r>
      </w:hyperlink>
      <w:r>
        <w:t>, its path traverses</w:t>
      </w:r>
      <w:r>
        <w:t xml:space="preserve"> </w:t>
      </w:r>
      <m:oMath>
        <m:sSub>
          <m:e>
            <m:r>
              <m:t>r</m:t>
            </m:r>
          </m:e>
          <m:sub>
            <m:r>
              <m:t>F</m:t>
            </m:r>
            <m:r>
              <m:rPr>
                <m:sty m:val="p"/>
              </m:rPr>
              <m:t>,</m:t>
            </m:r>
            <m:r>
              <m:t>i</m:t>
            </m:r>
          </m:sub>
        </m:sSub>
      </m:oMath>
      <w:r>
        <w:t>. The selected primary</w:t>
      </w:r>
      <w:r>
        <w:t xml:space="preserve"> </w:t>
      </w:r>
      <m:oMath>
        <m:r>
          <m:t>i</m:t>
        </m:r>
      </m:oMath>
      <w:r>
        <w:t xml:space="preserve"> </w:t>
      </w:r>
      <w:r>
        <w:t>also traverses this resource, so its integral load is</w:t>
      </w:r>
      <w:r>
        <w:t xml:space="preserve"> </w:t>
      </w:r>
      <m:oMath>
        <m:r>
          <m:t>2</m:t>
        </m:r>
      </m:oMath>
      <w:r>
        <w:t>. However,</w:t>
      </w:r>
    </w:p>
    <w:p>
      <w:pPr>
        <w:pStyle w:val="BodyText"/>
        <w:widowControl/>
      </w:pPr>
      <m:oMathPara>
        <m:oMathParaPr>
          <m:jc m:val="center"/>
        </m:oMathParaPr>
        <m:oMath>
          <m:r>
            <m:t>x</m:t>
          </m:r>
          <m:r>
            <m:rPr>
              <m:sty m:val="p"/>
            </m:rPr>
            <m:t>(</m:t>
          </m:r>
          <m:sSub>
            <m:e>
              <m:r>
                <m:t>r</m:t>
              </m:r>
            </m:e>
            <m:sub>
              <m:r>
                <m:t>F</m:t>
              </m:r>
              <m:r>
                <m:rPr>
                  <m:sty m:val="p"/>
                </m:rPr>
                <m:t>,</m:t>
              </m:r>
              <m:r>
                <m:t>i</m:t>
              </m:r>
            </m:sub>
          </m:sSub>
          <m:r>
            <m:rPr>
              <m:sty m:val="p"/>
            </m:rPr>
            <m:t>)</m:t>
          </m:r>
          <m:r>
            <m:rPr>
              <m:sty m:val="p"/>
            </m:rPr>
            <m:t>+</m:t>
          </m:r>
          <m:r>
            <m:t>D</m:t>
          </m:r>
          <m:r>
            <m:rPr>
              <m:sty m:val="p"/>
            </m:rPr>
            <m:t>=</m:t>
          </m:r>
          <m:r>
            <m:t>q</m:t>
          </m:r>
          <m:r>
            <m:rPr>
              <m:sty m:val="p"/>
            </m:rPr>
            <m:t>+</m:t>
          </m:r>
          <m:f>
            <m:fPr>
              <m:type m:val="bar"/>
            </m:fPr>
            <m:num>
              <m:r>
                <m:t>1</m:t>
              </m:r>
            </m:num>
            <m:den>
              <m:r>
                <m:rPr>
                  <m:sty m:val="p"/>
                </m:rPr>
                <m:t>|</m:t>
              </m:r>
              <m:r>
                <m:t>F</m:t>
              </m:r>
              <m:r>
                <m:rPr>
                  <m:sty m:val="p"/>
                </m:rPr>
                <m:t>|</m:t>
              </m:r>
            </m:den>
          </m:f>
          <m:r>
            <m:rPr>
              <m:sty m:val="p"/>
            </m:rPr>
            <m:t>+</m:t>
          </m:r>
          <m:r>
            <m:t>1</m:t>
          </m:r>
          <m:r>
            <m:rPr>
              <m:sty m:val="p"/>
            </m:rPr>
            <m:t>≤</m:t>
          </m:r>
          <m:f>
            <m:fPr>
              <m:type m:val="bar"/>
            </m:fPr>
            <m:num>
              <m:r>
                <m:t>1</m:t>
              </m:r>
            </m:num>
            <m:den>
              <m:r>
                <m:t>4</m:t>
              </m:r>
            </m:den>
          </m:f>
          <m:r>
            <m:rPr>
              <m:sty m:val="p"/>
            </m:rPr>
            <m:t>+</m:t>
          </m:r>
          <m:f>
            <m:fPr>
              <m:type m:val="bar"/>
            </m:fPr>
            <m:num>
              <m:r>
                <m:t>1</m:t>
              </m:r>
            </m:num>
            <m:den>
              <m:r>
                <m:t>2</m:t>
              </m:r>
            </m:den>
          </m:f>
          <m:r>
            <m:rPr>
              <m:sty m:val="p"/>
            </m:rPr>
            <m:t>+</m:t>
          </m:r>
          <m:r>
            <m:t>1</m:t>
          </m:r>
          <m:r>
            <m:rPr>
              <m:sty m:val="p"/>
            </m:rPr>
            <m:t>&lt;</m:t>
          </m:r>
          <m:r>
            <m:t>2</m:t>
          </m:r>
          <m:r>
            <m:rPr>
              <m:sty m:val="p"/>
            </m:rPr>
            <m:t>,</m:t>
          </m:r>
        </m:oMath>
      </m:oMathPara>
    </w:p>
    <w:p>
      <w:pPr>
        <w:pStyle w:val="FirstParagraph"/>
        <w:widowControl/>
      </w:pPr>
      <w:r>
        <w:t>contradicting</w:t>
      </w:r>
      <w:r>
        <w:t xml:space="preserve"> </w:t>
      </w:r>
      <m:oMath>
        <m:r>
          <m:t>1</m:t>
        </m:r>
      </m:oMath>
      <w:r>
        <w:t>-goodness. Thus the selected set contains no minimal forbidden set and belongs to</w:t>
      </w:r>
      <w:r>
        <w:t xml:space="preserve"> </w:t>
      </w:r>
      <m:oMath>
        <m:r>
          <m:rPr>
            <m:scr m:val="script"/>
            <m:sty m:val="p"/>
          </m:rPr>
          <m:t>I</m:t>
        </m:r>
      </m:oMath>
      <w:r>
        <w:t>.</w:t>
      </w:r>
    </w:p>
    <w:p>
      <w:pPr>
        <w:pStyle w:val="BodyText"/>
        <w:widowControl/>
      </w:pPr>
      <w:r>
        <w:t>Conversely, take</w:t>
      </w:r>
      <w:r>
        <w:t xml:space="preserve"> </w:t>
      </w:r>
      <m:oMath>
        <m:r>
          <m:t>S</m:t>
        </m:r>
        <m:r>
          <m:rPr>
            <m:sty m:val="p"/>
          </m:rPr>
          <m:t>∈</m:t>
        </m:r>
        <m:r>
          <m:rPr>
            <m:scr m:val="script"/>
            <m:sty m:val="p"/>
          </m:rPr>
          <m:t>I</m:t>
        </m:r>
      </m:oMath>
      <w:r>
        <w:t>. For every</w:t>
      </w:r>
      <w:r>
        <w:t xml:space="preserve"> </w:t>
      </w:r>
      <m:oMath>
        <m:r>
          <m:t>F</m:t>
        </m:r>
        <m:r>
          <m:rPr>
            <m:sty m:val="p"/>
          </m:rPr>
          <m:t>∈</m:t>
        </m:r>
        <m:r>
          <m:rPr>
            <m:scr m:val="script"/>
            <m:sty m:val="p"/>
          </m:rPr>
          <m:t>F</m:t>
        </m:r>
      </m:oMath>
      <w:r>
        <w:t>, choose</w:t>
      </w:r>
      <w:r>
        <w:t xml:space="preserve"> </w:t>
      </w:r>
      <m:oMath>
        <m:sSub>
          <m:e>
            <m:r>
              <m:t>i</m:t>
            </m:r>
          </m:e>
          <m:sub>
            <m:r>
              <m:t>F</m:t>
            </m:r>
          </m:sub>
        </m:sSub>
        <m:r>
          <m:rPr>
            <m:sty m:val="p"/>
          </m:rPr>
          <m:t>∈</m:t>
        </m:r>
        <m:r>
          <m:t>F</m:t>
        </m:r>
        <m:r>
          <m:rPr>
            <m:sty m:val="p"/>
          </m:rPr>
          <m:t>\</m:t>
        </m:r>
        <m:r>
          <m:t>S</m:t>
        </m:r>
      </m:oMath>
      <w:r>
        <w:t>. Route each selected primary along its full chain and each unselected primary directly. Route</w:t>
      </w:r>
      <w:r>
        <w:t xml:space="preserve"> </w:t>
      </w:r>
      <m:oMath>
        <m:sSub>
          <m:e>
            <m:r>
              <m:t>a</m:t>
            </m:r>
          </m:e>
          <m:sub>
            <m:r>
              <m:t>F</m:t>
            </m:r>
          </m:sub>
        </m:sSub>
      </m:oMath>
      <w:r>
        <w:t xml:space="preserve"> </w:t>
      </w:r>
      <w:r>
        <w:t>locally through</w:t>
      </w:r>
      <w:r>
        <w:t xml:space="preserve"> </w:t>
      </w:r>
      <m:oMath>
        <m:sSub>
          <m:e>
            <m:r>
              <m:t>r</m:t>
            </m:r>
          </m:e>
          <m:sub>
            <m:r>
              <m:t>F</m:t>
            </m:r>
            <m:r>
              <m:rPr>
                <m:sty m:val="p"/>
              </m:rPr>
              <m:t>,</m:t>
            </m:r>
            <m:sSub>
              <m:e>
                <m:r>
                  <m:t>i</m:t>
                </m:r>
              </m:e>
              <m:sub>
                <m:r>
                  <m:t>F</m:t>
                </m:r>
              </m:sub>
            </m:sSub>
          </m:sub>
        </m:sSub>
      </m:oMath>
      <w:r>
        <w:t>: use the start path when this is the first incidence of chain</w:t>
      </w:r>
      <w:r>
        <w:t xml:space="preserve"> </w:t>
      </w:r>
      <m:oMath>
        <m:sSub>
          <m:e>
            <m:r>
              <m:t>i</m:t>
            </m:r>
          </m:e>
          <m:sub>
            <m:r>
              <m:t>F</m:t>
            </m:r>
          </m:sub>
        </m:sSub>
      </m:oMath>
      <w:r>
        <w:t>, and otherwise use the private approach. No auxiliary shares an incidence resource with a selected primary. Every resource load is therefore at most</w:t>
      </w:r>
      <w:r>
        <w:t xml:space="preserve"> </w:t>
      </w:r>
      <m:oMath>
        <m:r>
          <m:t>1</m:t>
        </m:r>
      </m:oMath>
      <w:r>
        <w:t>, every selected-chain arc has load at most</w:t>
      </w:r>
      <w:r>
        <w:t xml:space="preserve"> </w:t>
      </w:r>
      <m:oMath>
        <m:r>
          <m:t>1</m:t>
        </m:r>
      </m:oMath>
      <w:r>
        <w:t>, and every direct or approach arc has load at most</w:t>
      </w:r>
      <w:r>
        <w:t xml:space="preserve"> </w:t>
      </w:r>
      <m:oMath>
        <m:r>
          <m:t>1</m:t>
        </m:r>
      </m:oMath>
      <w:r>
        <w:t>. Since all fractional loads are nonnegative and</w:t>
      </w:r>
      <w:r>
        <w:t xml:space="preserve"> </w:t>
      </w:r>
      <m:oMath>
        <m:r>
          <m:t>D</m:t>
        </m:r>
        <m:r>
          <m:rPr>
            <m:sty m:val="p"/>
          </m:rPr>
          <m:t>=</m:t>
        </m:r>
        <m:r>
          <m:t>1</m:t>
        </m:r>
      </m:oMath>
      <w:r>
        <w:t>, every arc load is at most</w:t>
      </w:r>
      <w:r>
        <w:t xml:space="preserve"> </w:t>
      </w:r>
      <m:oMath>
        <m:r>
          <m:t>x</m:t>
        </m:r>
        <m:r>
          <m:rPr>
            <m:sty m:val="p"/>
          </m:rPr>
          <m:t>+</m:t>
        </m:r>
        <m:r>
          <m:t>D</m:t>
        </m:r>
      </m:oMath>
      <w:r>
        <w:t>. The routing is</w:t>
      </w:r>
      <w:r>
        <w:t xml:space="preserve"> </w:t>
      </w:r>
      <m:oMath>
        <m:r>
          <m:t>1</m:t>
        </m:r>
      </m:oMath>
      <w:r>
        <w:t>-good and selects exactly</w:t>
      </w:r>
      <w:r>
        <w:t xml:space="preserve"> </w:t>
      </w:r>
      <m:oMath>
        <m:r>
          <m:t>S</m:t>
        </m:r>
      </m:oMath>
      <w:r>
        <w:t>.</w:t>
      </w:r>
    </w:p>
    <w:p>
      <w:pPr>
        <w:pStyle w:val="BodyText"/>
        <w:widowControl/>
      </w:pPr>
      <w:r>
        <w:t>There are two private vertices and a constant number of arcs per incidence, plus one terminal and a constant number of arcs per ground element or forbidden set, giving the stated size bound. ◻</w:t>
      </w:r>
    </w:p>
    <w:bookmarkStart w:id="19" w:name="cor:graphs"/>
    <w:p>
      <w:pPr>
        <w:pStyle w:val="BodyText"/>
        <w:widowControl/>
      </w:pPr>
      <w:r>
        <w:rPr>
          <w:b/>
          <w:bCs/>
        </w:rPr>
        <w:t>Corollary 6</w:t>
      </w:r>
      <w:r>
        <w:t>.</w:t>
      </w:r>
      <w:r>
        <w:t xml:space="preserve"> </w:t>
      </w:r>
      <w:r>
        <w:t xml:space="preserve"> </w:t>
      </w:r>
      <w:r>
        <w:rPr>
          <w:i/>
          <w:iCs/>
        </w:rPr>
        <w:t>Every finite simple graph is strongly realisable by taking its edges as the minimal forbidden sets. More generally, every finite hypergraph independence system with no singleton forbidden hyperedge is strongly realisable.</w:t>
      </w:r>
    </w:p>
    <w:bookmarkEnd w:id="19"/>
    <w:p>
      <w:pPr>
        <w:pStyle w:val="BodyText"/>
        <w:widowControl/>
      </w:pPr>
      <w:r>
        <w:t>This includes complete graphs, odd holes, odd antiholes, webs, antiwebs, and minimally imperfect graphs. The point is not that these graph classes share a path-intersection representation, but that their stable sets can be encoded by ordinary load inequalities in a single-source flow instance.</w:t>
      </w:r>
    </w:p>
    <w:bookmarkEnd w:id="20"/>
    <w:bookmarkEnd w:id="21"/>
    <w:bookmarkStart w:id="23" w:name="sec:cycle"/>
    <w:p>
      <w:pPr>
        <w:pStyle w:val="Heading1"/>
      </w:pPr>
      <w:r>
        <w:t>5 A uniform odd-cycle family</w:t>
      </w:r>
    </w:p>
    <w:p>
      <w:pPr>
        <w:pStyle w:val="FirstParagraph"/>
        <w:widowControl/>
      </w:pPr>
      <w:r>
        <w:t>Fix</w:t>
      </w:r>
      <w:r>
        <w:t xml:space="preserve"> </w:t>
      </w:r>
      <m:oMath>
        <m:r>
          <m:t>k</m:t>
        </m:r>
        <m:r>
          <m:rPr>
            <m:sty m:val="p"/>
          </m:rPr>
          <m:t>≥</m:t>
        </m:r>
        <m:r>
          <m:t>1</m:t>
        </m:r>
      </m:oMath>
      <w:r>
        <w:t>, put</w:t>
      </w:r>
      <w:r>
        <w:t xml:space="preserve"> </w:t>
      </w:r>
      <m:oMath>
        <m:r>
          <m:t>n</m:t>
        </m:r>
        <m:r>
          <m:rPr>
            <m:sty m:val="p"/>
          </m:rPr>
          <m:t>=</m:t>
        </m:r>
        <m:r>
          <m:t>2</m:t>
        </m:r>
        <m:r>
          <m:t>k</m:t>
        </m:r>
        <m:r>
          <m:rPr>
            <m:sty m:val="p"/>
          </m:rPr>
          <m:t>+</m:t>
        </m:r>
        <m:r>
          <m:t>1</m:t>
        </m:r>
      </m:oMath>
      <w:r>
        <w:t>, and index vertices modulo</w:t>
      </w:r>
      <w:r>
        <w:t xml:space="preserve"> </w:t>
      </w:r>
      <m:oMath>
        <m:r>
          <m:t>n</m:t>
        </m:r>
      </m:oMath>
      <w:r>
        <w:t>. Let</w:t>
      </w:r>
      <w:r>
        <w:t xml:space="preserve"> </w:t>
      </w:r>
      <m:oMath>
        <m:sSub>
          <m:e>
            <m:r>
              <m:t>e</m:t>
            </m:r>
          </m:e>
          <m:sub>
            <m:r>
              <m:t>i</m:t>
            </m:r>
          </m:sub>
        </m:sSub>
        <m:r>
          <m:rPr>
            <m:sty m:val="p"/>
          </m:rPr>
          <m:t>=</m:t>
        </m:r>
        <m:r>
          <m:rPr>
            <m:sty m:val="p"/>
          </m:rPr>
          <m:t>{</m:t>
        </m:r>
        <m:r>
          <m:t>i</m:t>
        </m:r>
        <m:r>
          <m:rPr>
            <m:sty m:val="p"/>
          </m:rPr>
          <m:t>,</m:t>
        </m:r>
        <m:r>
          <m:t>i</m:t>
        </m:r>
        <m:r>
          <m:rPr>
            <m:sty m:val="p"/>
          </m:rPr>
          <m:t>+</m:t>
        </m:r>
        <m:r>
          <m:t>1</m:t>
        </m:r>
        <m:r>
          <m:rPr>
            <m:sty m:val="p"/>
          </m:rPr>
          <m:t>}</m:t>
        </m:r>
      </m:oMath>
      <w:r>
        <w:t>. On primary chain</w:t>
      </w:r>
      <w:r>
        <w:t xml:space="preserve"> </w:t>
      </w:r>
      <m:oMath>
        <m:r>
          <m:t>i</m:t>
        </m:r>
      </m:oMath>
      <w:r>
        <w:t>, order the incidence for</w:t>
      </w:r>
      <w:r>
        <w:t xml:space="preserve"> </w:t>
      </w:r>
      <m:oMath>
        <m:sSub>
          <m:e>
            <m:r>
              <m:t>e</m:t>
            </m:r>
          </m:e>
          <m:sub>
            <m:r>
              <m:t>i</m:t>
            </m:r>
            <m:r>
              <m:rPr>
                <m:sty m:val="p"/>
              </m:rPr>
              <m:t>−</m:t>
            </m:r>
            <m:r>
              <m:t>1</m:t>
            </m:r>
          </m:sub>
        </m:sSub>
      </m:oMath>
      <w:r>
        <w:t xml:space="preserve"> </w:t>
      </w:r>
      <w:r>
        <w:t>first, insert a connector</w:t>
      </w:r>
      <w:r>
        <w:t xml:space="preserve"> </w:t>
      </w:r>
      <m:oMath>
        <m:sSub>
          <m:e>
            <m:r>
              <m:t>h</m:t>
            </m:r>
          </m:e>
          <m:sub>
            <m:r>
              <m:t>i</m:t>
            </m:r>
          </m:sub>
        </m:sSub>
      </m:oMath>
      <w:r>
        <w:t>, and place the incidence for</w:t>
      </w:r>
      <w:r>
        <w:t xml:space="preserve"> </w:t>
      </w:r>
      <m:oMath>
        <m:sSub>
          <m:e>
            <m:r>
              <m:t>e</m:t>
            </m:r>
          </m:e>
          <m:sub>
            <m:r>
              <m:t>i</m:t>
            </m:r>
          </m:sub>
        </m:sSub>
      </m:oMath>
      <w:r>
        <w:t xml:space="preserve"> </w:t>
      </w:r>
      <w:r>
        <w:t>second. Add a private approach from</w:t>
      </w:r>
      <w:r>
        <w:t xml:space="preserve"> </w:t>
      </w:r>
      <m:oMath>
        <m:r>
          <m:t>s</m:t>
        </m:r>
      </m:oMath>
      <w:r>
        <w:t xml:space="preserve"> </w:t>
      </w:r>
      <w:r>
        <w:t>to the second incidence.</w:t>
      </w:r>
    </w:p>
    <w:p>
      <w:pPr>
        <w:pStyle w:val="BodyText"/>
        <w:widowControl/>
      </w:pPr>
      <w:r>
        <w:t>Choose rational</w:t>
      </w:r>
    </w:p>
    <w:p>
      <w:pPr>
        <w:pStyle w:val="BodyText"/>
        <w:widowControl/>
      </w:pPr>
      <m:oMathPara>
        <m:oMathParaPr>
          <m:jc m:val="center"/>
        </m:oMathParaPr>
        <m:oMath>
          <m:r>
            <m:t>0</m:t>
          </m:r>
          <m:r>
            <m:rPr>
              <m:sty m:val="p"/>
            </m:rPr>
            <m:t>&lt;</m:t>
          </m:r>
          <m:r>
            <m:t>ε</m:t>
          </m:r>
          <m:r>
            <m:rPr>
              <m:sty m:val="p"/>
            </m:rPr>
            <m:t>&lt;</m:t>
          </m:r>
          <m:f>
            <m:fPr>
              <m:type m:val="bar"/>
            </m:fPr>
            <m:num>
              <m:r>
                <m:t>1</m:t>
              </m:r>
            </m:num>
            <m:den>
              <m:r>
                <m:t>4</m:t>
              </m:r>
              <m:r>
                <m:rPr>
                  <m:sty m:val="p"/>
                </m:rPr>
                <m:t>(</m:t>
              </m:r>
              <m:r>
                <m:t>k</m:t>
              </m:r>
              <m:r>
                <m:rPr>
                  <m:sty m:val="p"/>
                </m:rPr>
                <m:t>+</m:t>
              </m:r>
              <m:r>
                <m:t>1</m:t>
              </m:r>
              <m:r>
                <m:rPr>
                  <m:sty m:val="p"/>
                </m:rPr>
                <m:t>)</m:t>
              </m:r>
            </m:den>
          </m:f>
        </m:oMath>
      </m:oMathPara>
    </w:p>
    <w:p>
      <w:pPr>
        <w:pStyle w:val="FirstParagraph"/>
        <w:widowControl/>
      </w:pPr>
      <w:r>
        <w:t>and define</w:t>
      </w:r>
    </w:p>
    <w:p>
      <w:pPr>
        <w:pStyle w:val="BodyText"/>
        <w:widowControl/>
      </w:pPr>
      <m:oMathPara>
        <m:oMathParaPr>
          <m:jc m:val="center"/>
        </m:oMathParaPr>
        <m:oMath>
          <m:r>
            <m:t>T</m:t>
          </m:r>
          <m:r>
            <m:rPr>
              <m:sty m:val="p"/>
            </m:rPr>
            <m:t>=</m:t>
          </m:r>
          <m:f>
            <m:fPr>
              <m:type m:val="bar"/>
            </m:fPr>
            <m:num>
              <m:r>
                <m:t>k</m:t>
              </m:r>
            </m:num>
            <m:den>
              <m:r>
                <m:t>2</m:t>
              </m:r>
              <m:r>
                <m:rPr>
                  <m:sty m:val="p"/>
                </m:rPr>
                <m:t>(</m:t>
              </m:r>
              <m:r>
                <m:t>k</m:t>
              </m:r>
              <m:r>
                <m:rPr>
                  <m:sty m:val="p"/>
                </m:rPr>
                <m:t>+</m:t>
              </m:r>
              <m:r>
                <m:t>1</m:t>
              </m:r>
              <m:r>
                <m:rPr>
                  <m:sty m:val="p"/>
                </m:rPr>
                <m:t>)</m:t>
              </m:r>
            </m:den>
          </m:f>
          <m:r>
            <m:rPr>
              <m:sty m:val="p"/>
            </m:rPr>
            <m:t>,</m:t>
          </m:r>
          <m:r>
            <m:t>  </m:t>
          </m:r>
          <m:r>
            <m:t>t</m:t>
          </m:r>
          <m:r>
            <m:rPr>
              <m:sty m:val="p"/>
            </m:rPr>
            <m:t>=</m:t>
          </m:r>
          <m:r>
            <m:t>T</m:t>
          </m:r>
          <m:r>
            <m:rPr>
              <m:sty m:val="p"/>
            </m:rPr>
            <m:t>+</m:t>
          </m:r>
          <m:r>
            <m:t>ε</m:t>
          </m:r>
          <m:r>
            <m:rPr>
              <m:sty m:val="p"/>
            </m:rPr>
            <m:t>,</m:t>
          </m:r>
          <m:r>
            <m:t>  </m:t>
          </m:r>
          <m:sSub>
            <m:e>
              <m:r>
                <m:t>s</m:t>
              </m:r>
            </m:e>
            <m:sub>
              <m:r>
                <m:t>0</m:t>
              </m:r>
            </m:sub>
          </m:sSub>
          <m:r>
            <m:rPr>
              <m:sty m:val="p"/>
            </m:rPr>
            <m:t>=</m:t>
          </m:r>
          <m:f>
            <m:fPr>
              <m:type m:val="bar"/>
            </m:fPr>
            <m:num>
              <m:r>
                <m:t>1</m:t>
              </m:r>
            </m:num>
            <m:den>
              <m:r>
                <m:t>2</m:t>
              </m:r>
            </m:den>
          </m:f>
          <m:r>
            <m:rPr>
              <m:sty m:val="p"/>
            </m:rPr>
            <m:t>+</m:t>
          </m:r>
          <m:r>
            <m:t>ε</m:t>
          </m:r>
          <m:r>
            <m:rPr>
              <m:sty m:val="p"/>
            </m:rPr>
            <m:t>,</m:t>
          </m:r>
        </m:oMath>
      </m:oMathPara>
    </w:p>
    <w:p>
      <w:pPr>
        <w:pStyle w:val="FirstParagraph"/>
        <w:widowControl/>
      </w:pPr>
      <m:oMathPara>
        <m:oMathParaPr>
          <m:jc m:val="center"/>
        </m:oMathParaPr>
        <m:oMath>
          <m:r>
            <m:t>b</m:t>
          </m:r>
          <m:r>
            <m:rPr>
              <m:sty m:val="p"/>
            </m:rPr>
            <m:t>=</m:t>
          </m:r>
          <m:sSub>
            <m:e>
              <m:r>
                <m:t>s</m:t>
              </m:r>
            </m:e>
            <m:sub>
              <m:r>
                <m:t>0</m:t>
              </m:r>
            </m:sub>
          </m:sSub>
          <m:r>
            <m:rPr>
              <m:sty m:val="p"/>
            </m:rPr>
            <m:t>+</m:t>
          </m:r>
          <m:r>
            <m:t>t</m:t>
          </m:r>
          <m:r>
            <m:rPr>
              <m:sty m:val="p"/>
            </m:rPr>
            <m:t>,</m:t>
          </m:r>
          <m:r>
            <m:t>  </m:t>
          </m:r>
          <m:r>
            <m:t>q</m:t>
          </m:r>
          <m:r>
            <m:rPr>
              <m:sty m:val="p"/>
            </m:rPr>
            <m:t>=</m:t>
          </m:r>
          <m:f>
            <m:fPr>
              <m:type m:val="bar"/>
            </m:fPr>
            <m:num>
              <m:r>
                <m:t>t</m:t>
              </m:r>
            </m:num>
            <m:den>
              <m:r>
                <m:t>b</m:t>
              </m:r>
            </m:den>
          </m:f>
          <m:r>
            <m:rPr>
              <m:sty m:val="p"/>
            </m:rPr>
            <m:t>.</m:t>
          </m:r>
        </m:oMath>
      </m:oMathPara>
    </w:p>
    <w:p>
      <w:pPr>
        <w:pStyle w:val="FirstParagraph"/>
        <w:widowControl/>
      </w:pPr>
      <w:r>
        <w:t>Primary demands are</w:t>
      </w:r>
      <w:r>
        <w:t xml:space="preserve"> </w:t>
      </w:r>
      <m:oMath>
        <m:r>
          <m:t>b</m:t>
        </m:r>
      </m:oMath>
      <w:r>
        <w:t>, edge-auxiliary demands are</w:t>
      </w:r>
      <w:r>
        <w:t xml:space="preserve"> </w:t>
      </w:r>
      <m:oMath>
        <m:r>
          <m:t>1</m:t>
        </m:r>
      </m:oMath>
      <w:r>
        <w:t>, and hence</w:t>
      </w:r>
      <w:r>
        <w:t xml:space="preserve"> </w:t>
      </w:r>
      <m:oMath>
        <m:r>
          <m:t>D</m:t>
        </m:r>
        <m:r>
          <m:rPr>
            <m:sty m:val="p"/>
          </m:rPr>
          <m:t>=</m:t>
        </m:r>
        <m:r>
          <m:t>1</m:t>
        </m:r>
      </m:oMath>
      <w:r>
        <w:t>. Send</w:t>
      </w:r>
      <w:r>
        <w:t xml:space="preserve"> </w:t>
      </w:r>
      <m:oMath>
        <m:r>
          <m:t>t</m:t>
        </m:r>
        <m:r>
          <m:rPr>
            <m:sty m:val="p"/>
          </m:rPr>
          <m:t>=</m:t>
        </m:r>
        <m:r>
          <m:t>b</m:t>
        </m:r>
        <m:r>
          <m:t>q</m:t>
        </m:r>
      </m:oMath>
      <w:r>
        <w:t xml:space="preserve"> </w:t>
      </w:r>
      <w:r>
        <w:t>units of each primary along its full chain and</w:t>
      </w:r>
      <w:r>
        <w:t xml:space="preserve"> </w:t>
      </w:r>
      <m:oMath>
        <m:sSub>
          <m:e>
            <m:r>
              <m:t>s</m:t>
            </m:r>
          </m:e>
          <m:sub>
            <m:r>
              <m:t>0</m:t>
            </m:r>
          </m:sub>
        </m:sSub>
        <m:r>
          <m:rPr>
            <m:sty m:val="p"/>
          </m:rPr>
          <m:t>=</m:t>
        </m:r>
        <m:r>
          <m:t>b</m:t>
        </m:r>
        <m:r>
          <m:rPr>
            <m:sty m:val="p"/>
          </m:rPr>
          <m:t>(</m:t>
        </m:r>
        <m:r>
          <m:t>1</m:t>
        </m:r>
        <m:r>
          <m:rPr>
            <m:sty m:val="p"/>
          </m:rPr>
          <m:t>−</m:t>
        </m:r>
        <m:r>
          <m:t>q</m:t>
        </m:r>
        <m:r>
          <m:rPr>
            <m:sty m:val="p"/>
          </m:rPr>
          <m:t>)</m:t>
        </m:r>
      </m:oMath>
      <w:r>
        <w:t xml:space="preserve"> </w:t>
      </w:r>
      <w:r>
        <w:t>along its direct arc. Split each edge-auxiliary flow equally between the first incidence at</w:t>
      </w:r>
      <w:r>
        <w:t xml:space="preserve"> </w:t>
      </w:r>
      <m:oMath>
        <m:r>
          <m:t>i</m:t>
        </m:r>
        <m:r>
          <m:rPr>
            <m:sty m:val="p"/>
          </m:rPr>
          <m:t>+</m:t>
        </m:r>
        <m:r>
          <m:t>1</m:t>
        </m:r>
      </m:oMath>
      <w:r>
        <w:t xml:space="preserve"> </w:t>
      </w:r>
      <w:r>
        <w:t>and the approached second incidence at</w:t>
      </w:r>
      <w:r>
        <w:t xml:space="preserve"> </w:t>
      </w:r>
      <m:oMath>
        <m:r>
          <m:t>i</m:t>
        </m:r>
      </m:oMath>
      <w:r>
        <w:t>. Every incidence resource has fractional load</w:t>
      </w:r>
      <w:r>
        <w:t xml:space="preserve"> </w:t>
      </w:r>
      <m:oMath>
        <m:r>
          <m:t>t</m:t>
        </m:r>
        <m:r>
          <m:rPr>
            <m:sty m:val="p"/>
          </m:rPr>
          <m:t>+</m:t>
        </m:r>
        <m:r>
          <m:t>1</m:t>
        </m:r>
        <m:r>
          <m:rPr>
            <m:sty m:val="p"/>
          </m:rPr>
          <m:t>/</m:t>
        </m:r>
        <m:r>
          <m:t>2</m:t>
        </m:r>
      </m:oMath>
      <w:r>
        <w:t>, and every connector has fractional load</w:t>
      </w:r>
      <w:r>
        <w:t xml:space="preserve"> </w:t>
      </w:r>
      <m:oMath>
        <m:r>
          <m:t>t</m:t>
        </m:r>
      </m:oMath>
      <w:r>
        <w:t>.</w:t>
      </w:r>
    </w:p>
    <w:bookmarkStart w:id="22" w:name="thm:cycle"/>
    <w:p>
      <w:pPr>
        <w:pStyle w:val="BodyText"/>
        <w:widowControl/>
      </w:pPr>
      <w:r>
        <w:rPr>
          <w:b/>
          <w:bCs/>
        </w:rPr>
        <w:t>Theorem 7</w:t>
      </w:r>
      <w:r>
        <w:t xml:space="preserve"> </w:t>
      </w:r>
      <w:r>
        <w:t>(Exact stable-set correspondence).</w:t>
      </w:r>
      <w:r>
        <w:t xml:space="preserve"> </w:t>
      </w:r>
      <w:r>
        <w:t xml:space="preserve"> </w:t>
      </w:r>
      <w:r>
        <w:rPr>
          <w:i/>
          <w:iCs/>
        </w:rPr>
        <w:t>The</w:t>
      </w:r>
      <w:r>
        <w:rPr>
          <w:i/>
          <w:iCs/>
        </w:rPr>
        <w:t xml:space="preserve"> </w:t>
      </w:r>
      <m:oMath>
        <m:r>
          <m:t>1</m:t>
        </m:r>
      </m:oMath>
      <w:r>
        <w:rPr>
          <w:i/>
          <w:iCs/>
        </w:rPr>
        <w:t>-good cheap selections of the odd-cycle instance are exactly the stable sets of</w:t>
      </w:r>
      <w:r>
        <w:rPr>
          <w:i/>
          <w:iCs/>
        </w:rPr>
        <w:t xml:space="preserve"> </w:t>
      </w:r>
      <m:oMath>
        <m:sSub>
          <m:e>
            <m:r>
              <m:t>C</m:t>
            </m:r>
          </m:e>
          <m:sub>
            <m:r>
              <m:t>n</m:t>
            </m:r>
          </m:sub>
        </m:sSub>
      </m:oMath>
      <w:r>
        <w:rPr>
          <w:i/>
          <w:iCs/>
        </w:rPr>
        <w:t>.</w:t>
      </w:r>
    </w:p>
    <w:bookmarkEnd w:id="22"/>
    <w:p>
      <w:pPr>
        <w:pStyle w:val="BodyText"/>
        <w:widowControl/>
      </w:pPr>
      <w:r>
        <w:rPr>
          <w:i/>
          <w:iCs/>
        </w:rPr>
        <w:t>Proof.</w:t>
      </w:r>
      <w:r>
        <w:t xml:space="preserve"> </w:t>
      </w:r>
      <w:r>
        <w:t>If adjacent primaries</w:t>
      </w:r>
      <w:r>
        <w:t xml:space="preserve"> </w:t>
      </w:r>
      <m:oMath>
        <m:r>
          <m:t>i</m:t>
        </m:r>
      </m:oMath>
      <w:r>
        <w:t xml:space="preserve"> </w:t>
      </w:r>
      <w:r>
        <w:t>and</w:t>
      </w:r>
      <w:r>
        <w:t xml:space="preserve"> </w:t>
      </w:r>
      <m:oMath>
        <m:r>
          <m:t>i</m:t>
        </m:r>
        <m:r>
          <m:rPr>
            <m:sty m:val="p"/>
          </m:rPr>
          <m:t>+</m:t>
        </m:r>
        <m:r>
          <m:t>1</m:t>
        </m:r>
      </m:oMath>
      <w:r>
        <w:t xml:space="preserve"> </w:t>
      </w:r>
      <w:r>
        <w:t>are both selected, the edge auxiliary for</w:t>
      </w:r>
      <w:r>
        <w:t xml:space="preserve"> </w:t>
      </w:r>
      <m:oMath>
        <m:sSub>
          <m:e>
            <m:r>
              <m:t>e</m:t>
            </m:r>
          </m:e>
          <m:sub>
            <m:r>
              <m:t>i</m:t>
            </m:r>
          </m:sub>
        </m:sSub>
      </m:oMath>
      <w:r>
        <w:t xml:space="preserve"> </w:t>
      </w:r>
      <w:r>
        <w:t>must traverse an incidence resource of one endpoint. That resource has load</w:t>
      </w:r>
      <w:r>
        <w:t xml:space="preserve"> </w:t>
      </w:r>
      <m:oMath>
        <m:r>
          <m:t>b</m:t>
        </m:r>
        <m:r>
          <m:rPr>
            <m:sty m:val="p"/>
          </m:rPr>
          <m:t>+</m:t>
        </m:r>
        <m:r>
          <m:t>1</m:t>
        </m:r>
      </m:oMath>
      <w:r>
        <w:t>, whereas its</w:t>
      </w:r>
      <w:r>
        <w:t xml:space="preserve"> </w:t>
      </w:r>
      <m:oMath>
        <m:r>
          <m:t>1</m:t>
        </m:r>
      </m:oMath>
      <w:r>
        <w:t>-good allowance is</w:t>
      </w:r>
    </w:p>
    <w:p>
      <w:pPr>
        <w:pStyle w:val="BodyText"/>
        <w:widowControl/>
      </w:pPr>
      <m:oMathPara>
        <m:oMathParaPr>
          <m:jc m:val="center"/>
        </m:oMathParaPr>
        <m:oMath>
          <m:r>
            <m:t>t</m:t>
          </m:r>
          <m:r>
            <m:rPr>
              <m:sty m:val="p"/>
            </m:rPr>
            <m:t>+</m:t>
          </m:r>
          <m:f>
            <m:fPr>
              <m:type m:val="bar"/>
            </m:fPr>
            <m:num>
              <m:r>
                <m:t>1</m:t>
              </m:r>
            </m:num>
            <m:den>
              <m:r>
                <m:t>2</m:t>
              </m:r>
            </m:den>
          </m:f>
          <m:r>
            <m:rPr>
              <m:sty m:val="p"/>
            </m:rPr>
            <m:t>+</m:t>
          </m:r>
          <m:r>
            <m:t>1</m:t>
          </m:r>
          <m:r>
            <m:rPr>
              <m:sty m:val="p"/>
            </m:rPr>
            <m:t>.</m:t>
          </m:r>
        </m:oMath>
      </m:oMathPara>
    </w:p>
    <w:p>
      <w:pPr>
        <w:pStyle w:val="FirstParagraph"/>
        <w:widowControl/>
      </w:pPr>
      <w:r>
        <w:t>The excess is</w:t>
      </w:r>
    </w:p>
    <w:p>
      <w:pPr>
        <w:pStyle w:val="BodyText"/>
        <w:widowControl/>
      </w:pPr>
      <m:oMathPara>
        <m:oMathParaPr>
          <m:jc m:val="center"/>
        </m:oMathParaPr>
        <m:oMath>
          <m:r>
            <m:t>b</m:t>
          </m:r>
          <m:r>
            <m:rPr>
              <m:sty m:val="p"/>
            </m:rPr>
            <m:t>+</m:t>
          </m:r>
          <m:r>
            <m:t>1</m:t>
          </m:r>
          <m:r>
            <m:rPr>
              <m:sty m:val="p"/>
            </m:rPr>
            <m:t>−</m:t>
          </m:r>
          <m:d>
            <m:dPr>
              <m:begChr m:val="("/>
              <m:sepChr m:val=""/>
              <m:endChr m:val=")"/>
              <m:grow/>
            </m:dPr>
            <m:e>
              <m:r>
                <m:t>t</m:t>
              </m:r>
              <m:r>
                <m:rPr>
                  <m:sty m:val="p"/>
                </m:rPr>
                <m:t>+</m:t>
              </m:r>
              <m:f>
                <m:fPr>
                  <m:type m:val="bar"/>
                </m:fPr>
                <m:num>
                  <m:r>
                    <m:t>1</m:t>
                  </m:r>
                </m:num>
                <m:den>
                  <m:r>
                    <m:t>2</m:t>
                  </m:r>
                </m:den>
              </m:f>
              <m:r>
                <m:rPr>
                  <m:sty m:val="p"/>
                </m:rPr>
                <m:t>+</m:t>
              </m:r>
              <m:r>
                <m:t>1</m:t>
              </m:r>
            </m:e>
          </m:d>
          <m:r>
            <m:rPr>
              <m:sty m:val="p"/>
            </m:rPr>
            <m:t>=</m:t>
          </m:r>
          <m:sSub>
            <m:e>
              <m:r>
                <m:t>s</m:t>
              </m:r>
            </m:e>
            <m:sub>
              <m:r>
                <m:t>0</m:t>
              </m:r>
            </m:sub>
          </m:sSub>
          <m:r>
            <m:rPr>
              <m:sty m:val="p"/>
            </m:rPr>
            <m:t>−</m:t>
          </m:r>
          <m:f>
            <m:fPr>
              <m:type m:val="bar"/>
            </m:fPr>
            <m:num>
              <m:r>
                <m:t>1</m:t>
              </m:r>
            </m:num>
            <m:den>
              <m:r>
                <m:t>2</m:t>
              </m:r>
            </m:den>
          </m:f>
          <m:r>
            <m:rPr>
              <m:sty m:val="p"/>
            </m:rPr>
            <m:t>=</m:t>
          </m:r>
          <m:r>
            <m:t>ε</m:t>
          </m:r>
          <m:r>
            <m:rPr>
              <m:sty m:val="p"/>
            </m:rPr>
            <m:t>&gt;</m:t>
          </m:r>
          <m:r>
            <m:t>0</m:t>
          </m:r>
          <m:r>
            <m:rPr>
              <m:sty m:val="p"/>
            </m:rPr>
            <m:t>.</m:t>
          </m:r>
        </m:oMath>
      </m:oMathPara>
    </w:p>
    <w:p>
      <w:pPr>
        <w:pStyle w:val="FirstParagraph"/>
        <w:widowControl/>
      </w:pPr>
      <w:r>
        <w:t>Thus a selected set is stable.</w:t>
      </w:r>
    </w:p>
    <w:p>
      <w:pPr>
        <w:pStyle w:val="BodyText"/>
        <w:widowControl/>
      </w:pPr>
      <w:r>
        <w:t>Conversely, let</w:t>
      </w:r>
      <w:r>
        <w:t xml:space="preserve"> </w:t>
      </w:r>
      <m:oMath>
        <m:r>
          <m:t>S</m:t>
        </m:r>
      </m:oMath>
      <w:r>
        <w:t xml:space="preserve"> </w:t>
      </w:r>
      <w:r>
        <w:t>be stable. For each edge, route its auxiliary through an unselected endpoint, using the private approach when that endpoint’s incidence is second. No selected primary shares an incidence resource with an auxiliary. Direct inspection of starts, connectors, approaches, exits, and direct arcs shows that every load is at most its fractional load plus</w:t>
      </w:r>
      <w:r>
        <w:t xml:space="preserve"> </w:t>
      </w:r>
      <m:oMath>
        <m:r>
          <m:t>D</m:t>
        </m:r>
      </m:oMath>
      <w:r>
        <w:t>. Hence the routing is</w:t>
      </w:r>
      <w:r>
        <w:t xml:space="preserve"> </w:t>
      </w:r>
      <m:oMath>
        <m:r>
          <m:t>1</m:t>
        </m:r>
      </m:oMath>
      <w:r>
        <w:t>-good and selects exactly</w:t>
      </w:r>
      <w:r>
        <w:t xml:space="preserve"> </w:t>
      </w:r>
      <m:oMath>
        <m:r>
          <m:t>S</m:t>
        </m:r>
      </m:oMath>
      <w:r>
        <w:t>. ◻</w:t>
      </w:r>
    </w:p>
    <w:p>
      <w:pPr>
        <w:pStyle w:val="BodyText"/>
        <w:widowControl/>
      </w:pPr>
      <w:r>
        <w:t>The fractional cheap-selection coordinate of every primary is</w:t>
      </w:r>
      <w:r>
        <w:t xml:space="preserve"> </w:t>
      </w:r>
      <m:oMath>
        <m:r>
          <m:t>q</m:t>
        </m:r>
      </m:oMath>
      <w:r>
        <w:t>. Since</w:t>
      </w:r>
    </w:p>
    <w:p>
      <w:pPr>
        <w:pStyle w:val="BodyText"/>
        <w:widowControl/>
      </w:pPr>
      <m:oMathPara>
        <m:oMathParaPr>
          <m:jc m:val="center"/>
        </m:oMathParaPr>
        <m:oMath>
          <m:r>
            <m:t>n</m:t>
          </m:r>
          <m:r>
            <m:t>q</m:t>
          </m:r>
          <m:r>
            <m:rPr>
              <m:sty m:val="p"/>
            </m:rPr>
            <m:t>−</m:t>
          </m:r>
          <m:r>
            <m:t>k</m:t>
          </m:r>
          <m:r>
            <m:rPr>
              <m:sty m:val="p"/>
            </m:rPr>
            <m:t>=</m:t>
          </m:r>
          <m:f>
            <m:fPr>
              <m:type m:val="bar"/>
            </m:fPr>
            <m:num>
              <m:r>
                <m:t>ε</m:t>
              </m:r>
            </m:num>
            <m:den>
              <m:r>
                <m:t>b</m:t>
              </m:r>
            </m:den>
          </m:f>
          <m:r>
            <m:rPr>
              <m:sty m:val="p"/>
            </m:rPr>
            <m:t>&gt;</m:t>
          </m:r>
          <m:r>
            <m:t>0</m:t>
          </m:r>
          <m:r>
            <m:rPr>
              <m:sty m:val="p"/>
            </m:rPr>
            <m:t>,</m:t>
          </m:r>
        </m:oMath>
      </m:oMathPara>
    </w:p>
    <w:p>
      <w:pPr>
        <w:pStyle w:val="FirstParagraph"/>
        <w:widowControl/>
      </w:pPr>
      <w:r>
        <w:t>the vector</w:t>
      </w:r>
      <w:r>
        <w:t xml:space="preserve"> </w:t>
      </w:r>
      <m:oMath>
        <m:r>
          <m:rPr>
            <m:sty m:val="p"/>
          </m:rPr>
          <m:t>(</m:t>
        </m:r>
        <m:r>
          <m:t>q</m:t>
        </m:r>
        <m:r>
          <m:rPr>
            <m:sty m:val="p"/>
          </m:rPr>
          <m:t>,</m:t>
        </m:r>
        <m:r>
          <m:rPr>
            <m:sty m:val="p"/>
          </m:rPr>
          <m:t>…</m:t>
        </m:r>
        <m:r>
          <m:rPr>
            <m:sty m:val="p"/>
          </m:rPr>
          <m:t>,</m:t>
        </m:r>
        <m:r>
          <m:t>q</m:t>
        </m:r>
        <m:r>
          <m:rPr>
            <m:sty m:val="p"/>
          </m:rPr>
          <m:t>)</m:t>
        </m:r>
      </m:oMath>
      <w:r>
        <w:t xml:space="preserve"> </w:t>
      </w:r>
      <w:r>
        <w:t>violates the odd-cycle inequality</w:t>
      </w:r>
    </w:p>
    <w:p>
      <w:pPr>
        <w:pStyle w:val="BodyText"/>
        <w:widowControl/>
      </w:pPr>
      <m:oMathPara>
        <m:oMathParaPr>
          <m:jc m:val="center"/>
        </m:oMathParaPr>
        <m:oMath>
          <m:nary>
            <m:naryPr>
              <m:chr m:val="∑"/>
              <m:limLoc m:val="undOvr"/>
              <m:subHide m:val="off"/>
              <m:supHide m:val="off"/>
            </m:naryPr>
            <m:sub>
              <m:r>
                <m:t>i</m:t>
              </m:r>
              <m:r>
                <m:rPr>
                  <m:sty m:val="p"/>
                </m:rPr>
                <m:t>=</m:t>
              </m:r>
              <m:r>
                <m:t>0</m:t>
              </m:r>
            </m:sub>
            <m:sup>
              <m:r>
                <m:t>n</m:t>
              </m:r>
              <m:r>
                <m:rPr>
                  <m:sty m:val="p"/>
                </m:rPr>
                <m:t>−</m:t>
              </m:r>
              <m:r>
                <m:t>1</m:t>
              </m:r>
            </m:sup>
            <m:e>
              <m:sSub>
                <m:e>
                  <m:r>
                    <m:t>z</m:t>
                  </m:r>
                </m:e>
                <m:sub>
                  <m:r>
                    <m:t>i</m:t>
                  </m:r>
                </m:sub>
              </m:sSub>
            </m:e>
          </m:nary>
          <m:r>
            <m:rPr>
              <m:sty m:val="p"/>
            </m:rPr>
            <m:t>≤</m:t>
          </m:r>
          <m:r>
            <m:t>k</m:t>
          </m:r>
          <m:r>
            <m:rPr>
              <m:sty m:val="p"/>
            </m:rPr>
            <m:t>.</m:t>
          </m:r>
        </m:oMath>
      </m:oMathPara>
    </w:p>
    <w:bookmarkEnd w:id="23"/>
    <w:bookmarkStart w:id="25" w:name="sec:threshold"/>
    <w:p>
      <w:pPr>
        <w:pStyle w:val="Heading1"/>
      </w:pPr>
      <w:r>
        <w:t>6 Nonnegative costs and an exact threshold</w:t>
      </w:r>
    </w:p>
    <w:p>
      <w:pPr>
        <w:pStyle w:val="FirstParagraph"/>
        <w:widowControl/>
      </w:pPr>
      <w:r>
        <w:t>To state the result precisely, define the cost-preserving additive-congestion threshold of an instance by</w:t>
      </w:r>
    </w:p>
    <w:p>
      <w:pPr>
        <w:pStyle w:val="BodyText"/>
        <w:widowControl/>
      </w:pPr>
      <m:oMathPara>
        <m:oMathParaPr>
          <m:jc m:val="center"/>
        </m:oMathParaPr>
        <m:oMath>
          <m:sSup>
            <m:e>
              <m:r>
                <m:t>τ</m:t>
              </m:r>
            </m:e>
            <m:sup>
              <m:r>
                <m:rPr>
                  <m:sty m:val="p"/>
                </m:rPr>
                <m:t>⋆</m:t>
              </m:r>
            </m:sup>
          </m:sSup>
          <m:box>
            <m:boxPr>
              <m:opEmu m:val="on"/>
            </m:boxPr>
            <m:e>
              <m:r>
                <m:rPr>
                  <m:sty m:val="p"/>
                </m:rPr>
                <m:t>:=</m:t>
              </m:r>
            </m:e>
          </m:box>
          <m:r>
            <m:rPr>
              <m:sty m:val="p"/>
            </m:rPr>
            <m:t>inf</m:t>
          </m:r>
          <m:d>
            <m:dPr>
              <m:begChr m:val="{"/>
              <m:sepChr m:val=""/>
              <m:endChr m:val="}"/>
              <m:grow/>
            </m:dPr>
            <m:e>
              <m:r>
                <m:t>λ</m:t>
              </m:r>
              <m:r>
                <m:rPr>
                  <m:sty m:val="p"/>
                </m:rPr>
                <m:t>≥</m:t>
              </m:r>
              <m:r>
                <m:t>0</m:t>
              </m:r>
              <m:r>
                <m:rPr>
                  <m:sty m:val="p"/>
                </m:rPr>
                <m:t>:</m:t>
              </m:r>
              <m:m>
                <m:mPr>
                  <m:baseJc m:val="center"/>
                  <m:plcHide m:val="on"/>
                  <m:mcs>
                    <m:mc>
                      <m:mcPr>
                        <m:mcJc m:val="left"/>
                        <m:count m:val="1"/>
                      </m:mcPr>
                    </m:mc>
                  </m:mcs>
                </m:mPr>
                <m:mr>
                  <m:e>
                    <m:r>
                      <m:rPr>
                        <m:nor/>
                        <m:sty m:val="p"/>
                      </m:rPr>
                      <m:t>there exists a </m:t>
                    </m:r>
                    <m:r>
                      <m:t>λ</m:t>
                    </m:r>
                    <m:r>
                      <m:rPr>
                        <m:nor/>
                        <m:sty m:val="p"/>
                      </m:rPr>
                      <m:t>-good unsplittable routing </m:t>
                    </m:r>
                    <m:r>
                      <m:t>P</m:t>
                    </m:r>
                  </m:e>
                </m:mr>
                <m:mr>
                  <m:e>
                    <m:r>
                      <m:rPr>
                        <m:nor/>
                        <m:sty m:val="p"/>
                      </m:rPr>
                      <m:t>with </m:t>
                    </m:r>
                    <m:sSup>
                      <m:e>
                        <m:r>
                          <m:t>c</m:t>
                        </m:r>
                      </m:e>
                      <m:sup>
                        <m:r>
                          <m:t>T</m:t>
                        </m:r>
                      </m:sup>
                    </m:sSup>
                    <m:sSub>
                      <m:e>
                        <m:r>
                          <m:t>y</m:t>
                        </m:r>
                      </m:e>
                      <m:sub>
                        <m:r>
                          <m:t>P</m:t>
                        </m:r>
                      </m:sub>
                    </m:sSub>
                    <m:r>
                      <m:rPr>
                        <m:sty m:val="p"/>
                      </m:rPr>
                      <m:t>≤</m:t>
                    </m:r>
                    <m:sSup>
                      <m:e>
                        <m:r>
                          <m:t>c</m:t>
                        </m:r>
                      </m:e>
                      <m:sup>
                        <m:r>
                          <m:t>T</m:t>
                        </m:r>
                      </m:sup>
                    </m:sSup>
                    <m:r>
                      <m:t>x</m:t>
                    </m:r>
                  </m:e>
                </m:mr>
              </m:m>
            </m:e>
          </m:d>
          <m:r>
            <m:rPr>
              <m:sty m:val="p"/>
            </m:rPr>
            <m:t>.</m:t>
          </m:r>
        </m:oMath>
      </m:oMathPara>
    </w:p>
    <w:p>
      <w:pPr>
        <w:pStyle w:val="FirstParagraph"/>
        <w:widowControl/>
      </w:pPr>
      <w:r>
        <w:t>Start with a signed weight</w:t>
      </w:r>
      <w:r>
        <w:t xml:space="preserve"> </w:t>
      </w:r>
      <m:oMath>
        <m:r>
          <m:t>p</m:t>
        </m:r>
      </m:oMath>
      <w:r>
        <w:t xml:space="preserve"> </w:t>
      </w:r>
      <w:r>
        <w:t>that assigns</w:t>
      </w:r>
      <w:r>
        <w:t xml:space="preserve"> </w:t>
      </w:r>
      <m:oMath>
        <m:r>
          <m:rPr>
            <m:sty m:val="p"/>
          </m:rPr>
          <m:t>−</m:t>
        </m:r>
        <m:r>
          <m:t>1</m:t>
        </m:r>
        <m:r>
          <m:rPr>
            <m:sty m:val="p"/>
          </m:rPr>
          <m:t>/</m:t>
        </m:r>
        <m:r>
          <m:t>b</m:t>
        </m:r>
      </m:oMath>
      <w:r>
        <w:t xml:space="preserve"> </w:t>
      </w:r>
      <w:r>
        <w:t>to every connector</w:t>
      </w:r>
      <w:r>
        <w:t xml:space="preserve"> </w:t>
      </w:r>
      <m:oMath>
        <m:sSub>
          <m:e>
            <m:r>
              <m:t>h</m:t>
            </m:r>
          </m:e>
          <m:sub>
            <m:r>
              <m:t>i</m:t>
            </m:r>
          </m:sub>
        </m:sSub>
      </m:oMath>
      <w:r>
        <w:t xml:space="preserve"> </w:t>
      </w:r>
      <w:r>
        <w:t>and</w:t>
      </w:r>
      <w:r>
        <w:t xml:space="preserve"> </w:t>
      </w:r>
      <m:oMath>
        <m:r>
          <m:t>0</m:t>
        </m:r>
      </m:oMath>
      <w:r>
        <w:t xml:space="preserve"> </w:t>
      </w:r>
      <w:r>
        <w:t>to every other arc. Give potential</w:t>
      </w:r>
      <w:r>
        <w:t xml:space="preserve"> </w:t>
      </w:r>
      <m:oMath>
        <m:r>
          <m:t>0</m:t>
        </m:r>
      </m:oMath>
      <w:r>
        <w:t xml:space="preserve"> </w:t>
      </w:r>
      <w:r>
        <w:t>to vertices before a connector and</w:t>
      </w:r>
      <w:r>
        <w:t xml:space="preserve"> </w:t>
      </w:r>
      <m:oMath>
        <m:r>
          <m:rPr>
            <m:sty m:val="p"/>
          </m:rPr>
          <m:t>−</m:t>
        </m:r>
        <m:r>
          <m:t>1</m:t>
        </m:r>
        <m:r>
          <m:rPr>
            <m:sty m:val="p"/>
          </m:rPr>
          <m:t>/</m:t>
        </m:r>
        <m:r>
          <m:t>b</m:t>
        </m:r>
      </m:oMath>
      <w:r>
        <w:t xml:space="preserve"> </w:t>
      </w:r>
      <w:r>
        <w:t>to vertices after it, including primary and auxiliary terminals. Define reduced costs</w:t>
      </w:r>
    </w:p>
    <w:p>
      <w:pPr>
        <w:pStyle w:val="BodyText"/>
        <w:widowControl/>
      </w:pPr>
      <m:oMathPara>
        <m:oMathParaPr>
          <m:jc m:val="center"/>
        </m:oMathParaPr>
        <m:oMath>
          <m:r>
            <m:t>c</m:t>
          </m:r>
          <m:r>
            <m:rPr>
              <m:sty m:val="p"/>
            </m:rPr>
            <m:t>(</m:t>
          </m:r>
          <m:r>
            <m:t>u</m:t>
          </m:r>
          <m:r>
            <m:rPr>
              <m:sty m:val="p"/>
            </m:rPr>
            <m:t>,</m:t>
          </m:r>
          <m:r>
            <m:t>v</m:t>
          </m:r>
          <m:r>
            <m:rPr>
              <m:sty m:val="p"/>
            </m:rPr>
            <m:t>)</m:t>
          </m:r>
          <m:r>
            <m:rPr>
              <m:sty m:val="p"/>
            </m:rPr>
            <m:t>=</m:t>
          </m:r>
          <m:r>
            <m:t>p</m:t>
          </m:r>
          <m:r>
            <m:rPr>
              <m:sty m:val="p"/>
            </m:rPr>
            <m:t>(</m:t>
          </m:r>
          <m:r>
            <m:t>u</m:t>
          </m:r>
          <m:r>
            <m:rPr>
              <m:sty m:val="p"/>
            </m:rPr>
            <m:t>,</m:t>
          </m:r>
          <m:r>
            <m:t>v</m:t>
          </m:r>
          <m:r>
            <m:rPr>
              <m:sty m:val="p"/>
            </m:rPr>
            <m:t>)</m:t>
          </m:r>
          <m:r>
            <m:rPr>
              <m:sty m:val="p"/>
            </m:rPr>
            <m:t>+</m:t>
          </m:r>
          <m:r>
            <m:t>π</m:t>
          </m:r>
          <m:r>
            <m:rPr>
              <m:sty m:val="p"/>
            </m:rPr>
            <m:t>(</m:t>
          </m:r>
          <m:r>
            <m:t>u</m:t>
          </m:r>
          <m:r>
            <m:rPr>
              <m:sty m:val="p"/>
            </m:rPr>
            <m:t>)</m:t>
          </m:r>
          <m:r>
            <m:rPr>
              <m:sty m:val="p"/>
            </m:rPr>
            <m:t>−</m:t>
          </m:r>
          <m:r>
            <m:t>π</m:t>
          </m:r>
          <m:r>
            <m:rPr>
              <m:sty m:val="p"/>
            </m:rPr>
            <m:t>(</m:t>
          </m:r>
          <m:r>
            <m:t>v</m:t>
          </m:r>
          <m:r>
            <m:rPr>
              <m:sty m:val="p"/>
            </m:rPr>
            <m:t>)</m:t>
          </m:r>
          <m:r>
            <m:rPr>
              <m:sty m:val="p"/>
            </m:rPr>
            <m:t>.</m:t>
          </m:r>
        </m:oMath>
      </m:oMathPara>
    </w:p>
    <w:p>
      <w:pPr>
        <w:pStyle w:val="FirstParagraph"/>
        <w:widowControl/>
      </w:pPr>
      <w:r>
        <w:t>These costs are nonnegative. Equivalently, cost</w:t>
      </w:r>
      <w:r>
        <w:t xml:space="preserve"> </w:t>
      </w:r>
      <m:oMath>
        <m:r>
          <m:t>1</m:t>
        </m:r>
        <m:r>
          <m:rPr>
            <m:sty m:val="p"/>
          </m:rPr>
          <m:t>/</m:t>
        </m:r>
        <m:r>
          <m:t>b</m:t>
        </m:r>
      </m:oMath>
      <w:r>
        <w:t xml:space="preserve"> </w:t>
      </w:r>
      <w:r>
        <w:t>is placed on each direct primary arc, each approach to a second incidence, and each exit from a first incidence; every other arc has cost zero.</w:t>
      </w:r>
    </w:p>
    <w:p>
      <w:pPr>
        <w:pStyle w:val="BodyText"/>
        <w:widowControl/>
      </w:pPr>
      <w:r>
        <w:t>Fractional and integral routings have identical divergence. Consequently the potential terms cancel:</w:t>
      </w:r>
    </w:p>
    <w:p>
      <w:pPr>
        <w:pStyle w:val="BodyText"/>
        <w:widowControl/>
      </w:pPr>
      <m:oMathPara>
        <m:oMathParaPr>
          <m:jc m:val="center"/>
        </m:oMathParaPr>
        <m:oMath>
          <m:sSup>
            <m:e>
              <m:r>
                <m:t>c</m:t>
              </m:r>
            </m:e>
            <m:sup>
              <m:r>
                <m:t>T</m:t>
              </m:r>
            </m:sup>
          </m:sSup>
          <m:r>
            <m:rPr>
              <m:sty m:val="p"/>
            </m:rPr>
            <m:t>(</m:t>
          </m:r>
          <m:r>
            <m:t>y</m:t>
          </m:r>
          <m:r>
            <m:rPr>
              <m:sty m:val="p"/>
            </m:rPr>
            <m:t>−</m:t>
          </m:r>
          <m:r>
            <m:t>x</m:t>
          </m:r>
          <m:r>
            <m:rPr>
              <m:sty m:val="p"/>
            </m:rPr>
            <m:t>)</m:t>
          </m:r>
          <m:r>
            <m:rPr>
              <m:sty m:val="p"/>
            </m:rPr>
            <m:t>=</m:t>
          </m:r>
          <m:sSup>
            <m:e>
              <m:r>
                <m:t>p</m:t>
              </m:r>
            </m:e>
            <m:sup>
              <m:r>
                <m:t>T</m:t>
              </m:r>
            </m:sup>
          </m:sSup>
          <m:r>
            <m:rPr>
              <m:sty m:val="p"/>
            </m:rPr>
            <m:t>(</m:t>
          </m:r>
          <m:r>
            <m:t>y</m:t>
          </m:r>
          <m:r>
            <m:rPr>
              <m:sty m:val="p"/>
            </m:rPr>
            <m:t>−</m:t>
          </m:r>
          <m:r>
            <m:t>x</m:t>
          </m:r>
          <m:r>
            <m:rPr>
              <m:sty m:val="p"/>
            </m:rPr>
            <m:t>)</m:t>
          </m:r>
          <m:r>
            <m:rPr>
              <m:sty m:val="p"/>
            </m:rPr>
            <m:t>.</m:t>
          </m:r>
        </m:oMath>
      </m:oMathPara>
    </w:p>
    <w:bookmarkStart w:id="24" w:name="thm:threshold"/>
    <w:p>
      <w:pPr>
        <w:pStyle w:val="FirstParagraph"/>
        <w:widowControl/>
      </w:pPr>
      <w:r>
        <w:rPr>
          <w:b/>
          <w:bCs/>
        </w:rPr>
        <w:t>Theorem 8</w:t>
      </w:r>
      <w:r>
        <w:t xml:space="preserve"> </w:t>
      </w:r>
      <w:r>
        <w:t>(Exact cost-congestion threshold).</w:t>
      </w:r>
      <w:r>
        <w:t xml:space="preserve"> </w:t>
      </w:r>
      <w:r>
        <w:t xml:space="preserve"> </w:t>
      </w:r>
      <w:r>
        <w:rPr>
          <w:i/>
          <w:iCs/>
        </w:rPr>
        <w:t>For the uniform odd-cycle family,</w:t>
      </w:r>
      <w:r>
        <w:rPr>
          <w:i/>
          <w:iCs/>
        </w:rPr>
        <w:t xml:space="preserve"> </w:t>
      </w:r>
      <m:oMathPara>
        <m:oMathParaPr>
          <m:jc m:val="center"/>
        </m:oMathParaPr>
        <m:oMath>
          <m:sSup>
            <m:e>
              <m:r>
                <m:t>τ</m:t>
              </m:r>
            </m:e>
            <m:sup>
              <m:r>
                <m:rPr>
                  <m:sty m:val="p"/>
                </m:rPr>
                <m:t>⋆</m:t>
              </m:r>
            </m:sup>
          </m:sSup>
          <m:r>
            <m:rPr>
              <m:sty m:val="p"/>
            </m:rPr>
            <m:t>=</m:t>
          </m:r>
          <m:r>
            <m:t>1</m:t>
          </m:r>
          <m:r>
            <m:rPr>
              <m:sty m:val="p"/>
            </m:rPr>
            <m:t>−</m:t>
          </m:r>
          <m:r>
            <m:t>t</m:t>
          </m:r>
          <m:r>
            <m:rPr>
              <m:sty m:val="p"/>
            </m:rPr>
            <m:t>=</m:t>
          </m:r>
          <m:r>
            <m:t>1</m:t>
          </m:r>
          <m:r>
            <m:rPr>
              <m:sty m:val="p"/>
            </m:rPr>
            <m:t>−</m:t>
          </m:r>
          <m:r>
            <m:t>b</m:t>
          </m:r>
          <m:r>
            <m:t>q</m:t>
          </m:r>
          <m:r>
            <m:rPr>
              <m:sty m:val="p"/>
            </m:rPr>
            <m:t>.</m:t>
          </m:r>
        </m:oMath>
      </m:oMathPara>
      <w:r>
        <w:rPr>
          <w:i/>
          <w:iCs/>
        </w:rPr>
        <w:t xml:space="preserve"> </w:t>
      </w:r>
      <w:r>
        <w:rPr>
          <w:i/>
          <w:iCs/>
        </w:rPr>
        <w:t>More precisely, for every</w:t>
      </w:r>
      <w:r>
        <w:rPr>
          <w:i/>
          <w:iCs/>
        </w:rPr>
        <w:t xml:space="preserve"> </w:t>
      </w:r>
      <m:oMath>
        <m:r>
          <m:t>λ</m:t>
        </m:r>
        <m:r>
          <m:rPr>
            <m:sty m:val="p"/>
          </m:rPr>
          <m:t>&lt;</m:t>
        </m:r>
        <m:r>
          <m:t>1</m:t>
        </m:r>
        <m:r>
          <m:rPr>
            <m:sty m:val="p"/>
          </m:rPr>
          <m:t>−</m:t>
        </m:r>
        <m:r>
          <m:t>t</m:t>
        </m:r>
      </m:oMath>
      <w:r>
        <w:rPr>
          <w:i/>
          <w:iCs/>
        </w:rPr>
        <w:t xml:space="preserve"> </w:t>
      </w:r>
      <w:r>
        <w:rPr>
          <w:i/>
          <w:iCs/>
        </w:rPr>
        <w:t>and every</w:t>
      </w:r>
      <w:r>
        <w:rPr>
          <w:i/>
          <w:iCs/>
        </w:rPr>
        <w:t xml:space="preserve"> </w:t>
      </w:r>
      <m:oMath>
        <m:r>
          <m:t>λ</m:t>
        </m:r>
      </m:oMath>
      <w:r>
        <w:rPr>
          <w:i/>
          <w:iCs/>
        </w:rPr>
        <w:t>-good unsplittable routing</w:t>
      </w:r>
      <w:r>
        <w:rPr>
          <w:i/>
          <w:iCs/>
        </w:rPr>
        <w:t xml:space="preserve"> </w:t>
      </w:r>
      <m:oMath>
        <m:r>
          <m:t>y</m:t>
        </m:r>
      </m:oMath>
      <w:r>
        <w:rPr>
          <w:i/>
          <w:iCs/>
        </w:rPr>
        <w:t>,</w:t>
      </w:r>
      <w:r>
        <w:rPr>
          <w:i/>
          <w:iCs/>
        </w:rPr>
        <w:t xml:space="preserve"> </w:t>
      </w:r>
      <m:oMathPara>
        <m:oMathParaPr>
          <m:jc m:val="center"/>
        </m:oMathParaPr>
        <m:oMath>
          <m:sSup>
            <m:e>
              <m:r>
                <m:t>c</m:t>
              </m:r>
            </m:e>
            <m:sup>
              <m:r>
                <m:t>T</m:t>
              </m:r>
            </m:sup>
          </m:sSup>
          <m:r>
            <m:t>y</m:t>
          </m:r>
          <m:r>
            <m:rPr>
              <m:sty m:val="p"/>
            </m:rPr>
            <m:t>≥</m:t>
          </m:r>
          <m:sSup>
            <m:e>
              <m:r>
                <m:t>c</m:t>
              </m:r>
            </m:e>
            <m:sup>
              <m:r>
                <m:t>T</m:t>
              </m:r>
            </m:sup>
          </m:sSup>
          <m:r>
            <m:t>x</m:t>
          </m:r>
          <m:r>
            <m:rPr>
              <m:sty m:val="p"/>
            </m:rPr>
            <m:t>+</m:t>
          </m:r>
          <m:r>
            <m:t>n</m:t>
          </m:r>
          <m:r>
            <m:t>q</m:t>
          </m:r>
          <m:r>
            <m:rPr>
              <m:sty m:val="p"/>
            </m:rPr>
            <m:t>−</m:t>
          </m:r>
          <m:r>
            <m:t>k</m:t>
          </m:r>
          <m:r>
            <m:rPr>
              <m:sty m:val="p"/>
            </m:rPr>
            <m:t>=</m:t>
          </m:r>
          <m:sSup>
            <m:e>
              <m:r>
                <m:t>c</m:t>
              </m:r>
            </m:e>
            <m:sup>
              <m:r>
                <m:t>T</m:t>
              </m:r>
            </m:sup>
          </m:sSup>
          <m:r>
            <m:t>x</m:t>
          </m:r>
          <m:r>
            <m:rPr>
              <m:sty m:val="p"/>
            </m:rPr>
            <m:t>+</m:t>
          </m:r>
          <m:f>
            <m:fPr>
              <m:type m:val="bar"/>
            </m:fPr>
            <m:num>
              <m:r>
                <m:t>ε</m:t>
              </m:r>
            </m:num>
            <m:den>
              <m:r>
                <m:t>b</m:t>
              </m:r>
            </m:den>
          </m:f>
          <m:r>
            <m:rPr>
              <m:sty m:val="p"/>
            </m:rPr>
            <m:t>.</m:t>
          </m:r>
        </m:oMath>
      </m:oMathPara>
      <w:r>
        <w:rPr>
          <w:i/>
          <w:iCs/>
        </w:rPr>
        <w:t xml:space="preserve"> </w:t>
      </w:r>
      <w:r>
        <w:rPr>
          <w:i/>
          <w:iCs/>
        </w:rPr>
        <w:t>At</w:t>
      </w:r>
      <w:r>
        <w:rPr>
          <w:i/>
          <w:iCs/>
        </w:rPr>
        <w:t xml:space="preserve"> </w:t>
      </w:r>
      <m:oMath>
        <m:r>
          <m:t>λ</m:t>
        </m:r>
        <m:r>
          <m:rPr>
            <m:sty m:val="p"/>
          </m:rPr>
          <m:t>=</m:t>
        </m:r>
        <m:r>
          <m:t>1</m:t>
        </m:r>
        <m:r>
          <m:rPr>
            <m:sty m:val="p"/>
          </m:rPr>
          <m:t>−</m:t>
        </m:r>
        <m:r>
          <m:t>t</m:t>
        </m:r>
      </m:oMath>
      <w:r>
        <w:rPr>
          <w:i/>
          <w:iCs/>
        </w:rPr>
        <w:t>, there is an unsplittable routing of cost at most</w:t>
      </w:r>
      <w:r>
        <w:rPr>
          <w:i/>
          <w:iCs/>
        </w:rPr>
        <w:t xml:space="preserve"> </w:t>
      </w:r>
      <m:oMath>
        <m:sSup>
          <m:e>
            <m:r>
              <m:t>c</m:t>
            </m:r>
          </m:e>
          <m:sup>
            <m:r>
              <m:t>T</m:t>
            </m:r>
          </m:sup>
        </m:sSup>
        <m:r>
          <m:t>x</m:t>
        </m:r>
      </m:oMath>
      <w:r>
        <w:rPr>
          <w:i/>
          <w:iCs/>
        </w:rPr>
        <w:t>.</w:t>
      </w:r>
    </w:p>
    <w:bookmarkEnd w:id="24"/>
    <w:p>
      <w:pPr>
        <w:pStyle w:val="FirstParagraph"/>
        <w:widowControl/>
      </w:pPr>
      <w:r>
        <w:rPr>
          <w:i/>
          <w:iCs/>
        </w:rPr>
        <w:t>Proof.</w:t>
      </w:r>
      <w:r>
        <w:t xml:space="preserve"> </w:t>
      </w:r>
      <w:r>
        <w:t>A borrowed auxiliary route to a second incidence uses connector</w:t>
      </w:r>
      <w:r>
        <w:t xml:space="preserve"> </w:t>
      </w:r>
      <m:oMath>
        <m:sSub>
          <m:e>
            <m:r>
              <m:t>h</m:t>
            </m:r>
          </m:e>
          <m:sub>
            <m:r>
              <m:t>i</m:t>
            </m:r>
          </m:sub>
        </m:sSub>
      </m:oMath>
      <w:r>
        <w:t xml:space="preserve"> </w:t>
      </w:r>
      <w:r>
        <w:t>and places demand</w:t>
      </w:r>
      <w:r>
        <w:t xml:space="preserve"> </w:t>
      </w:r>
      <m:oMath>
        <m:r>
          <m:t>1</m:t>
        </m:r>
      </m:oMath>
      <w:r>
        <w:t xml:space="preserve"> </w:t>
      </w:r>
      <w:r>
        <w:t>on it. Because</w:t>
      </w:r>
      <w:r>
        <w:t xml:space="preserve"> </w:t>
      </w:r>
      <m:oMath>
        <m:r>
          <m:t>x</m:t>
        </m:r>
        <m:r>
          <m:rPr>
            <m:sty m:val="p"/>
          </m:rPr>
          <m:t>(</m:t>
        </m:r>
        <m:sSub>
          <m:e>
            <m:r>
              <m:t>h</m:t>
            </m:r>
          </m:e>
          <m:sub>
            <m:r>
              <m:t>i</m:t>
            </m:r>
          </m:sub>
        </m:sSub>
        <m:r>
          <m:rPr>
            <m:sty m:val="p"/>
          </m:rPr>
          <m:t>)</m:t>
        </m:r>
        <m:r>
          <m:rPr>
            <m:sty m:val="p"/>
          </m:rPr>
          <m:t>=</m:t>
        </m:r>
        <m:r>
          <m:t>t</m:t>
        </m:r>
      </m:oMath>
      <w:r>
        <w:t>, such a route is infeasible whenever</w:t>
      </w:r>
    </w:p>
    <w:p>
      <w:pPr>
        <w:pStyle w:val="BodyText"/>
        <w:widowControl/>
      </w:pPr>
      <m:oMathPara>
        <m:oMathParaPr>
          <m:jc m:val="center"/>
        </m:oMathParaPr>
        <m:oMath>
          <m:r>
            <m:t>1</m:t>
          </m:r>
          <m:r>
            <m:rPr>
              <m:sty m:val="p"/>
            </m:rPr>
            <m:t>&gt;</m:t>
          </m:r>
          <m:r>
            <m:t>t</m:t>
          </m:r>
          <m:r>
            <m:rPr>
              <m:sty m:val="p"/>
            </m:rPr>
            <m:t>+</m:t>
          </m:r>
          <m:r>
            <m:t>λ</m:t>
          </m:r>
          <m:r>
            <m:rPr>
              <m:sty m:val="p"/>
            </m:rPr>
            <m:t>,</m:t>
          </m:r>
        </m:oMath>
      </m:oMathPara>
    </w:p>
    <w:p>
      <w:pPr>
        <w:pStyle w:val="FirstParagraph"/>
        <w:widowControl/>
      </w:pPr>
      <w:r>
        <w:t>that is, whenever</w:t>
      </w:r>
      <w:r>
        <w:t xml:space="preserve"> </w:t>
      </w:r>
      <m:oMath>
        <m:r>
          <m:t>λ</m:t>
        </m:r>
        <m:r>
          <m:rPr>
            <m:sty m:val="p"/>
          </m:rPr>
          <m:t>&lt;</m:t>
        </m:r>
        <m:r>
          <m:t>1</m:t>
        </m:r>
        <m:r>
          <m:rPr>
            <m:sty m:val="p"/>
          </m:rPr>
          <m:t>−</m:t>
        </m:r>
        <m:r>
          <m:t>t</m:t>
        </m:r>
      </m:oMath>
      <w:r>
        <w:t>. In this range, connector</w:t>
      </w:r>
      <w:r>
        <w:t xml:space="preserve"> </w:t>
      </w:r>
      <m:oMath>
        <m:sSub>
          <m:e>
            <m:r>
              <m:t>h</m:t>
            </m:r>
          </m:e>
          <m:sub>
            <m:r>
              <m:t>i</m:t>
            </m:r>
          </m:sub>
        </m:sSub>
      </m:oMath>
      <w:r>
        <w:t xml:space="preserve"> </w:t>
      </w:r>
      <w:r>
        <w:t>has integral load</w:t>
      </w:r>
      <w:r>
        <w:t xml:space="preserve"> </w:t>
      </w:r>
      <m:oMath>
        <m:r>
          <m:t>b</m:t>
        </m:r>
      </m:oMath>
      <w:r>
        <w:t xml:space="preserve"> </w:t>
      </w:r>
      <w:r>
        <w:t>exactly when primary</w:t>
      </w:r>
      <w:r>
        <w:t xml:space="preserve"> </w:t>
      </w:r>
      <m:oMath>
        <m:r>
          <m:t>i</m:t>
        </m:r>
      </m:oMath>
      <w:r>
        <w:t xml:space="preserve"> </w:t>
      </w:r>
      <w:r>
        <w:t>is selected, and zero otherwise.</w:t>
      </w:r>
    </w:p>
    <w:p>
      <w:pPr>
        <w:pStyle w:val="BodyText"/>
        <w:widowControl/>
      </w:pPr>
      <w:r>
        <w:t>If two adjacent primaries were selected, their edge auxiliary could not borrow a connector and would have to share an incidence resource with one endpoint. Its load would be</w:t>
      </w:r>
      <w:r>
        <w:t xml:space="preserve"> </w:t>
      </w:r>
      <m:oMath>
        <m:r>
          <m:t>b</m:t>
        </m:r>
        <m:r>
          <m:rPr>
            <m:sty m:val="p"/>
          </m:rPr>
          <m:t>+</m:t>
        </m:r>
        <m:r>
          <m:t>1</m:t>
        </m:r>
      </m:oMath>
      <w:r>
        <w:t>, while</w:t>
      </w:r>
    </w:p>
    <w:p>
      <w:pPr>
        <w:pStyle w:val="BodyText"/>
        <w:widowControl/>
      </w:pPr>
      <m:oMathPara>
        <m:oMathParaPr>
          <m:jc m:val="center"/>
        </m:oMathParaPr>
        <m:oMath>
          <m:r>
            <m:t>t</m:t>
          </m:r>
          <m:r>
            <m:rPr>
              <m:sty m:val="p"/>
            </m:rPr>
            <m:t>+</m:t>
          </m:r>
          <m:f>
            <m:fPr>
              <m:type m:val="bar"/>
            </m:fPr>
            <m:num>
              <m:r>
                <m:t>1</m:t>
              </m:r>
            </m:num>
            <m:den>
              <m:r>
                <m:t>2</m:t>
              </m:r>
            </m:den>
          </m:f>
          <m:r>
            <m:rPr>
              <m:sty m:val="p"/>
            </m:rPr>
            <m:t>+</m:t>
          </m:r>
          <m:r>
            <m:t>λ</m:t>
          </m:r>
          <m:r>
            <m:rPr>
              <m:sty m:val="p"/>
            </m:rPr>
            <m:t>&lt;</m:t>
          </m:r>
          <m:r>
            <m:t>t</m:t>
          </m:r>
          <m:r>
            <m:rPr>
              <m:sty m:val="p"/>
            </m:rPr>
            <m:t>+</m:t>
          </m:r>
          <m:f>
            <m:fPr>
              <m:type m:val="bar"/>
            </m:fPr>
            <m:num>
              <m:r>
                <m:t>1</m:t>
              </m:r>
            </m:num>
            <m:den>
              <m:r>
                <m:t>2</m:t>
              </m:r>
            </m:den>
          </m:f>
          <m:r>
            <m:rPr>
              <m:sty m:val="p"/>
            </m:rPr>
            <m:t>+</m:t>
          </m:r>
          <m:r>
            <m:t>1</m:t>
          </m:r>
          <m:r>
            <m:rPr>
              <m:sty m:val="p"/>
            </m:rPr>
            <m:t>−</m:t>
          </m:r>
          <m:r>
            <m:t>t</m:t>
          </m:r>
          <m:r>
            <m:rPr>
              <m:sty m:val="p"/>
            </m:rPr>
            <m:t>=</m:t>
          </m:r>
          <m:f>
            <m:fPr>
              <m:type m:val="bar"/>
            </m:fPr>
            <m:num>
              <m:r>
                <m:t>3</m:t>
              </m:r>
            </m:num>
            <m:den>
              <m:r>
                <m:t>2</m:t>
              </m:r>
            </m:den>
          </m:f>
          <m:r>
            <m:rPr>
              <m:sty m:val="p"/>
            </m:rPr>
            <m:t>&lt;</m:t>
          </m:r>
          <m:r>
            <m:t>b</m:t>
          </m:r>
          <m:r>
            <m:rPr>
              <m:sty m:val="p"/>
            </m:rPr>
            <m:t>+</m:t>
          </m:r>
          <m:r>
            <m:t>1</m:t>
          </m:r>
          <m:r>
            <m:rPr>
              <m:sty m:val="p"/>
            </m:rPr>
            <m:t>.</m:t>
          </m:r>
        </m:oMath>
      </m:oMathPara>
    </w:p>
    <w:p>
      <w:pPr>
        <w:pStyle w:val="FirstParagraph"/>
        <w:widowControl/>
      </w:pPr>
      <w:r>
        <w:t>Hence the selected set is stable and has cardinality at most</w:t>
      </w:r>
      <w:r>
        <w:t xml:space="preserve"> </w:t>
      </w:r>
      <m:oMath>
        <m:r>
          <m:t>k</m:t>
        </m:r>
      </m:oMath>
      <w:r>
        <w:t>. Therefore</w:t>
      </w:r>
    </w:p>
    <w:p>
      <w:pPr>
        <w:pStyle w:val="BodyText"/>
        <w:widowControl/>
      </w:pPr>
      <m:oMathPara>
        <m:oMathParaPr>
          <m:jc m:val="center"/>
        </m:oMathParaPr>
        <m:oMath>
          <m:sSup>
            <m:e>
              <m:r>
                <m:t>p</m:t>
              </m:r>
            </m:e>
            <m:sup>
              <m:r>
                <m:t>T</m:t>
              </m:r>
            </m:sup>
          </m:sSup>
          <m:r>
            <m:t>y</m:t>
          </m:r>
          <m:r>
            <m:rPr>
              <m:sty m:val="p"/>
            </m:rPr>
            <m:t>≥</m:t>
          </m:r>
          <m:r>
            <m:rPr>
              <m:sty m:val="p"/>
            </m:rPr>
            <m:t>−</m:t>
          </m:r>
          <m:r>
            <m:t>k</m:t>
          </m:r>
          <m:r>
            <m:rPr>
              <m:sty m:val="p"/>
            </m:rPr>
            <m:t>,</m:t>
          </m:r>
          <m:r>
            <m:t>  </m:t>
          </m:r>
          <m:sSup>
            <m:e>
              <m:r>
                <m:t>p</m:t>
              </m:r>
            </m:e>
            <m:sup>
              <m:r>
                <m:t>T</m:t>
              </m:r>
            </m:sup>
          </m:sSup>
          <m:r>
            <m:t>x</m:t>
          </m:r>
          <m:r>
            <m:rPr>
              <m:sty m:val="p"/>
            </m:rPr>
            <m:t>=</m:t>
          </m:r>
          <m:r>
            <m:rPr>
              <m:sty m:val="p"/>
            </m:rPr>
            <m:t>−</m:t>
          </m:r>
          <m:r>
            <m:t>n</m:t>
          </m:r>
          <m:r>
            <m:t>q</m:t>
          </m:r>
          <m:r>
            <m:rPr>
              <m:sty m:val="p"/>
            </m:rPr>
            <m:t>.</m:t>
          </m:r>
        </m:oMath>
      </m:oMathPara>
    </w:p>
    <w:p>
      <w:pPr>
        <w:pStyle w:val="FirstParagraph"/>
        <w:widowControl/>
      </w:pPr>
      <w:r>
        <w:t xml:space="preserve">Equation </w:t>
      </w:r>
      <w:hyperlink w:anchor="eq:potential">
        <w:r>
          <w:rPr>
            <w:rStyle w:val="Hyperlink"/>
          </w:rPr>
          <w:t xml:space="preserve">[eq:potential]</w:t>
        </w:r>
      </w:hyperlink>
      <w:r>
        <w:t xml:space="preserve"> </w:t>
      </w:r>
      <w:r>
        <w:t>and</w:t>
      </w:r>
      <w:r>
        <w:t xml:space="preserve"> </w:t>
      </w:r>
      <w:hyperlink w:anchor="eq:violation">
        <w:r>
          <w:rPr>
            <w:rStyle w:val="Hyperlink"/>
          </w:rPr>
          <w:t xml:space="preserve">[eq:violation]</w:t>
        </w:r>
      </w:hyperlink>
      <w:r>
        <w:t xml:space="preserve"> </w:t>
      </w:r>
      <w:r>
        <w:t>give</w:t>
      </w:r>
    </w:p>
    <w:p>
      <w:pPr>
        <w:pStyle w:val="BodyText"/>
        <w:widowControl/>
      </w:pPr>
      <m:oMathPara>
        <m:oMathParaPr>
          <m:jc m:val="center"/>
        </m:oMathParaPr>
        <m:oMath>
          <m:sSup>
            <m:e>
              <m:r>
                <m:t>c</m:t>
              </m:r>
            </m:e>
            <m:sup>
              <m:r>
                <m:t>T</m:t>
              </m:r>
            </m:sup>
          </m:sSup>
          <m:r>
            <m:rPr>
              <m:sty m:val="p"/>
            </m:rPr>
            <m:t>(</m:t>
          </m:r>
          <m:r>
            <m:t>y</m:t>
          </m:r>
          <m:r>
            <m:rPr>
              <m:sty m:val="p"/>
            </m:rPr>
            <m:t>−</m:t>
          </m:r>
          <m:r>
            <m:t>x</m:t>
          </m:r>
          <m:r>
            <m:rPr>
              <m:sty m:val="p"/>
            </m:rPr>
            <m:t>)</m:t>
          </m:r>
          <m:r>
            <m:rPr>
              <m:sty m:val="p"/>
            </m:rPr>
            <m:t>=</m:t>
          </m:r>
          <m:sSup>
            <m:e>
              <m:r>
                <m:t>p</m:t>
              </m:r>
            </m:e>
            <m:sup>
              <m:r>
                <m:t>T</m:t>
              </m:r>
            </m:sup>
          </m:sSup>
          <m:r>
            <m:rPr>
              <m:sty m:val="p"/>
            </m:rPr>
            <m:t>(</m:t>
          </m:r>
          <m:r>
            <m:t>y</m:t>
          </m:r>
          <m:r>
            <m:rPr>
              <m:sty m:val="p"/>
            </m:rPr>
            <m:t>−</m:t>
          </m:r>
          <m:r>
            <m:t>x</m:t>
          </m:r>
          <m:r>
            <m:rPr>
              <m:sty m:val="p"/>
            </m:rPr>
            <m:t>)</m:t>
          </m:r>
          <m:r>
            <m:rPr>
              <m:sty m:val="p"/>
            </m:rPr>
            <m:t>≥</m:t>
          </m:r>
          <m:r>
            <m:t>n</m:t>
          </m:r>
          <m:r>
            <m:t>q</m:t>
          </m:r>
          <m:r>
            <m:rPr>
              <m:sty m:val="p"/>
            </m:rPr>
            <m:t>−</m:t>
          </m:r>
          <m:r>
            <m:t>k</m:t>
          </m:r>
          <m:r>
            <m:rPr>
              <m:sty m:val="p"/>
            </m:rPr>
            <m:t>=</m:t>
          </m:r>
          <m:f>
            <m:fPr>
              <m:type m:val="bar"/>
            </m:fPr>
            <m:num>
              <m:r>
                <m:t>ε</m:t>
              </m:r>
            </m:num>
            <m:den>
              <m:r>
                <m:t>b</m:t>
              </m:r>
            </m:den>
          </m:f>
          <m:r>
            <m:rPr>
              <m:sty m:val="p"/>
            </m:rPr>
            <m:t>.</m:t>
          </m:r>
        </m:oMath>
      </m:oMathPara>
    </w:p>
    <w:p>
      <w:pPr>
        <w:pStyle w:val="FirstParagraph"/>
        <w:widowControl/>
      </w:pPr>
      <w:r>
        <w:t>At</w:t>
      </w:r>
      <w:r>
        <w:t xml:space="preserve"> </w:t>
      </w:r>
      <m:oMath>
        <m:r>
          <m:t>λ</m:t>
        </m:r>
        <m:r>
          <m:rPr>
            <m:sty m:val="p"/>
          </m:rPr>
          <m:t>=</m:t>
        </m:r>
        <m:r>
          <m:t>1</m:t>
        </m:r>
        <m:r>
          <m:rPr>
            <m:sty m:val="p"/>
          </m:rPr>
          <m:t>−</m:t>
        </m:r>
        <m:r>
          <m:t>t</m:t>
        </m:r>
      </m:oMath>
      <w:r>
        <w:t>, route every primary directly. Route each edge auxiliary along the full borrowed prefix of one primary chain to its second incidence. Every connector then carries exactly</w:t>
      </w:r>
    </w:p>
    <w:p>
      <w:pPr>
        <w:pStyle w:val="BodyText"/>
        <w:widowControl/>
      </w:pPr>
      <m:oMathPara>
        <m:oMathParaPr>
          <m:jc m:val="center"/>
        </m:oMathParaPr>
        <m:oMath>
          <m:r>
            <m:t>1</m:t>
          </m:r>
          <m:r>
            <m:rPr>
              <m:sty m:val="p"/>
            </m:rPr>
            <m:t>=</m:t>
          </m:r>
          <m:r>
            <m:t>t</m:t>
          </m:r>
          <m:r>
            <m:rPr>
              <m:sty m:val="p"/>
            </m:rPr>
            <m:t>+</m:t>
          </m:r>
          <m:r>
            <m:rPr>
              <m:sty m:val="p"/>
            </m:rPr>
            <m:t>(</m:t>
          </m:r>
          <m:r>
            <m:t>1</m:t>
          </m:r>
          <m:r>
            <m:rPr>
              <m:sty m:val="p"/>
            </m:rPr>
            <m:t>−</m:t>
          </m:r>
          <m:r>
            <m:t>t</m:t>
          </m:r>
          <m:r>
            <m:rPr>
              <m:sty m:val="p"/>
            </m:rPr>
            <m:t>)</m:t>
          </m:r>
          <m:r>
            <m:rPr>
              <m:sty m:val="p"/>
            </m:rPr>
            <m:t>,</m:t>
          </m:r>
        </m:oMath>
      </m:oMathPara>
    </w:p>
    <w:p>
      <w:pPr>
        <w:pStyle w:val="FirstParagraph"/>
        <w:widowControl/>
      </w:pPr>
      <w:r>
        <w:t>and all other bounds hold because</w:t>
      </w:r>
      <w:r>
        <w:t xml:space="preserve"> </w:t>
      </w:r>
      <m:oMath>
        <m:r>
          <m:t>t</m:t>
        </m:r>
        <m:r>
          <m:rPr>
            <m:sty m:val="p"/>
          </m:rPr>
          <m:t>&lt;</m:t>
        </m:r>
        <m:r>
          <m:t>1</m:t>
        </m:r>
        <m:r>
          <m:rPr>
            <m:sty m:val="p"/>
          </m:rPr>
          <m:t>/</m:t>
        </m:r>
        <m:r>
          <m:t>2</m:t>
        </m:r>
      </m:oMath>
      <w:r>
        <w:t>. The routing costs</w:t>
      </w:r>
      <w:r>
        <w:t xml:space="preserve"> </w:t>
      </w:r>
      <m:oMath>
        <m:r>
          <m:t>n</m:t>
        </m:r>
      </m:oMath>
      <w:r>
        <w:t>, while</w:t>
      </w:r>
    </w:p>
    <w:p>
      <w:pPr>
        <w:pStyle w:val="BodyText"/>
        <w:widowControl/>
      </w:pPr>
      <m:oMathPara>
        <m:oMathParaPr>
          <m:jc m:val="center"/>
        </m:oMathParaPr>
        <m:oMath>
          <m:sSup>
            <m:e>
              <m:r>
                <m:t>c</m:t>
              </m:r>
            </m:e>
            <m:sup>
              <m:r>
                <m:t>T</m:t>
              </m:r>
            </m:sup>
          </m:sSup>
          <m:r>
            <m:t>x</m:t>
          </m:r>
          <m:r>
            <m:rPr>
              <m:sty m:val="p"/>
            </m:rPr>
            <m:t>=</m:t>
          </m:r>
          <m:r>
            <m:t>n</m:t>
          </m:r>
          <m:d>
            <m:dPr>
              <m:begChr m:val="("/>
              <m:sepChr m:val=""/>
              <m:endChr m:val=")"/>
              <m:grow/>
            </m:dPr>
            <m:e>
              <m:r>
                <m:t>1</m:t>
              </m:r>
              <m:r>
                <m:rPr>
                  <m:sty m:val="p"/>
                </m:rPr>
                <m:t>−</m:t>
              </m:r>
              <m:r>
                <m:t>q</m:t>
              </m:r>
              <m:r>
                <m:rPr>
                  <m:sty m:val="p"/>
                </m:rPr>
                <m:t>+</m:t>
              </m:r>
              <m:f>
                <m:fPr>
                  <m:type m:val="bar"/>
                </m:fPr>
                <m:num>
                  <m:r>
                    <m:t>1</m:t>
                  </m:r>
                </m:num>
                <m:den>
                  <m:r>
                    <m:t>b</m:t>
                  </m:r>
                </m:den>
              </m:f>
            </m:e>
          </m:d>
          <m:r>
            <m:rPr>
              <m:sty m:val="p"/>
            </m:rPr>
            <m:t>&gt;</m:t>
          </m:r>
          <m:r>
            <m:t>n</m:t>
          </m:r>
          <m:r>
            <m:rPr>
              <m:sty m:val="p"/>
            </m:rPr>
            <m:t>.</m:t>
          </m:r>
        </m:oMath>
      </m:oMathPara>
    </w:p>
    <w:p>
      <w:pPr>
        <w:pStyle w:val="FirstParagraph"/>
        <w:widowControl/>
      </w:pPr>
      <w:r>
        <w:t>Thus a cost-preserving routing first appears at</w:t>
      </w:r>
      <w:r>
        <w:t xml:space="preserve"> </w:t>
      </w:r>
      <m:oMath>
        <m:r>
          <m:t>λ</m:t>
        </m:r>
        <m:r>
          <m:rPr>
            <m:sty m:val="p"/>
          </m:rPr>
          <m:t>=</m:t>
        </m:r>
        <m:r>
          <m:t>1</m:t>
        </m:r>
        <m:r>
          <m:rPr>
            <m:sty m:val="p"/>
          </m:rPr>
          <m:t>−</m:t>
        </m:r>
        <m:r>
          <m:t>t</m:t>
        </m:r>
      </m:oMath>
      <w:r>
        <w:t>. ◻</w:t>
      </w:r>
    </w:p>
    <w:bookmarkEnd w:id="25"/>
    <w:bookmarkStart w:id="26" w:name="sec:optimisation"/>
    <w:p>
      <w:pPr>
        <w:pStyle w:val="Heading1"/>
      </w:pPr>
      <w:r>
        <w:t>7 Optimisation within the symmetric family</w:t>
      </w:r>
    </w:p>
    <w:p>
      <w:pPr>
        <w:pStyle w:val="FirstParagraph"/>
        <w:widowControl/>
      </w:pPr>
      <w:r>
        <w:t>Write</w:t>
      </w:r>
      <w:r>
        <w:t xml:space="preserve"> </w:t>
      </w:r>
      <m:oMath>
        <m:r>
          <m:t>t</m:t>
        </m:r>
        <m:r>
          <m:rPr>
            <m:sty m:val="p"/>
          </m:rPr>
          <m:t>=</m:t>
        </m:r>
        <m:r>
          <m:t>b</m:t>
        </m:r>
        <m:r>
          <m:t>q</m:t>
        </m:r>
      </m:oMath>
      <w:r>
        <w:t xml:space="preserve"> </w:t>
      </w:r>
      <w:r>
        <w:t>and</w:t>
      </w:r>
      <w:r>
        <w:t xml:space="preserve"> </w:t>
      </w:r>
      <m:oMath>
        <m:sSub>
          <m:e>
            <m:r>
              <m:t>s</m:t>
            </m:r>
          </m:e>
          <m:sub>
            <m:r>
              <m:t>0</m:t>
            </m:r>
          </m:sub>
        </m:sSub>
        <m:r>
          <m:rPr>
            <m:sty m:val="p"/>
          </m:rPr>
          <m:t>=</m:t>
        </m:r>
        <m:r>
          <m:t>b</m:t>
        </m:r>
        <m:r>
          <m:rPr>
            <m:sty m:val="p"/>
          </m:rPr>
          <m:t>(</m:t>
        </m:r>
        <m:r>
          <m:t>1</m:t>
        </m:r>
        <m:r>
          <m:rPr>
            <m:sty m:val="p"/>
          </m:rPr>
          <m:t>−</m:t>
        </m:r>
        <m:r>
          <m:t>q</m:t>
        </m:r>
        <m:r>
          <m:rPr>
            <m:sty m:val="p"/>
          </m:rPr>
          <m:t>)</m:t>
        </m:r>
      </m:oMath>
      <w:r>
        <w:t>. Exact stable-set realisation requires</w:t>
      </w:r>
      <w:r>
        <w:t xml:space="preserve"> </w:t>
      </w:r>
      <m:oMath>
        <m:sSub>
          <m:e>
            <m:r>
              <m:t>s</m:t>
            </m:r>
          </m:e>
          <m:sub>
            <m:r>
              <m:t>0</m:t>
            </m:r>
          </m:sub>
        </m:sSub>
        <m:r>
          <m:rPr>
            <m:sty m:val="p"/>
          </m:rPr>
          <m:t>&gt;</m:t>
        </m:r>
        <m:r>
          <m:t>1</m:t>
        </m:r>
        <m:r>
          <m:rPr>
            <m:sty m:val="p"/>
          </m:rPr>
          <m:t>/</m:t>
        </m:r>
        <m:r>
          <m:t>2</m:t>
        </m:r>
      </m:oMath>
      <w:r>
        <w:t>, while violation of the odd-cycle inequality requires</w:t>
      </w:r>
      <w:r>
        <w:t xml:space="preserve"> </w:t>
      </w:r>
      <m:oMath>
        <m:r>
          <m:t>n</m:t>
        </m:r>
        <m:r>
          <m:t>q</m:t>
        </m:r>
        <m:r>
          <m:rPr>
            <m:sty m:val="p"/>
          </m:rPr>
          <m:t>&gt;</m:t>
        </m:r>
        <m:r>
          <m:t>k</m:t>
        </m:r>
      </m:oMath>
      <w:r>
        <w:t>. Since</w:t>
      </w:r>
      <w:r>
        <w:t xml:space="preserve"> </w:t>
      </w:r>
      <m:oMath>
        <m:r>
          <m:t>n</m:t>
        </m:r>
        <m:r>
          <m:rPr>
            <m:sty m:val="p"/>
          </m:rPr>
          <m:t>=</m:t>
        </m:r>
        <m:r>
          <m:t>2</m:t>
        </m:r>
        <m:r>
          <m:t>k</m:t>
        </m:r>
        <m:r>
          <m:rPr>
            <m:sty m:val="p"/>
          </m:rPr>
          <m:t>+</m:t>
        </m:r>
        <m:r>
          <m:t>1</m:t>
        </m:r>
      </m:oMath>
      <w:r>
        <w:t>,</w:t>
      </w:r>
    </w:p>
    <w:p>
      <w:pPr>
        <w:pStyle w:val="BodyText"/>
        <w:widowControl/>
      </w:pPr>
      <m:oMathPara>
        <m:oMathParaPr>
          <m:jc m:val="center"/>
        </m:oMathParaPr>
        <m:oMath>
          <m:r>
            <m:rPr>
              <m:sty m:val="p"/>
            </m:rPr>
            <m:t>(</m:t>
          </m:r>
          <m:r>
            <m:t>k</m:t>
          </m:r>
          <m:r>
            <m:rPr>
              <m:sty m:val="p"/>
            </m:rPr>
            <m:t>+</m:t>
          </m:r>
          <m:r>
            <m:t>1</m:t>
          </m:r>
          <m:r>
            <m:rPr>
              <m:sty m:val="p"/>
            </m:rPr>
            <m:t>)</m:t>
          </m:r>
          <m:r>
            <m:t>t</m:t>
          </m:r>
          <m:r>
            <m:rPr>
              <m:sty m:val="p"/>
            </m:rPr>
            <m:t>&gt;</m:t>
          </m:r>
          <m:r>
            <m:t>k</m:t>
          </m:r>
          <m:sSub>
            <m:e>
              <m:r>
                <m:t>s</m:t>
              </m:r>
            </m:e>
            <m:sub>
              <m:r>
                <m:t>0</m:t>
              </m:r>
            </m:sub>
          </m:sSub>
          <m:r>
            <m:rPr>
              <m:sty m:val="p"/>
            </m:rPr>
            <m:t>&gt;</m:t>
          </m:r>
          <m:f>
            <m:fPr>
              <m:type m:val="bar"/>
            </m:fPr>
            <m:num>
              <m:r>
                <m:t>k</m:t>
              </m:r>
            </m:num>
            <m:den>
              <m:r>
                <m:t>2</m:t>
              </m:r>
            </m:den>
          </m:f>
          <m:r>
            <m:rPr>
              <m:sty m:val="p"/>
            </m:rPr>
            <m:t>.</m:t>
          </m:r>
        </m:oMath>
      </m:oMathPara>
    </w:p>
    <w:p>
      <w:pPr>
        <w:pStyle w:val="FirstParagraph"/>
        <w:widowControl/>
      </w:pPr>
      <w:r>
        <w:t>It follows that</w:t>
      </w:r>
    </w:p>
    <w:p>
      <w:pPr>
        <w:pStyle w:val="BodyText"/>
        <w:widowControl/>
      </w:pPr>
      <m:oMathPara>
        <m:oMathParaPr>
          <m:jc m:val="center"/>
        </m:oMathParaPr>
        <m:oMath>
          <m:sSup>
            <m:e>
              <m:r>
                <m:t>τ</m:t>
              </m:r>
            </m:e>
            <m:sup>
              <m:r>
                <m:rPr>
                  <m:sty m:val="p"/>
                </m:rPr>
                <m:t>⋆</m:t>
              </m:r>
            </m:sup>
          </m:sSup>
          <m:r>
            <m:rPr>
              <m:sty m:val="p"/>
            </m:rPr>
            <m:t>=</m:t>
          </m:r>
          <m:r>
            <m:t>1</m:t>
          </m:r>
          <m:r>
            <m:rPr>
              <m:sty m:val="p"/>
            </m:rPr>
            <m:t>−</m:t>
          </m:r>
          <m:r>
            <m:t>t</m:t>
          </m:r>
          <m:r>
            <m:rPr>
              <m:sty m:val="p"/>
            </m:rPr>
            <m:t>&lt;</m:t>
          </m:r>
          <m:f>
            <m:fPr>
              <m:type m:val="bar"/>
            </m:fPr>
            <m:num>
              <m:r>
                <m:t>k</m:t>
              </m:r>
              <m:r>
                <m:rPr>
                  <m:sty m:val="p"/>
                </m:rPr>
                <m:t>+</m:t>
              </m:r>
              <m:r>
                <m:t>2</m:t>
              </m:r>
            </m:num>
            <m:den>
              <m:r>
                <m:t>2</m:t>
              </m:r>
              <m:r>
                <m:rPr>
                  <m:sty m:val="p"/>
                </m:rPr>
                <m:t>(</m:t>
              </m:r>
              <m:r>
                <m:t>k</m:t>
              </m:r>
              <m:r>
                <m:rPr>
                  <m:sty m:val="p"/>
                </m:rPr>
                <m:t>+</m:t>
              </m:r>
              <m:r>
                <m:t>1</m:t>
              </m:r>
              <m:r>
                <m:rPr>
                  <m:sty m:val="p"/>
                </m:rPr>
                <m:t>)</m:t>
              </m:r>
            </m:den>
          </m:f>
          <m:r>
            <m:rPr>
              <m:sty m:val="p"/>
            </m:rPr>
            <m:t>.</m:t>
          </m:r>
        </m:oMath>
      </m:oMathPara>
    </w:p>
    <w:p>
      <w:pPr>
        <w:pStyle w:val="FirstParagraph"/>
        <w:widowControl/>
      </w:pPr>
      <w:r>
        <w:t>Our</w:t>
      </w:r>
      <w:r>
        <w:t xml:space="preserve"> </w:t>
      </w:r>
      <m:oMath>
        <m:r>
          <m:t>ε</m:t>
        </m:r>
      </m:oMath>
      <w:r>
        <w:t>-family attains</w:t>
      </w:r>
    </w:p>
    <w:p>
      <w:pPr>
        <w:pStyle w:val="BodyText"/>
        <w:widowControl/>
      </w:pPr>
      <m:oMathPara>
        <m:oMathParaPr>
          <m:jc m:val="center"/>
        </m:oMathParaPr>
        <m:oMath>
          <m:sSup>
            <m:e>
              <m:r>
                <m:t>τ</m:t>
              </m:r>
            </m:e>
            <m:sup>
              <m:r>
                <m:rPr>
                  <m:sty m:val="p"/>
                </m:rPr>
                <m:t>⋆</m:t>
              </m:r>
            </m:sup>
          </m:sSup>
          <m:r>
            <m:rPr>
              <m:sty m:val="p"/>
            </m:rPr>
            <m:t>=</m:t>
          </m:r>
          <m:f>
            <m:fPr>
              <m:type m:val="bar"/>
            </m:fPr>
            <m:num>
              <m:r>
                <m:t>k</m:t>
              </m:r>
              <m:r>
                <m:rPr>
                  <m:sty m:val="p"/>
                </m:rPr>
                <m:t>+</m:t>
              </m:r>
              <m:r>
                <m:t>2</m:t>
              </m:r>
            </m:num>
            <m:den>
              <m:r>
                <m:t>2</m:t>
              </m:r>
              <m:r>
                <m:rPr>
                  <m:sty m:val="p"/>
                </m:rPr>
                <m:t>(</m:t>
              </m:r>
              <m:r>
                <m:t>k</m:t>
              </m:r>
              <m:r>
                <m:rPr>
                  <m:sty m:val="p"/>
                </m:rPr>
                <m:t>+</m:t>
              </m:r>
              <m:r>
                <m:t>1</m:t>
              </m:r>
              <m:r>
                <m:rPr>
                  <m:sty m:val="p"/>
                </m:rPr>
                <m:t>)</m:t>
              </m:r>
            </m:den>
          </m:f>
          <m:r>
            <m:rPr>
              <m:sty m:val="p"/>
            </m:rPr>
            <m:t>−</m:t>
          </m:r>
          <m:r>
            <m:t>ε</m:t>
          </m:r>
          <m:r>
            <m:rPr>
              <m:sty m:val="p"/>
            </m:rPr>
            <m:t>.</m:t>
          </m:r>
        </m:oMath>
      </m:oMathPara>
    </w:p>
    <w:p>
      <w:pPr>
        <w:pStyle w:val="FirstParagraph"/>
        <w:widowControl/>
      </w:pPr>
      <w:r>
        <w:t>Therefore the exact supremum within this uniform symmetric parameterisation is</w:t>
      </w:r>
    </w:p>
    <w:p>
      <w:pPr>
        <w:pStyle w:val="BodyText"/>
        <w:widowControl/>
      </w:pPr>
      <m:oMathPara>
        <m:oMathParaPr>
          <m:jc m:val="center"/>
        </m:oMathParaPr>
        <m:oMath>
          <m:sSubSup>
            <m:e>
              <m:r>
                <m:t>τ</m:t>
              </m:r>
            </m:e>
            <m:sub>
              <m:r>
                <m:t>k</m:t>
              </m:r>
            </m:sub>
            <m:sup>
              <m:r>
                <m:rPr>
                  <m:sty m:val="p"/>
                </m:rPr>
                <m:t>s</m:t>
              </m:r>
              <m:r>
                <m:rPr>
                  <m:sty m:val="p"/>
                </m:rPr>
                <m:t>u</m:t>
              </m:r>
              <m:r>
                <m:rPr>
                  <m:sty m:val="p"/>
                </m:rPr>
                <m:t>p</m:t>
              </m:r>
            </m:sup>
          </m:sSubSup>
          <m:r>
            <m:rPr>
              <m:sty m:val="p"/>
            </m:rPr>
            <m:t>=</m:t>
          </m:r>
          <m:f>
            <m:fPr>
              <m:type m:val="bar"/>
            </m:fPr>
            <m:num>
              <m:r>
                <m:t>k</m:t>
              </m:r>
              <m:r>
                <m:rPr>
                  <m:sty m:val="p"/>
                </m:rPr>
                <m:t>+</m:t>
              </m:r>
              <m:r>
                <m:t>2</m:t>
              </m:r>
            </m:num>
            <m:den>
              <m:r>
                <m:t>2</m:t>
              </m:r>
              <m:r>
                <m:rPr>
                  <m:sty m:val="p"/>
                </m:rPr>
                <m:t>(</m:t>
              </m:r>
              <m:r>
                <m:t>k</m:t>
              </m:r>
              <m:r>
                <m:rPr>
                  <m:sty m:val="p"/>
                </m:rPr>
                <m:t>+</m:t>
              </m:r>
              <m:r>
                <m:t>1</m:t>
              </m:r>
              <m:r>
                <m:rPr>
                  <m:sty m:val="p"/>
                </m:rPr>
                <m:t>)</m:t>
              </m:r>
            </m:den>
          </m:f>
          <m:r>
            <m:rPr>
              <m:sty m:val="p"/>
            </m:rPr>
            <m:t>=</m:t>
          </m:r>
          <m:f>
            <m:fPr>
              <m:type m:val="bar"/>
            </m:fPr>
            <m:num>
              <m:r>
                <m:t>1</m:t>
              </m:r>
            </m:num>
            <m:den>
              <m:r>
                <m:t>2</m:t>
              </m:r>
            </m:den>
          </m:f>
          <m:r>
            <m:rPr>
              <m:sty m:val="p"/>
            </m:rPr>
            <m:t>+</m:t>
          </m:r>
          <m:f>
            <m:fPr>
              <m:type m:val="bar"/>
            </m:fPr>
            <m:num>
              <m:r>
                <m:t>1</m:t>
              </m:r>
            </m:num>
            <m:den>
              <m:r>
                <m:t>2</m:t>
              </m:r>
              <m:r>
                <m:rPr>
                  <m:sty m:val="p"/>
                </m:rPr>
                <m:t>(</m:t>
              </m:r>
              <m:r>
                <m:t>k</m:t>
              </m:r>
              <m:r>
                <m:rPr>
                  <m:sty m:val="p"/>
                </m:rPr>
                <m:t>+</m:t>
              </m:r>
              <m:r>
                <m:t>1</m:t>
              </m:r>
              <m:r>
                <m:rPr>
                  <m:sty m:val="p"/>
                </m:rPr>
                <m:t>)</m:t>
              </m:r>
            </m:den>
          </m:f>
          <m:r>
            <m:rPr>
              <m:sty m:val="p"/>
            </m:rPr>
            <m:t>,</m:t>
          </m:r>
          <m:r>
            <m:t>  </m:t>
          </m:r>
          <m:limLow>
            <m:e>
              <m:r>
                <m:rPr>
                  <m:sty m:val="p"/>
                </m:rPr>
                <m:t>lim</m:t>
              </m:r>
            </m:e>
            <m:lim>
              <m:r>
                <m:t>k</m:t>
              </m:r>
              <m:r>
                <m:rPr>
                  <m:sty m:val="p"/>
                </m:rPr>
                <m:t>→</m:t>
              </m:r>
              <m:r>
                <m:rPr>
                  <m:sty m:val="p"/>
                </m:rPr>
                <m:t>∞</m:t>
              </m:r>
            </m:lim>
          </m:limLow>
          <m:sSubSup>
            <m:e>
              <m:r>
                <m:t>τ</m:t>
              </m:r>
            </m:e>
            <m:sub>
              <m:r>
                <m:t>k</m:t>
              </m:r>
            </m:sub>
            <m:sup>
              <m:r>
                <m:rPr>
                  <m:sty m:val="p"/>
                </m:rPr>
                <m:t>s</m:t>
              </m:r>
              <m:r>
                <m:rPr>
                  <m:sty m:val="p"/>
                </m:rPr>
                <m:t>u</m:t>
              </m:r>
              <m:r>
                <m:rPr>
                  <m:sty m:val="p"/>
                </m:rPr>
                <m:t>p</m:t>
              </m:r>
            </m:sup>
          </m:sSubSup>
          <m:r>
            <m:rPr>
              <m:sty m:val="p"/>
            </m:rPr>
            <m:t>=</m:t>
          </m:r>
          <m:f>
            <m:fPr>
              <m:type m:val="bar"/>
            </m:fPr>
            <m:num>
              <m:r>
                <m:t>1</m:t>
              </m:r>
            </m:num>
            <m:den>
              <m:r>
                <m:t>2</m:t>
              </m:r>
            </m:den>
          </m:f>
          <m:r>
            <m:rPr>
              <m:sty m:val="p"/>
            </m:rPr>
            <m:t>.</m:t>
          </m:r>
        </m:oMath>
      </m:oMathPara>
    </w:p>
    <w:bookmarkEnd w:id="26"/>
    <w:bookmarkStart w:id="32" w:name="sec:c5"/>
    <w:p>
      <w:r>
        <w:t xml:space="preserve">8 </w:t>
      </w:r>
      <w:pPr>
        <w:pStyle w:val="Heading1"/>
      </w:pPr>
      <w:r>
        <w:t>An exact</w:t>
      </w:r>
      <w:r>
        <w:t xml:space="preserve"> </w:t>
      </w:r>
      <m:oMath>
        <m:sSub>
          <m:e>
            <m:r>
              <m:t>C</m:t>
            </m:r>
          </m:e>
          <m:sub>
            <m:r>
              <m:t>5</m:t>
            </m:r>
          </m:sub>
        </m:sSub>
      </m:oMath>
      <w:r>
        <w:t xml:space="preserve"> </w:t>
      </w:r>
      <w:r>
        <w:t>certificate</w:t>
      </w:r>
    </w:p>
    <w:p>
      <w:pPr>
        <w:pStyle w:val="FirstParagraph"/>
        <w:widowControl/>
      </w:pPr>
      <w:r>
        <w:t>For</w:t>
      </w:r>
      <w:r>
        <w:t xml:space="preserve"> </w:t>
      </w:r>
      <m:oMath>
        <m:r>
          <m:t>k</m:t>
        </m:r>
        <m:r>
          <m:rPr>
            <m:sty m:val="p"/>
          </m:rPr>
          <m:t>=</m:t>
        </m:r>
        <m:r>
          <m:t>2</m:t>
        </m:r>
      </m:oMath>
      <w:r>
        <w:t>, choose</w:t>
      </w:r>
      <w:r>
        <w:t xml:space="preserve"> </w:t>
      </w:r>
      <m:oMath>
        <m:r>
          <m:t>ε</m:t>
        </m:r>
        <m:r>
          <m:rPr>
            <m:sty m:val="p"/>
          </m:rPr>
          <m:t>=</m:t>
        </m:r>
        <m:r>
          <m:t>1</m:t>
        </m:r>
        <m:r>
          <m:rPr>
            <m:sty m:val="p"/>
          </m:rPr>
          <m:t>/</m:t>
        </m:r>
        <m:r>
          <m:t>120</m:t>
        </m:r>
      </m:oMath>
      <w:r>
        <w:t xml:space="preserve">. Table </w:t>
      </w:r>
      <w:hyperlink w:anchor="tab:c5">
        <w:r>
          <w:rPr>
            <w:rStyle w:val="Hyperlink"/>
          </w:rPr>
          <w:t xml:space="preserve">1</w:t>
        </w:r>
      </w:hyperlink>
      <w:r>
        <w:t xml:space="preserve"> </w:t>
      </w:r>
      <w:r>
        <w:t>records the resulting parameters.</w:t>
      </w:r>
    </w:p>
    <w:bookmarkStart w:id="27" w:name="tab:c5"/>
    <w:p>
      <w:r>
        <w:t xml:space="preserve">Table 1. </w:t>
      </w:r>
      <w:pPr>
        <w:pStyle w:val="TableCaption"/>
      </w:pPr>
      <w:r>
        <w:t>Exact parameters of the</w:t>
      </w:r>
      <w:r>
        <w:t xml:space="preserve"> </w:t>
      </w:r>
      <m:oMath>
        <m:sSub>
          <m:e>
            <m:r>
              <m:t>C</m:t>
            </m:r>
          </m:e>
          <m:sub>
            <m:r>
              <m:t>5</m:t>
            </m:r>
          </m:sub>
        </m:sSub>
      </m:oMath>
      <w:r>
        <w:t xml:space="preserve"> </w:t>
      </w:r>
      <w:r>
        <w:t>certificate.</w:t>
      </w:r>
    </w:p>
    <w:tbl>
      <w:tblPr>
        <w:tblStyle w:val="Table"/>
        <w:tblLayout w:type="fixed"/>
        <w:tblLook w:firstRow="1" w:lastRow="0" w:firstColumn="0" w:lastColumn="0" w:noHBand="0" w:noVBand="0" w:val="0020"/>
        <w:tblCaption w:val="Exact parameters of the C_5 certificate."/>
        <w:tblW w:w="9360" w:type="dxa"/>
        <w:tblInd w:w="120" w:type="dxa"/>
      </w:tblPr>
      <w:tblGrid>
        <w:gridCol w:w="1560"/>
        <w:gridCol w:w="1560"/>
        <w:gridCol w:w="1560"/>
        <w:gridCol w:w="1560"/>
        <w:gridCol w:w="1560"/>
        <w:gridCol w:w="1560"/>
      </w:tblGrid>
      <w:tr>
        <w:trPr>
          <w:tblHeader w:val="on"/>
        </w:trPr>
        <w:tc>
          <w:tcPr>
            <w:tcW w:w="1560" w:type="dxa"/>
            <w:vAlign w:val="center"/>
            <w:tcMar>
              <w:top w:w="80" w:type="dxa"/>
              <w:bottom w:w="80" w:type="dxa"/>
              <w:start w:w="120" w:type="dxa"/>
              <w:end w:w="120" w:type="dxa"/>
            </w:tcMar>
            <w:shd w:fill="F2F2F2"/>
          </w:tcPr>
          <w:p>
            <w:pPr>
              <w:pStyle w:val="Compact"/>
              <w:jc w:val="center"/>
            </w:pPr>
            <m:oMath>
              <m:r>
                <m:t>b</m:t>
              </m:r>
            </m:oMath>
            <w:r>
              <w:rPr>
                <w:b/>
              </w:rPr>
              <w:t xml:space="preserve">​</w:t>
            </w:r>
          </w:p>
        </w:tc>
        <w:tc>
          <w:tcPr>
            <w:tcW w:w="1560" w:type="dxa"/>
            <w:vAlign w:val="center"/>
            <w:tcMar>
              <w:top w:w="80" w:type="dxa"/>
              <w:bottom w:w="80" w:type="dxa"/>
              <w:start w:w="120" w:type="dxa"/>
              <w:end w:w="120" w:type="dxa"/>
            </w:tcMar>
            <w:shd w:fill="F2F2F2"/>
          </w:tcPr>
          <w:p>
            <w:pPr>
              <w:pStyle w:val="Compact"/>
              <w:jc w:val="center"/>
            </w:pPr>
            <m:oMath>
              <m:r>
                <m:t>q</m:t>
              </m:r>
            </m:oMath>
            <w:r>
              <w:rPr>
                <w:b/>
              </w:rPr>
              <w:t xml:space="preserve">​</w:t>
            </w:r>
          </w:p>
        </w:tc>
        <w:tc>
          <w:tcPr>
            <w:tcW w:w="1560" w:type="dxa"/>
            <w:vAlign w:val="center"/>
            <w:tcMar>
              <w:top w:w="80" w:type="dxa"/>
              <w:bottom w:w="80" w:type="dxa"/>
              <w:start w:w="120" w:type="dxa"/>
              <w:end w:w="120" w:type="dxa"/>
            </w:tcMar>
            <w:shd w:fill="F2F2F2"/>
          </w:tcPr>
          <w:p>
            <w:pPr>
              <w:pStyle w:val="Compact"/>
              <w:jc w:val="center"/>
            </w:pPr>
            <m:oMath>
              <m:r>
                <m:t>t</m:t>
              </m:r>
              <m:r>
                <m:rPr>
                  <m:sty m:val="p"/>
                </m:rPr>
                <m:t>=</m:t>
              </m:r>
              <m:r>
                <m:t>b</m:t>
              </m:r>
              <m:r>
                <m:t>q</m:t>
              </m:r>
            </m:oMath>
            <w:r>
              <w:rPr>
                <w:b/>
              </w:rPr>
              <w:t xml:space="preserve">​</w:t>
            </w:r>
          </w:p>
        </w:tc>
        <w:tc>
          <w:tcPr>
            <w:tcW w:w="1560" w:type="dxa"/>
            <w:vAlign w:val="center"/>
            <w:tcMar>
              <w:top w:w="80" w:type="dxa"/>
              <w:bottom w:w="80" w:type="dxa"/>
              <w:start w:w="120" w:type="dxa"/>
              <w:end w:w="120" w:type="dxa"/>
            </w:tcMar>
            <w:shd w:fill="F2F2F2"/>
          </w:tcPr>
          <w:p>
            <w:pPr>
              <w:pStyle w:val="Compact"/>
              <w:jc w:val="center"/>
            </w:pPr>
            <m:oMath>
              <m:sSup>
                <m:e>
                  <m:r>
                    <m:t>τ</m:t>
                  </m:r>
                </m:e>
                <m:sup>
                  <m:r>
                    <m:rPr>
                      <m:sty m:val="p"/>
                    </m:rPr>
                    <m:t>⋆</m:t>
                  </m:r>
                </m:sup>
              </m:sSup>
            </m:oMath>
            <w:r>
              <w:rPr>
                <w:b/>
              </w:rPr>
              <w:t xml:space="preserve">​</w:t>
            </w:r>
          </w:p>
        </w:tc>
        <w:tc>
          <w:tcPr>
            <w:tcW w:w="1560" w:type="dxa"/>
            <w:vAlign w:val="center"/>
            <w:tcMar>
              <w:top w:w="80" w:type="dxa"/>
              <w:bottom w:w="80" w:type="dxa"/>
              <w:start w:w="120" w:type="dxa"/>
              <w:end w:w="120" w:type="dxa"/>
            </w:tcMar>
            <w:shd w:fill="F2F2F2"/>
          </w:tcPr>
          <w:p>
            <w:pPr>
              <w:pStyle w:val="Compact"/>
              <w:jc w:val="center"/>
            </w:pPr>
            <m:oMath>
              <m:r>
                <m:t>5</m:t>
              </m:r>
              <m:r>
                <m:t>q</m:t>
              </m:r>
              <m:r>
                <m:rPr>
                  <m:sty m:val="p"/>
                </m:rPr>
                <m:t>−</m:t>
              </m:r>
              <m:r>
                <m:t>2</m:t>
              </m:r>
            </m:oMath>
            <w:r>
              <w:rPr>
                <w:b/>
              </w:rPr>
              <w:t xml:space="preserve">​</w:t>
            </w:r>
          </w:p>
        </w:tc>
        <w:tc>
          <w:tcPr>
            <w:tcW w:w="1560" w:type="dxa"/>
            <w:vAlign w:val="center"/>
            <w:tcMar>
              <w:top w:w="80" w:type="dxa"/>
              <w:bottom w:w="80" w:type="dxa"/>
              <w:start w:w="120" w:type="dxa"/>
              <w:end w:w="120" w:type="dxa"/>
            </w:tcMar>
            <w:shd w:fill="F2F2F2"/>
          </w:tcPr>
          <w:p>
            <w:pPr>
              <w:pStyle w:val="Compact"/>
              <w:jc w:val="center"/>
            </w:pPr>
            <m:oMath>
              <m:sSup>
                <m:e>
                  <m:r>
                    <m:t>c</m:t>
                  </m:r>
                </m:e>
                <m:sup>
                  <m:r>
                    <m:t>T</m:t>
                  </m:r>
                </m:sup>
              </m:sSup>
              <m:r>
                <m:t>x</m:t>
              </m:r>
            </m:oMath>
            <w:r>
              <w:rPr>
                <w:b/>
              </w:rPr>
              <w:t xml:space="preserve">​</w:t>
            </w:r>
          </w:p>
        </w:tc>
      </w:tr>
      <w:tr>
        <w:tc>
          <w:tcPr>
            <w:tcW w:w="1560" w:type="dxa"/>
            <w:vAlign w:val="center"/>
            <w:tcMar>
              <w:top w:w="80" w:type="dxa"/>
              <w:bottom w:w="80" w:type="dxa"/>
              <w:start w:w="120" w:type="dxa"/>
              <w:end w:w="120" w:type="dxa"/>
            </w:tcMar>
          </w:tcPr>
          <w:p>
            <w:pPr>
              <w:pStyle w:val="Compact"/>
              <w:jc w:val="center"/>
            </w:pPr>
            <m:oMath>
              <m:f>
                <m:fPr>
                  <m:type m:val="bar"/>
                </m:fPr>
                <m:num>
                  <m:r>
                    <m:t>17</m:t>
                  </m:r>
                </m:num>
                <m:den>
                  <m:r>
                    <m:t>20</m:t>
                  </m:r>
                </m:den>
              </m:f>
            </m:oMath>
            <w:r>
              <w:t xml:space="preserve">​</w:t>
            </w:r>
          </w:p>
        </w:tc>
        <w:tc>
          <w:tcPr>
            <w:tcW w:w="1560" w:type="dxa"/>
            <w:vAlign w:val="center"/>
            <w:tcMar>
              <w:top w:w="80" w:type="dxa"/>
              <w:bottom w:w="80" w:type="dxa"/>
              <w:start w:w="120" w:type="dxa"/>
              <w:end w:w="120" w:type="dxa"/>
            </w:tcMar>
          </w:tcPr>
          <w:p>
            <w:pPr>
              <w:pStyle w:val="Compact"/>
              <w:jc w:val="center"/>
            </w:pPr>
            <m:oMath>
              <m:f>
                <m:fPr>
                  <m:type m:val="bar"/>
                </m:fPr>
                <m:num>
                  <m:r>
                    <m:t>41</m:t>
                  </m:r>
                </m:num>
                <m:den>
                  <m:r>
                    <m:t>102</m:t>
                  </m:r>
                </m:den>
              </m:f>
            </m:oMath>
            <w:r>
              <w:t xml:space="preserve">​</w:t>
            </w:r>
          </w:p>
        </w:tc>
        <w:tc>
          <w:tcPr>
            <w:tcW w:w="1560" w:type="dxa"/>
            <w:vAlign w:val="center"/>
            <w:tcMar>
              <w:top w:w="80" w:type="dxa"/>
              <w:bottom w:w="80" w:type="dxa"/>
              <w:start w:w="120" w:type="dxa"/>
              <w:end w:w="120" w:type="dxa"/>
            </w:tcMar>
          </w:tcPr>
          <w:p>
            <w:pPr>
              <w:pStyle w:val="Compact"/>
              <w:jc w:val="center"/>
            </w:pPr>
            <m:oMath>
              <m:f>
                <m:fPr>
                  <m:type m:val="bar"/>
                </m:fPr>
                <m:num>
                  <m:r>
                    <m:t>41</m:t>
                  </m:r>
                </m:num>
                <m:den>
                  <m:r>
                    <m:t>120</m:t>
                  </m:r>
                </m:den>
              </m:f>
            </m:oMath>
            <w:r>
              <w:t xml:space="preserve">​</w:t>
            </w:r>
          </w:p>
        </w:tc>
        <w:tc>
          <w:tcPr>
            <w:tcW w:w="1560" w:type="dxa"/>
            <w:vAlign w:val="center"/>
            <w:tcMar>
              <w:top w:w="80" w:type="dxa"/>
              <w:bottom w:w="80" w:type="dxa"/>
              <w:start w:w="120" w:type="dxa"/>
              <w:end w:w="120" w:type="dxa"/>
            </w:tcMar>
          </w:tcPr>
          <w:p>
            <w:pPr>
              <w:pStyle w:val="Compact"/>
              <w:jc w:val="center"/>
            </w:pPr>
            <m:oMath>
              <m:f>
                <m:fPr>
                  <m:type m:val="bar"/>
                </m:fPr>
                <m:num>
                  <m:r>
                    <m:t>79</m:t>
                  </m:r>
                </m:num>
                <m:den>
                  <m:r>
                    <m:t>120</m:t>
                  </m:r>
                </m:den>
              </m:f>
            </m:oMath>
            <w:r>
              <w:t xml:space="preserve">​</w:t>
            </w:r>
          </w:p>
        </w:tc>
        <w:tc>
          <w:tcPr>
            <w:tcW w:w="1560" w:type="dxa"/>
            <w:vAlign w:val="center"/>
            <w:tcMar>
              <w:top w:w="80" w:type="dxa"/>
              <w:bottom w:w="80" w:type="dxa"/>
              <w:start w:w="120" w:type="dxa"/>
              <w:end w:w="120" w:type="dxa"/>
            </w:tcMar>
          </w:tcPr>
          <w:p>
            <w:pPr>
              <w:pStyle w:val="Compact"/>
              <w:jc w:val="center"/>
            </w:pPr>
            <m:oMath>
              <m:f>
                <m:fPr>
                  <m:type m:val="bar"/>
                </m:fPr>
                <m:num>
                  <m:r>
                    <m:t>1</m:t>
                  </m:r>
                </m:num>
                <m:den>
                  <m:r>
                    <m:t>102</m:t>
                  </m:r>
                </m:den>
              </m:f>
            </m:oMath>
            <w:r>
              <w:t xml:space="preserve">​</w:t>
            </w:r>
          </w:p>
        </w:tc>
        <w:tc>
          <w:tcPr>
            <w:tcW w:w="1560" w:type="dxa"/>
            <w:vAlign w:val="center"/>
            <w:tcMar>
              <w:top w:w="80" w:type="dxa"/>
              <w:bottom w:w="80" w:type="dxa"/>
              <w:start w:w="120" w:type="dxa"/>
              <w:end w:w="120" w:type="dxa"/>
            </w:tcMar>
          </w:tcPr>
          <w:p>
            <w:pPr>
              <w:pStyle w:val="Compact"/>
              <w:jc w:val="center"/>
            </w:pPr>
            <m:oMath>
              <m:f>
                <m:fPr>
                  <m:type m:val="bar"/>
                </m:fPr>
                <m:num>
                  <m:r>
                    <m:t>905</m:t>
                  </m:r>
                </m:num>
                <m:den>
                  <m:r>
                    <m:t>102</m:t>
                  </m:r>
                </m:den>
              </m:f>
            </m:oMath>
            <w:r>
              <w:t xml:space="preserve">​</w:t>
            </w:r>
          </w:p>
        </w:tc>
      </w:tr>
    </w:tbl>
    <w:bookmarkEnd w:id="27"/>
    <w:p>
      <w:pPr>
        <w:pStyle w:val="BodyText"/>
        <w:widowControl/>
      </w:pPr>
      <w:r>
        <w:t>The machine-readable DAG has</w:t>
      </w:r>
      <w:r>
        <w:t xml:space="preserve"> </w:t>
      </w:r>
      <m:oMath>
        <m:r>
          <m:t>31</m:t>
        </m:r>
      </m:oMath>
      <w:r>
        <w:t xml:space="preserve"> </w:t>
      </w:r>
      <w:r>
        <w:t>vertices and</w:t>
      </w:r>
      <w:r>
        <w:t xml:space="preserve"> </w:t>
      </w:r>
      <m:oMath>
        <m:r>
          <m:t>45</m:t>
        </m:r>
      </m:oMath>
      <w:r>
        <w:t xml:space="preserve"> </w:t>
      </w:r>
      <w:r>
        <w:t>arcs. Every one of the five primary and five auxiliary terminals has exactly three actual paths, so the verifier enumerates</w:t>
      </w:r>
    </w:p>
    <w:p>
      <w:pPr>
        <w:pStyle w:val="BodyText"/>
        <w:widowControl/>
      </w:pPr>
      <m:oMathPara>
        <m:oMathParaPr>
          <m:jc m:val="center"/>
        </m:oMathParaPr>
        <m:oMath>
          <m:sSup>
            <m:e>
              <m:r>
                <m:t>3</m:t>
              </m:r>
            </m:e>
            <m:sup>
              <m:r>
                <m:t>10</m:t>
              </m:r>
            </m:sup>
          </m:sSup>
          <m:r>
            <m:rPr>
              <m:sty m:val="p"/>
            </m:rPr>
            <m:t>=</m:t>
          </m:r>
          <m:r>
            <m:t>59</m:t>
          </m:r>
          <m:r>
            <m:rPr>
              <m:sty m:val="p"/>
            </m:rPr>
            <m:t>,</m:t>
          </m:r>
          <m:r>
            <m:t>049</m:t>
          </m:r>
        </m:oMath>
      </m:oMathPara>
    </w:p>
    <w:p>
      <w:pPr>
        <w:pStyle w:val="FirstParagraph"/>
        <w:widowControl/>
      </w:pPr>
      <w:r>
        <w:t>unsplittable routings. It derives the path sets from the arc list and does not trust a prescribed decomposition.</w:t>
      </w:r>
    </w:p>
    <w:bookmarkStart w:id="31" w:name="fig:c5"/>
    <w:p>
      <w:pPr>
        <w:pStyle w:val="CaptionedFigure"/>
      </w:pPr>
      <w:r/>
    </w:p>
    <w:p>
      <w:r>
        <w:t xml:space="preserve">Figure 1. </w:t>
      </w:r>
      <w:pPr>
        <w:pStyle w:val="ImageCaption"/>
      </w:pPr>
      <w:r>
        <w:t>The exact</w:t>
      </w:r>
      <w:r>
        <w:t xml:space="preserve"> </w:t>
      </w:r>
      <m:oMath>
        <m:sSub>
          <m:e>
            <m:r>
              <m:t>C</m:t>
            </m:r>
          </m:e>
          <m:sub>
            <m:r>
              <m:t>5</m:t>
            </m:r>
          </m:sub>
        </m:sSub>
      </m:oMath>
      <w:r>
        <w:t xml:space="preserve"> </w:t>
      </w:r>
      <w:r>
        <w:t>DAG. Solid arcs are zero-cost chain, resource, connector, or exit arcs; dashed approaches and dotted direct arcs carry positive cost. Labels</w:t>
      </w:r>
      <w:r>
        <w:t xml:space="preserve"> </w:t>
      </w:r>
      <m:oMath>
        <m:sSubSup>
          <m:e>
            <m:r>
              <m:t>R</m:t>
            </m:r>
          </m:e>
          <m:sub>
            <m:r>
              <m:t>i</m:t>
            </m:r>
          </m:sub>
          <m:sup>
            <m:r>
              <m:rPr>
                <m:sty m:val="p"/>
              </m:rPr>
              <m:t>−</m:t>
            </m:r>
          </m:sup>
        </m:sSubSup>
      </m:oMath>
      <w:r>
        <w:t>,</w:t>
      </w:r>
      <w:r>
        <w:t xml:space="preserve"> </w:t>
      </w:r>
      <m:oMath>
        <m:sSub>
          <m:e>
            <m:r>
              <m:t>h</m:t>
            </m:r>
          </m:e>
          <m:sub>
            <m:r>
              <m:t>i</m:t>
            </m:r>
          </m:sub>
        </m:sSub>
      </m:oMath>
      <w:r>
        <w:t>, and</w:t>
      </w:r>
      <w:r>
        <w:t xml:space="preserve"> </w:t>
      </w:r>
      <m:oMath>
        <m:sSubSup>
          <m:e>
            <m:r>
              <m:t>R</m:t>
            </m:r>
          </m:e>
          <m:sub>
            <m:r>
              <m:t>i</m:t>
            </m:r>
          </m:sub>
          <m:sup>
            <m:r>
              <m:rPr>
                <m:sty m:val="p"/>
              </m:rPr>
              <m:t>+</m:t>
            </m:r>
          </m:sup>
        </m:sSubSup>
      </m:oMath>
      <w:r>
        <w:t xml:space="preserve"> </w:t>
      </w:r>
      <w:r>
        <w:t>denote the first resource, connector, and second resource of primary chain</w:t>
      </w:r>
      <w:r>
        <w:t xml:space="preserve"> </w:t>
      </w:r>
      <m:oMath>
        <m:r>
          <m:t>i</m:t>
        </m:r>
      </m:oMath>
      <w:r>
        <w:t>.</w:t>
      </w:r>
    </w:p>
    <w:bookmarkEnd w:id="31"/>
    <w:p>
      <w:pPr>
        <w:pStyle w:val="BodyText"/>
        <w:widowControl/>
      </w:pPr>
      <w:r>
        <w:t>The independent verifier establishes:</w:t>
      </w:r>
    </w:p>
    <w:p>
      <w:pPr>
        <w:widowControl/>
        <w:numPr>
          <w:ilvl w:val="0"/>
          <w:numId w:val="1003"/>
        </w:numPr>
      </w:pPr>
      <w:r>
        <w:t>fractional feasibility and acyclicity;</w:t>
      </w:r>
    </w:p>
    <w:p>
      <w:pPr>
        <w:widowControl/>
        <w:numPr>
          <w:ilvl w:val="0"/>
          <w:numId w:val="1003"/>
        </w:numPr>
      </w:pPr>
      <w:r>
        <w:t>exactly one zero-cost path for each primary terminal;</w:t>
      </w:r>
    </w:p>
    <w:p>
      <w:pPr>
        <w:widowControl/>
        <w:numPr>
          <w:ilvl w:val="0"/>
          <w:numId w:val="1003"/>
        </w:numPr>
      </w:pPr>
      <w:r>
        <w:t>exactly the</w:t>
      </w:r>
      <w:r>
        <w:t xml:space="preserve"> </w:t>
      </w:r>
      <m:oMath>
        <m:r>
          <m:t>11</m:t>
        </m:r>
      </m:oMath>
      <w:r>
        <w:t xml:space="preserve"> </w:t>
      </w:r>
      <w:r>
        <w:t>stable sets of</w:t>
      </w:r>
      <w:r>
        <w:t xml:space="preserve"> </w:t>
      </w:r>
      <m:oMath>
        <m:sSub>
          <m:e>
            <m:r>
              <m:t>C</m:t>
            </m:r>
          </m:e>
          <m:sub>
            <m:r>
              <m:t>5</m:t>
            </m:r>
          </m:sub>
        </m:sSub>
      </m:oMath>
      <w:r>
        <w:t xml:space="preserve"> </w:t>
      </w:r>
      <w:r>
        <w:t>as cheap masks at</w:t>
      </w:r>
      <w:r>
        <w:t xml:space="preserve"> </w:t>
      </w:r>
      <m:oMath>
        <m:r>
          <m:t>λ</m:t>
        </m:r>
        <m:r>
          <m:rPr>
            <m:sty m:val="p"/>
          </m:rPr>
          <m:t>=</m:t>
        </m:r>
        <m:r>
          <m:t>1</m:t>
        </m:r>
      </m:oMath>
      <w:r>
        <w:t>;</w:t>
      </w:r>
    </w:p>
    <w:p>
      <w:pPr>
        <w:widowControl/>
        <w:numPr>
          <w:ilvl w:val="0"/>
          <w:numId w:val="1003"/>
        </w:numPr>
      </w:pPr>
      <w:r>
        <w:t>at</w:t>
      </w:r>
      <w:r>
        <w:t xml:space="preserve"> </w:t>
      </w:r>
      <m:oMath>
        <m:r>
          <m:t>λ</m:t>
        </m:r>
        <m:r>
          <m:rPr>
            <m:sty m:val="p"/>
          </m:rPr>
          <m:t>=</m:t>
        </m:r>
        <m:r>
          <m:t>7</m:t>
        </m:r>
        <m:r>
          <m:rPr>
            <m:sty m:val="p"/>
          </m:rPr>
          <m:t>/</m:t>
        </m:r>
        <m:r>
          <m:t>12</m:t>
        </m:r>
      </m:oMath>
      <w:r>
        <w:t>, minimum integral cost</w:t>
      </w:r>
      <w:r>
        <w:t xml:space="preserve"> </w:t>
      </w:r>
      <m:oMath>
        <m:r>
          <m:t>151</m:t>
        </m:r>
        <m:r>
          <m:rPr>
            <m:sty m:val="p"/>
          </m:rPr>
          <m:t>/</m:t>
        </m:r>
        <m:r>
          <m:t>17</m:t>
        </m:r>
      </m:oMath>
      <w:r>
        <w:t>, exceeding</w:t>
      </w:r>
      <w:r>
        <w:t xml:space="preserve"> </w:t>
      </w:r>
      <m:oMath>
        <m:sSup>
          <m:e>
            <m:r>
              <m:t>c</m:t>
            </m:r>
          </m:e>
          <m:sup>
            <m:r>
              <m:t>T</m:t>
            </m:r>
          </m:sup>
        </m:sSup>
        <m:r>
          <m:t>x</m:t>
        </m:r>
        <m:r>
          <m:rPr>
            <m:sty m:val="p"/>
          </m:rPr>
          <m:t>=</m:t>
        </m:r>
        <m:r>
          <m:t>905</m:t>
        </m:r>
        <m:r>
          <m:rPr>
            <m:sty m:val="p"/>
          </m:rPr>
          <m:t>/</m:t>
        </m:r>
        <m:r>
          <m:t>102</m:t>
        </m:r>
      </m:oMath>
      <w:r>
        <w:t xml:space="preserve"> </w:t>
      </w:r>
      <w:r>
        <w:t>by exactly</w:t>
      </w:r>
      <w:r>
        <w:t xml:space="preserve"> </w:t>
      </w:r>
      <m:oMath>
        <m:r>
          <m:t>1</m:t>
        </m:r>
        <m:r>
          <m:rPr>
            <m:sty m:val="p"/>
          </m:rPr>
          <m:t>/</m:t>
        </m:r>
        <m:r>
          <m:t>102</m:t>
        </m:r>
      </m:oMath>
      <w:r>
        <w:t>;</w:t>
      </w:r>
    </w:p>
    <w:p>
      <w:pPr>
        <w:widowControl/>
        <w:numPr>
          <w:ilvl w:val="0"/>
          <w:numId w:val="1003"/>
        </w:numPr>
      </w:pPr>
      <w:r>
        <w:t>at</w:t>
      </w:r>
      <w:r>
        <w:t xml:space="preserve"> </w:t>
      </w:r>
      <m:oMath>
        <m:sSup>
          <m:e>
            <m:r>
              <m:t>τ</m:t>
            </m:r>
          </m:e>
          <m:sup>
            <m:r>
              <m:rPr>
                <m:sty m:val="p"/>
              </m:rPr>
              <m:t>⋆</m:t>
            </m:r>
          </m:sup>
        </m:sSup>
        <m:r>
          <m:rPr>
            <m:sty m:val="p"/>
          </m:rPr>
          <m:t>=</m:t>
        </m:r>
        <m:r>
          <m:t>79</m:t>
        </m:r>
        <m:r>
          <m:rPr>
            <m:sty m:val="p"/>
          </m:rPr>
          <m:t>/</m:t>
        </m:r>
        <m:r>
          <m:t>120</m:t>
        </m:r>
      </m:oMath>
      <w:r>
        <w:t>, a routing of cost</w:t>
      </w:r>
      <w:r>
        <w:t xml:space="preserve"> </w:t>
      </w:r>
      <m:oMath>
        <m:r>
          <m:t>5</m:t>
        </m:r>
        <m:r>
          <m:rPr>
            <m:sty m:val="p"/>
          </m:rPr>
          <m:t>&lt;</m:t>
        </m:r>
        <m:sSup>
          <m:e>
            <m:r>
              <m:t>c</m:t>
            </m:r>
          </m:e>
          <m:sup>
            <m:r>
              <m:t>T</m:t>
            </m:r>
          </m:sup>
        </m:sSup>
        <m:r>
          <m:t>x</m:t>
        </m:r>
      </m:oMath>
      <w:r>
        <w:t>;</w:t>
      </w:r>
    </w:p>
    <w:p>
      <w:pPr>
        <w:widowControl/>
        <w:numPr>
          <w:ilvl w:val="0"/>
          <w:numId w:val="1003"/>
        </w:numPr>
      </w:pPr>
      <w:r>
        <w:t>rejection of mutations that remove an incompatibility, add a bypass, create a cheap hybrid primary route, or erase the odd-cycle violation.</w:t>
      </w:r>
    </w:p>
    <w:p>
      <w:pPr>
        <w:pStyle w:val="FirstParagraph"/>
        <w:widowControl/>
      </w:pPr>
      <w:r>
        <w:t>All arithmetic uses Python’s exact</w:t>
      </w:r>
      <w:r>
        <w:t xml:space="preserve"> </w:t>
      </w:r>
      <w:r>
        <w:rPr>
          <w:rStyle w:val="VerbatimChar"/>
        </w:rPr>
        <w:t>Fraction</w:t>
      </w:r>
      <w:r>
        <w:t xml:space="preserve"> </w:t>
      </w:r>
      <w:r>
        <w:t>type. The finite certificate supports the general proof but does not replace it: exhaustive enumeration is restricted to</w:t>
      </w:r>
      <w:r>
        <w:t xml:space="preserve"> </w:t>
      </w:r>
      <m:oMath>
        <m:sSub>
          <m:e>
            <m:r>
              <m:t>C</m:t>
            </m:r>
          </m:e>
          <m:sub>
            <m:r>
              <m:t>5</m:t>
            </m:r>
          </m:sub>
        </m:sSub>
      </m:oMath>
      <w:r>
        <w:t>, while the universal and odd-cycle theorems are symbolic.</w:t>
      </w:r>
    </w:p>
    <w:bookmarkEnd w:id="32"/>
    <w:bookmarkStart w:id="33" w:name="discussion-and-limitations"/>
    <w:p>
      <w:pPr>
        <w:pStyle w:val="Heading1"/>
      </w:pPr>
      <w:r>
        <w:t>9 Discussion and limitations</w:t>
      </w:r>
    </w:p>
    <w:p>
      <w:pPr>
        <w:pStyle w:val="FirstParagraph"/>
        <w:widowControl/>
      </w:pPr>
      <w:r>
        <w:t>The universal construction shows that additive load inequalities can encode arbitrary finite independence systems, provided singleton selection remains feasible. This expressive power comes from three ingredients: a private zero-cost chain for each decision, an incidence resource for each participation in a minimal obstruction, and an auxiliary unit demand for each obstruction. The exit-dominator property makes the mechanism robust to path splicing.</w:t>
      </w:r>
    </w:p>
    <w:p>
      <w:pPr>
        <w:pStyle w:val="BodyText"/>
        <w:widowControl/>
      </w:pPr>
      <w:r>
        <w:t>The construction size is polynomial in an explicit minimal-forbidden-set description, not necessarily in a more compressed oracle or graph representation. An independence system can have exponentially many minimal forbidden sets, and the theorem does not avoid that representation cost.</w:t>
      </w:r>
    </w:p>
    <w:p>
      <w:pPr>
        <w:pStyle w:val="BodyText"/>
        <w:widowControl/>
      </w:pPr>
      <w:r>
        <w:t>The exact threshold is proved only for the uniform symmetric odd-cycle family. It does not imply that</w:t>
      </w:r>
      <w:r>
        <w:t xml:space="preserve"> </w:t>
      </w:r>
      <m:oMath>
        <m:r>
          <m:t>1</m:t>
        </m:r>
        <m:r>
          <m:rPr>
            <m:sty m:val="p"/>
          </m:rPr>
          <m:t>/</m:t>
        </m:r>
        <m:r>
          <m:t>2</m:t>
        </m:r>
      </m:oMath>
      <w:r>
        <w:t xml:space="preserve"> </w:t>
      </w:r>
      <w:r>
        <w:t>is a universal barrier, nor does it refute the additive-</w:t>
      </w:r>
      <m:oMath>
        <m:r>
          <m:t>D</m:t>
        </m:r>
      </m:oMath>
      <w:r>
        <w:t xml:space="preserve"> </w:t>
      </w:r>
      <w:r>
        <w:t>cost conjecture. Finally, the general proof has not been formalised in a proof assistant. The exact scripts machine-check the finite certificate and rational identities, while the universal theorem remains a conventional mathematical proof.</w:t>
      </w:r>
    </w:p>
    <w:bookmarkEnd w:id="33"/>
    <w:bookmarkStart w:id="34" w:name="conclusion"/>
    <w:p>
      <w:pPr>
        <w:pStyle w:val="Heading1"/>
      </w:pPr>
      <w:r>
        <w:t>10 Conclusion</w:t>
      </w:r>
    </w:p>
    <w:p>
      <w:pPr>
        <w:pStyle w:val="FirstParagraph"/>
        <w:widowControl/>
      </w:pPr>
      <w:r>
        <w:t>Every finite loopless independence system can be embedded into the cheap-choice structure of an acyclic single-source unsplittable-flow instance in a manner closed under all actual graph paths. Odd cycles then turn this qualitative universality into a quantitative cost-congestion obstruction: their fractional cheap-selection vectors violate the stable-set inequality, and a potential shift yields explicit nonnegative costs with an exact threshold. The</w:t>
      </w:r>
      <w:r>
        <w:t xml:space="preserve"> </w:t>
      </w:r>
      <m:oMath>
        <m:sSub>
          <m:e>
            <m:r>
              <m:t>C</m:t>
            </m:r>
          </m:e>
          <m:sub>
            <m:r>
              <m:t>5</m:t>
            </m:r>
          </m:sub>
        </m:sSub>
      </m:oMath>
      <w:r>
        <w:t xml:space="preserve"> </w:t>
      </w:r>
      <w:r>
        <w:t>certificate demonstrates that the phenomenon is fully reproducible at finite scale.</w:t>
      </w:r>
    </w:p>
    <w:p>
      <w:pPr>
        <w:pStyle w:val="BodyText"/>
        <w:widowControl/>
      </w:pPr>
      <w:r>
        <w:t>The construction suggests two natural directions. First, one may seek compressed gadgets for structured forbidden systems. Second, one may investigate which additional graph restrictions—planarity, bounded genus, bounded treewidth, or series-parallel structure—limit the independence systems that can be realised and thereby constrain cost-congestion lower bounds.</w:t>
      </w:r>
    </w:p>
    <w:bookmarkEnd w:id="34"/>
    <w:bookmarkStart w:id="42" w:name="reproducibility-protocol"/>
    <w:p>
      <w:pPr>
        <w:pStyle w:val="Heading1"/>
      </w:pPr>
      <w:r>
        <w:t>Appendix A. Reproducibility protocol</w:t>
      </w:r>
    </w:p>
    <w:p>
      <w:pPr>
        <w:pStyle w:val="FirstParagraph"/>
        <w:widowControl/>
      </w:pPr>
      <w:r>
        <w:t>The accompanying package contains the</w:t>
      </w:r>
      <w:r>
        <w:t xml:space="preserve"> </w:t>
      </w:r>
      <m:oMath>
        <m:sSub>
          <m:e>
            <m:r>
              <m:t>C</m:t>
            </m:r>
          </m:e>
          <m:sub>
            <m:r>
              <m:t>5</m:t>
            </m:r>
          </m:sub>
        </m:sSub>
      </m:oMath>
      <w:r>
        <w:t xml:space="preserve"> </w:t>
      </w:r>
      <w:r>
        <w:t>JSON instance, the exhaustive verifier, and the symbolic parameter checker. From the package directory, run</w:t>
      </w:r>
    </w:p>
    <w:p>
      <w:pPr>
        <w:pStyle w:val="SourceCode"/>
        <w:jc w:val="left"/>
      </w:pPr>
      <w:r>
        <w:t>python3 verify_c5.py C5.json</w:t>
        <w:br/>
        <w:t>python3 verify_symbolic.py --max-k 200</w:t>
      </w:r>
    </w:p>
    <w:p>
      <w:pPr>
        <w:pStyle w:val="FirstParagraph"/>
        <w:widowControl/>
      </w:pPr>
      <w:r>
        <w:t>The first command enumerates every path and routing of the finite certificate. The second checks the parameter identities and inequalities for</w:t>
      </w:r>
      <w:r>
        <w:t xml:space="preserve"> </w:t>
      </w:r>
      <m:oMath>
        <m:r>
          <m:t>k</m:t>
        </m:r>
        <m:r>
          <m:rPr>
            <m:sty m:val="p"/>
          </m:rPr>
          <m:t>=</m:t>
        </m:r>
        <m:r>
          <m:t>1</m:t>
        </m:r>
        <m:r>
          <m:rPr>
            <m:sty m:val="p"/>
          </m:rPr>
          <m:t>,</m:t>
        </m:r>
        <m:r>
          <m:rPr>
            <m:sty m:val="p"/>
          </m:rPr>
          <m:t>…</m:t>
        </m:r>
        <m:r>
          <m:rPr>
            <m:sty m:val="p"/>
          </m:rPr>
          <m:t>,</m:t>
        </m:r>
        <m:r>
          <m:t>200</m:t>
        </m:r>
      </m:oMath>
      <w:r>
        <w:t>. Neither command requires a third-party Python package.</w:t>
      </w:r>
    </w:p>
    <w:p>
      <w:pPr>
        <w:pStyle w:val="Heading1"/>
      </w:pPr>
      <w:r>
        <w:t>References</w:t>
      </w:r>
    </w:p>
    <w:p>
      <w:pPr>
        <w:pStyle w:val="BodyText"/>
        <w:keepLines/>
        <w:widowControl/>
        <w:spacing w:after="80"/>
        <w:ind w:left="360" w:hanging="360"/>
      </w:pPr>
      <w:r>
        <w:t>[1] Y. Dinitz, N. Garg, and M. X. Goemans, “On the single-source unsplittable flow problem,” Combinatorica 19(1) (1999), 17–41. DOI: 10.1007/s004930050043.</w:t>
      </w:r>
    </w:p>
    <w:p>
      <w:pPr>
        <w:pStyle w:val="BodyText"/>
        <w:keepLines/>
        <w:widowControl/>
        <w:spacing w:after="80"/>
        <w:ind w:left="360" w:hanging="360"/>
      </w:pPr>
      <w:r>
        <w:t>[2] S. Morell and M. Skutella, “Single source unsplittable flows with arc-wise lower and upper bounds,” Mathematical Programming 192 (2022), 697–720. DOI: 10.1007/s10107-021-01704-4.</w:t>
      </w:r>
    </w:p>
    <w:p>
      <w:pPr>
        <w:pStyle w:val="BodyText"/>
        <w:keepLines/>
        <w:widowControl/>
        <w:spacing w:after="80"/>
        <w:ind w:left="360" w:hanging="360"/>
      </w:pPr>
      <w:r>
        <w:t>[3] M. Majthoub Almoghrabi, M. Skutella, and P. Warode, “Integer and unsplittable multiflows in series-parallel digraphs,” arXiv:2412.05182 (2024). https://arxiv.org/abs/2412.05182.</w:t>
      </w:r>
    </w:p>
    <w:p>
      <w:pPr>
        <w:pStyle w:val="BodyText"/>
        <w:keepLines/>
        <w:widowControl/>
        <w:spacing w:after="80"/>
        <w:ind w:left="360" w:hanging="360"/>
      </w:pPr>
      <w:r>
        <w:t>[4] C. Swamy, V. Traub, L. Vargas Koch, and R. Zenklusen, “Unsplittable cost flows from unweighted error-bounded variants,” in Proceedings of the 2026 SIAM Symposium on Simplicity in Algorithms, 512–523. DOI: 10.1137/1.9781611978964.42.</w:t>
      </w:r>
    </w:p>
    <w:p>
      <w:pPr>
        <w:pStyle w:val="BodyText"/>
        <w:keepLines/>
        <w:widowControl/>
        <w:spacing w:after="80"/>
        <w:ind w:left="360" w:hanging="360"/>
      </w:pPr>
      <w:r>
        <w:t>[5] V. Traub, L. Vargas Koch, and R. Zenklusen, “Single-source unsplittable flows in planar and bounded-genus graphs,” Mathematical Programming (2026). DOI: 10.1007/s10107-026-02365-x.</w:t>
      </w:r>
    </w:p>
    <w:p>
      <w:pPr>
        <w:pStyle w:val="BodyText"/>
        <w:keepLines/>
        <w:widowControl/>
        <w:spacing w:after="80"/>
        <w:ind w:left="360" w:hanging="360"/>
      </w:pPr>
      <w:r>
        <w:t>[6] M. C. Golumbic and R. E. Jamison, “The edge intersection graphs of paths in a tree,” Journal of Combinatorial Theory, Series B 38 (1985), 8–22. DOI: 10.1016/0095-8956(85)90088-7.</w:t>
      </w:r>
    </w:p>
    <w:p>
      <w:pPr>
        <w:pStyle w:val="BodyText"/>
        <w:keepLines/>
        <w:widowControl/>
        <w:spacing w:after="80"/>
        <w:ind w:left="360" w:hanging="360"/>
      </w:pPr>
      <w:r>
        <w:t>[7] Z. Şuvak, İ. K. Altınel, and N. Aras, “Minimum cost flow problem with conflicts,” Networks 78 (2021), 421–442. DOI: 10.1002/net.22021.</w:t>
      </w:r>
    </w:p>
    <w:bookmarkEnd w:id="42"/>
    <w:sectPr>
      <w:footerReference w:type="default" r:id="rId10"/>
      <w:footnotePr>
        <w:numRestart w:val="eachSect"/>
      </w:footnotePr>
      <w:pgSz w:w="12240" w:h="15840"/>
      <w:pgMar w:top="1440" w:right="1440" w:bottom="1440" w:lef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color w:val="555555"/>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00" w:line="276" w:lineRule="auto"/>
      <w:jc w:val="both"/>
    </w:pPr>
    <w:rPr>
      <w:rFonts w:ascii="Times New Roman" w:hAnsi="Times New Roman"/>
      <w:color w:val="181818"/>
      <w:sz w:val="21"/>
    </w:rPr>
  </w:style>
  <w:style w:styleId="BodyText" w:type="paragraph">
    <w:name w:val="Body Text"/>
    <w:basedOn w:val="Normal"/>
    <w:link w:val="BodyTextChar"/>
    <w:qFormat/>
    <w:pPr>
      <w:spacing w:after="100" w:before="0" w:line="276" w:lineRule="auto"/>
      <w:jc w:val="both"/>
    </w:pPr>
    <w:rPr>
      <w:rFonts w:ascii="Times New Roman" w:hAnsi="Times New Roman"/>
      <w:color w:val="181818"/>
      <w:sz w:val="21"/>
    </w:rPr>
  </w:style>
  <w:style w:customStyle="1" w:styleId="FirstParagraph" w:type="paragraph">
    <w:name w:val="First Paragraph"/>
    <w:basedOn w:val="BodyText"/>
    <w:next w:val="BodyText"/>
    <w:qFormat/>
    <w:pPr>
      <w:spacing w:before="0" w:after="100" w:line="276" w:lineRule="auto"/>
      <w:jc w:val="both"/>
    </w:pPr>
    <w:rPr>
      <w:rFonts w:ascii="Times New Roman" w:hAnsi="Times New Roman"/>
      <w:color w:val="18181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60" w:line="240" w:lineRule="auto" w:before="0"/>
      <w:contextualSpacing/>
      <w:jc w:val="center"/>
    </w:pPr>
    <w:rPr>
      <w:rFonts w:asciiTheme="majorHAnsi" w:cstheme="majorBidi" w:eastAsiaTheme="majorEastAsia" w:hAnsiTheme="majorHAnsi" w:ascii="Times New Roman" w:hAnsi="Times New Roman"/>
      <w:b/>
      <w:color w:val="181818"/>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80" w:line="240" w:lineRule="auto"/>
      <w:jc w:val="center"/>
    </w:pPr>
    <w:rPr>
      <w:rFonts w:ascii="Times New Roman" w:hAnsi="Times New Roman"/>
      <w:i w:val="0"/>
      <w:color w:val="555555"/>
      <w:sz w:val="21"/>
      <w:szCs w:val="24"/>
    </w:rPr>
  </w:style>
  <w:style w:styleId="Date" w:type="paragraph">
    <w:name w:val="Date"/>
    <w:basedOn w:val="Title"/>
    <w:next w:val="BodyText"/>
    <w:qFormat/>
    <w:pPr>
      <w:keepNext/>
      <w:keepLines/>
      <w:spacing w:before="0" w:after="80" w:line="240" w:lineRule="auto"/>
      <w:jc w:val="center"/>
    </w:pPr>
    <w:rPr>
      <w:rFonts w:ascii="Times New Roman" w:hAnsi="Times New Roman"/>
      <w:i w:val="0"/>
      <w:color w:val="555555"/>
      <w:sz w:val="20"/>
      <w:szCs w:val="24"/>
    </w:rPr>
  </w:style>
  <w:style w:customStyle="1" w:styleId="AbstractTitle" w:type="paragraph">
    <w:name w:val="Abstract Title"/>
    <w:basedOn w:val="Normal"/>
    <w:next w:val="Abstract"/>
    <w:qFormat/>
    <w:pPr>
      <w:keepNext/>
      <w:keepLines/>
      <w:spacing w:after="100" w:before="160" w:line="240" w:lineRule="auto"/>
      <w:jc w:val="center"/>
    </w:pPr>
    <w:rPr>
      <w:rFonts w:ascii="Times New Roman" w:hAnsi="Times New Roman"/>
      <w:b/>
      <w:color w:val="181818"/>
      <w:sz w:val="22"/>
      <w:szCs w:val="20"/>
    </w:rPr>
  </w:style>
  <w:style w:customStyle="1" w:styleId="Abstract" w:type="paragraph">
    <w:name w:val="Abstract"/>
    <w:basedOn w:val="Normal"/>
    <w:next w:val="BodyText"/>
    <w:qFormat/>
    <w:pPr>
      <w:keepNext/>
      <w:keepLines/>
      <w:spacing w:after="80" w:before="0" w:line="264" w:lineRule="auto"/>
      <w:ind w:left="504" w:right="504"/>
      <w:jc w:val="both"/>
    </w:pPr>
    <w:rPr>
      <w:rFonts w:ascii="Times New Roman" w:hAnsi="Times New Roman"/>
      <w:color w:val="181818"/>
      <w:sz w:val="19"/>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80" w:line="240" w:lineRule="auto"/>
      <w:outlineLvl w:val="0"/>
    </w:pPr>
    <w:rPr>
      <w:rFonts w:asciiTheme="majorHAnsi" w:cstheme="majorBidi" w:eastAsiaTheme="majorEastAsia" w:hAnsiTheme="majorHAnsi" w:ascii="Times New Roman" w:hAnsi="Times New Roman"/>
      <w:b/>
      <w:i w:val="0"/>
      <w:color w:val="181818"/>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20" w:line="240" w:lineRule="auto"/>
      <w:outlineLvl w:val="1"/>
    </w:pPr>
    <w:rPr>
      <w:rFonts w:asciiTheme="majorHAnsi" w:cstheme="majorBidi" w:eastAsiaTheme="majorEastAsia" w:hAnsiTheme="majorHAnsi" w:ascii="Times New Roman" w:hAnsi="Times New Roman"/>
      <w:b/>
      <w:i w:val="0"/>
      <w:color w:val="181818"/>
      <w:sz w:val="23"/>
      <w:szCs w:val="32"/>
    </w:rPr>
  </w:style>
  <w:style w:styleId="Heading3" w:type="paragraph">
    <w:name w:val="heading 3"/>
    <w:basedOn w:val="Normal"/>
    <w:next w:val="BodyText"/>
    <w:link w:val="Heading3Char"/>
    <w:uiPriority w:val="9"/>
    <w:semiHidden/>
    <w:unhideWhenUsed/>
    <w:qFormat/>
    <w:rsid w:val="00A10FD9"/>
    <w:pPr>
      <w:keepNext/>
      <w:keepLines/>
      <w:spacing w:after="60" w:before="160" w:line="240" w:lineRule="auto"/>
      <w:outlineLvl w:val="2"/>
    </w:pPr>
    <w:rPr>
      <w:rFonts w:cstheme="majorBidi" w:eastAsiaTheme="majorEastAsia" w:ascii="Times New Roman" w:hAnsi="Times New Roman"/>
      <w:b/>
      <w:i/>
      <w:color w:val="18181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80" w:after="120" w:line="240" w:lineRule="auto"/>
      <w:ind w:left="504"/>
      <w:jc w:val="left"/>
    </w:pPr>
    <w:rPr>
      <w:rFonts w:ascii="Courier New" w:hAnsi="Courier New"/>
      <w:color w:val="181818"/>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7" Type="http://schemas.openxmlformats.org/officeDocument/2006/relationships/hyperlink" Target="https://arxiv.org/abs/2412.05182" TargetMode="External"/><Relationship Id="rId41" Type="http://schemas.openxmlformats.org/officeDocument/2006/relationships/hyperlink" Target="https://doi.org/10.1002/net.22021" TargetMode="External"/><Relationship Id="rId35" Type="http://schemas.openxmlformats.org/officeDocument/2006/relationships/hyperlink" Target="https://doi.org/10.1007/s004930050043" TargetMode="External"/><Relationship Id="rId36" Type="http://schemas.openxmlformats.org/officeDocument/2006/relationships/hyperlink" Target="https://doi.org/10.1007/s10107-021-01704-4" TargetMode="External"/><Relationship Id="rId39" Type="http://schemas.openxmlformats.org/officeDocument/2006/relationships/hyperlink" Target="https://doi.org/10.1007/s10107-026-02365-x" TargetMode="External"/><Relationship Id="rId40" Type="http://schemas.openxmlformats.org/officeDocument/2006/relationships/hyperlink" Target="https://doi.org/10.1016/0095-8956(85)90088-7" TargetMode="External"/><Relationship Id="rId38" Type="http://schemas.openxmlformats.org/officeDocument/2006/relationships/hyperlink" Target="https://doi.org/10.1137/1.9781611978964.42" TargetMode="External"/><Relationship Id="rId9" Type="http://schemas.openxmlformats.org/officeDocument/2006/relationships/hyperlink" Target="mailto:koyar@kinvectum.com"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arxiv.org/abs/2412.05182" TargetMode="External"/><Relationship Id="rId41" Type="http://schemas.openxmlformats.org/officeDocument/2006/relationships/hyperlink" Target="https://doi.org/10.1002/net.22021" TargetMode="External"/><Relationship Id="rId35" Type="http://schemas.openxmlformats.org/officeDocument/2006/relationships/hyperlink" Target="https://doi.org/10.1007/s004930050043" TargetMode="External"/><Relationship Id="rId36" Type="http://schemas.openxmlformats.org/officeDocument/2006/relationships/hyperlink" Target="https://doi.org/10.1007/s10107-021-01704-4" TargetMode="External"/><Relationship Id="rId39" Type="http://schemas.openxmlformats.org/officeDocument/2006/relationships/hyperlink" Target="https://doi.org/10.1007/s10107-026-02365-x" TargetMode="External"/><Relationship Id="rId40" Type="http://schemas.openxmlformats.org/officeDocument/2006/relationships/hyperlink" Target="https://doi.org/10.1016/0095-8956(85)90088-7" TargetMode="External"/><Relationship Id="rId38" Type="http://schemas.openxmlformats.org/officeDocument/2006/relationships/hyperlink" Target="https://doi.org/10.1137/1.9781611978964.42" TargetMode="External"/><Relationship Id="rId9" Type="http://schemas.openxmlformats.org/officeDocument/2006/relationships/hyperlink" Target="mailto:koyar@kinvectu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Realisation of Independence Systems by Acyclic Single-Source Unsplittable-Flow Gadgets</dc:title>
  <dc:creator>Koyar Afrasyab</dc:creator>
  <cp:keywords/>
  <dcterms:created xsi:type="dcterms:W3CDTF">2026-07-26T20:39:52Z</dcterms:created>
  <dcterms:modified xsi:type="dcterms:W3CDTF">2026-07-26T20:39:52Z</dcterms:modified>
  <cp:lastModifiedBy>Koyar Afrasyab</cp:lastModifiedBy>
  <dc:subject>Single-source unsplittable-flow gadgets and stable-set obstructions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Single-source unsplittable-flow rounding asks whether a feasible fractional flow can be replaced by one path per terminal while controlling both arc congestion and cost. We study the combinatorial expressive power hidden inside the additive-congestion constraint. We introduce a path-closed notion of realising an independence system by the zero-cost choices of primary terminals in a directed acyclic flow instance. The definition quantifies over every directed source–terminal path and therefore remains valid under prefix borrowing, suffix splicing, and hybrid routes.Our first result is universal: every finite loopless independence system has a polynomial-size realisation, measured in the incidence size of its minimal forbidden sets. Hence every finite simple graph, and more generally every hypergraph independence system without singleton forbidden hyperedges, is representable by an acyclic single-source gadget. We then specialise the construction to odd cycles. For C_{2k+1}, a uniform rational family produces a fractional cheap-selection vector that violates the odd-cycle inequality. A potential shift converts a signed connector separator into nonnegative arc costs and gives the exact cost-preserving additive-congestion threshold\tau=1-bq.Within the symmetric family, the supremum threshold is \frac{k+2}{2(k+1)}, which tends to 1/2. For C_5, an exact certificate independently derives all source–terminal paths and enumerates all 3^{10}=59{,}049 unsplittable routings using rational arithmetic.</vt:lpwstr>
  </property>
  <property fmtid="{D5CDD505-2E9C-101B-9397-08002B2CF9AE}" pid="3" name="date">
    <vt:lpwstr>26 July 2026</vt:lpwstr>
  </property>
</Properties>
</file>