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Team Brief: NC’s Hidden Treasure (v2)</w:t>
      </w:r>
    </w:p>
    <w:p>
      <w:pPr>
        <w:pStyle w:val="Subtitle"/>
      </w:pPr>
      <w:r>
        <w:t xml:space="preserve">Final update Tuesday Sept 29, evening. Replaces v1. Due Wednesday Sept 30, 11:59 p.m.</w:t>
      </w:r>
    </w:p>
    <w:p>
      <w:pPr>
        <w:pStyle w:val="FirstParagraph"/>
      </w:pPr>
      <w:r>
        <w:rPr>
          <w:b/>
          <w:bCs/>
        </w:rPr>
        <w:t xml:space="preserve">Read time: about 10 minutes.</w:t>
      </w:r>
      <w:r>
        <w:t xml:space="preserve"> </w:t>
      </w:r>
      <w:r>
        <w:t xml:space="preserve">What changed from v1 is marked</w:t>
      </w:r>
      <w:r>
        <w:t xml:space="preserve"> </w:t>
      </w:r>
      <w:r>
        <w:rPr>
          <w:b/>
          <w:bCs/>
        </w:rPr>
        <w:t xml:space="preserve">[NEW]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[CORRECTED]</w:t>
      </w:r>
      <w:r>
        <w:t xml:space="preserve">.</w:t>
      </w:r>
      <w:r>
        <w:t xml:space="preserve"> </w:t>
      </w:r>
      <w:r>
        <w:t xml:space="preserve">If you only have two minutes, read sections 1, 6, 7 and the new section 12 (how confident we are).</w:t>
      </w:r>
    </w:p>
    <w:bookmarkStart w:id="9" w:name="the-30-second-version"/>
    <w:p>
      <w:pPr>
        <w:pStyle w:val="Heading1"/>
      </w:pPr>
      <w:r>
        <w:t xml:space="preserve">1. The 30-second version</w:t>
      </w:r>
    </w:p>
    <w:p>
      <w:pPr>
        <w:pStyle w:val="FirstParagraph"/>
      </w:pPr>
      <w:r>
        <w:t xml:space="preserve">We are building a tool for one person: a mid-level employee inside a NC state agency whose job</w:t>
      </w:r>
      <w:r>
        <w:t xml:space="preserve"> </w:t>
      </w:r>
      <w:r>
        <w:t xml:space="preserve">is to write federal grant applications.</w:t>
      </w:r>
    </w:p>
    <w:p>
      <w:pPr>
        <w:pStyle w:val="BodyText"/>
      </w:pPr>
      <w:r>
        <w:t xml:space="preserve">Every week hundreds of new federal funding opportunities post online. Our tool does not just rank</w:t>
      </w:r>
      <w:r>
        <w:t xml:space="preserve"> </w:t>
      </w:r>
      <w:r>
        <w:t xml:space="preserve">them. It sorts them into three piles based on who has to say yes: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can do this</w:t>
            </w:r>
          </w:p>
        </w:tc>
        <w:tc>
          <w:tcPr/>
          <w:p>
            <w:pPr>
              <w:pStyle w:val="Compact"/>
            </w:pPr>
            <w:r>
              <w:t xml:space="preserve">The writer can start today on their own authority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need my boss</w:t>
            </w:r>
          </w:p>
        </w:tc>
        <w:tc>
          <w:tcPr/>
          <w:p>
            <w:pPr>
              <w:pStyle w:val="Compact"/>
            </w:pPr>
            <w:r>
              <w:t xml:space="preserve">Requires matching money, new staff, or a partner agency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need the secretary or legislature</w:t>
            </w:r>
          </w:p>
        </w:tc>
        <w:tc>
          <w:tcPr/>
          <w:p>
            <w:pPr>
              <w:pStyle w:val="Compact"/>
            </w:pPr>
            <w:r>
              <w:t xml:space="preserve">Requires a state appropriation, a construction project, or a formal designation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[NEW]</w:t>
            </w:r>
            <w:r>
              <w:t xml:space="preserve"> </w:t>
            </w:r>
            <w:r>
              <w:t xml:space="preserve">Someone else leads</w:t>
            </w:r>
          </w:p>
        </w:tc>
        <w:tc>
          <w:tcPr/>
          <w:p>
            <w:pPr>
              <w:pStyle w:val="Compact"/>
            </w:pPr>
            <w:r>
              <w:t xml:space="preserve">Research awards: a university applies and the agency partners (shown last, can be hidden)</w:t>
            </w:r>
          </w:p>
        </w:tc>
      </w:tr>
    </w:tbl>
    <w:p>
      <w:pPr>
        <w:pStyle w:val="BodyText"/>
      </w:pPr>
      <w:r>
        <w:t xml:space="preserve">That is the product. A ranked list tells you what looks good. Our tool tells you what you can</w:t>
      </w:r>
      <w:r>
        <w:t xml:space="preserve"> </w:t>
      </w:r>
      <w:r>
        <w:t xml:space="preserve">actually act on.</w:t>
      </w:r>
    </w:p>
    <w:p>
      <w:pPr>
        <w:pStyle w:val="BodyText"/>
      </w:pPr>
      <w:r>
        <w:rPr>
          <w:b/>
          <w:bCs/>
        </w:rPr>
        <w:t xml:space="preserve">[NEW] It is built and working.</w:t>
      </w:r>
      <w:r>
        <w:t xml:space="preserve"> </w:t>
      </w:r>
      <w:r>
        <w:t xml:space="preserve">It is one file (</w:t>
      </w:r>
      <w:r>
        <w:rPr>
          <w:rStyle w:val="VerbatimChar"/>
        </w:rPr>
        <w:t xml:space="preserve">outs/grant-triage-tool.html</w:t>
      </w:r>
      <w:r>
        <w:t xml:space="preserve">) that opens by</w:t>
      </w:r>
      <w:r>
        <w:t xml:space="preserve"> </w:t>
      </w:r>
      <w:r>
        <w:t xml:space="preserve">double-click with no internet. Move any setting and the piles re-sort instantly. Inside each pile,</w:t>
      </w:r>
      <w:r>
        <w:t xml:space="preserve"> </w:t>
      </w:r>
      <w:r>
        <w:t xml:space="preserve">the writer can rank by an</w:t>
      </w:r>
      <w:r>
        <w:t xml:space="preserve"> </w:t>
      </w:r>
      <w:r>
        <w:rPr>
          <w:b/>
          <w:bCs/>
        </w:rPr>
        <w:t xml:space="preserve">impact score</w:t>
      </w:r>
      <w:r>
        <w:t xml:space="preserve"> </w:t>
      </w:r>
      <w:r>
        <w:t xml:space="preserve">they control (</w:t>
      </w:r>
      <w:r>
        <w:t xml:space="preserve">“what matters most: plan fit, people</w:t>
      </w:r>
      <w:r>
        <w:t xml:space="preserve"> </w:t>
      </w:r>
      <w:r>
        <w:t xml:space="preserve">reached, help per person, award size, or my program priorities”</w:t>
      </w:r>
      <w:r>
        <w:t xml:space="preserve">). The score only orders a pile; it</w:t>
      </w:r>
      <w:r>
        <w:t xml:space="preserve"> </w:t>
      </w:r>
      <w:r>
        <w:t xml:space="preserve">never moves anything between piles. Every one of the 1,662 opportunities is accounted for on</w:t>
      </w:r>
      <w:r>
        <w:t xml:space="preserve"> </w:t>
      </w:r>
      <w:r>
        <w:t xml:space="preserve">screen, and anything not in a pile is listed with the reason.</w:t>
      </w:r>
    </w:p>
    <w:bookmarkEnd w:id="9"/>
    <w:bookmarkStart w:id="13" w:name="what-changed-and-why"/>
    <w:p>
      <w:pPr>
        <w:pStyle w:val="Heading1"/>
      </w:pPr>
      <w:r>
        <w:t xml:space="preserve">2. What changed, and why</w:t>
      </w:r>
    </w:p>
    <w:p>
      <w:pPr>
        <w:pStyle w:val="FirstParagraph"/>
      </w:pPr>
      <w:r>
        <w:t xml:space="preserve">Our original plan was a filtering tool: narrow 1,662 opportunities to the best 10. The problem: a</w:t>
      </w:r>
      <w:r>
        <w:t xml:space="preserve"> </w:t>
      </w:r>
      <w:r>
        <w:t xml:space="preserve">grant writer does not need help</w:t>
      </w:r>
      <w:r>
        <w:t xml:space="preserve"> </w:t>
      </w:r>
      <w:r>
        <w:rPr>
          <w:i/>
          <w:iCs/>
        </w:rPr>
        <w:t xml:space="preserve">finding</w:t>
      </w:r>
      <w:r>
        <w:t xml:space="preserve"> </w:t>
      </w:r>
      <w:r>
        <w:t xml:space="preserve">opportunities. They need help deciding whether to commit</w:t>
      </w:r>
      <w:r>
        <w:t xml:space="preserve"> </w:t>
      </w:r>
      <w:r>
        <w:t xml:space="preserve">weeks of their life to one.</w:t>
      </w:r>
    </w:p>
    <w:p>
      <w:pPr>
        <w:pStyle w:val="BodyText"/>
      </w:pPr>
      <w:r>
        <w:t xml:space="preserve">The person we interviewed writes research grants and works alongside people who write state agency</w:t>
      </w:r>
      <w:r>
        <w:t xml:space="preserve"> </w:t>
      </w:r>
      <w:r>
        <w:t xml:space="preserve">grants, so we treated their input as a strong lead and checked it against published sources: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Maryland’s state grants office</w:t>
      </w:r>
      <w:r>
        <w:t xml:space="preserve"> </w:t>
      </w:r>
      <w:r>
        <w:t xml:space="preserve">publishes a go/no-go framework: deal-breakers (eligibility, core</w:t>
      </w:r>
      <w:r>
        <w:t xml:space="preserve"> </w:t>
      </w:r>
      <w:r>
        <w:t xml:space="preserve">capabilities, deadline, award amount), fit, and strategy (readiness, impact, competitiveness).</w:t>
      </w:r>
      <w:r>
        <w:t xml:space="preserve"> </w:t>
      </w:r>
      <w:r>
        <w:t xml:space="preserve">“Readiness”</w:t>
      </w:r>
      <w:r>
        <w:t xml:space="preserve"> </w:t>
      </w:r>
      <w:r>
        <w:t xml:space="preserve">means having the resources to apply and run the program, not just eligibility.</w:t>
      </w:r>
      <w:r>
        <w:t xml:space="preserve"> </w:t>
      </w:r>
      <w:hyperlink r:id="rId10">
        <w:r>
          <w:rPr>
            <w:rStyle w:val="Hyperlink"/>
          </w:rPr>
          <w:t xml:space="preserve">Source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Federal reviewers score capacity.</w:t>
      </w:r>
      <w:r>
        <w:t xml:space="preserve"> </w:t>
      </w:r>
      <w:r>
        <w:t xml:space="preserve">Standard criteria include</w:t>
      </w:r>
      <w:r>
        <w:t xml:space="preserve"> </w:t>
      </w:r>
      <w:r>
        <w:t xml:space="preserve">“Overall Qualifications of</w:t>
      </w:r>
      <w:r>
        <w:t xml:space="preserve"> </w:t>
      </w:r>
      <w:r>
        <w:t xml:space="preserve">Applicants”</w:t>
      </w:r>
      <w:r>
        <w:t xml:space="preserve">: whether the applicant has the facilities and administrative resources to do the work.</w:t>
      </w:r>
      <w:r>
        <w:t xml:space="preserve"> </w:t>
      </w:r>
      <w:hyperlink r:id="rId11">
        <w:r>
          <w:rPr>
            <w:rStyle w:val="Hyperlink"/>
          </w:rPr>
          <w:t xml:space="preserve">Source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Matching funds are a hard constraint.</w:t>
      </w:r>
      <w:r>
        <w:t xml:space="preserve"> </w:t>
      </w:r>
      <w:r>
        <w:t xml:space="preserve">Under 2 CFR 200.306 the non-federal match generally</w:t>
      </w:r>
      <w:r>
        <w:t xml:space="preserve"> </w:t>
      </w:r>
      <w:r>
        <w:t xml:space="preserve">cannot come from other federal money. A writer facing a match needs someone with budget authority.</w:t>
      </w:r>
      <w:r>
        <w:t xml:space="preserve"> </w:t>
      </w:r>
      <w:hyperlink r:id="rId12">
        <w:r>
          <w:rPr>
            <w:rStyle w:val="Hyperlink"/>
          </w:rPr>
          <w:t xml:space="preserve">Source</w:t>
        </w:r>
      </w:hyperlink>
    </w:p>
    <w:bookmarkEnd w:id="13"/>
    <w:bookmarkStart w:id="14" w:name="X038c0a50304696c7264b2aca35b9775d6fbc745"/>
    <w:p>
      <w:pPr>
        <w:pStyle w:val="Heading1"/>
      </w:pPr>
      <w:r>
        <w:t xml:space="preserve">3. Our user (memorize this, it is question one in November)</w:t>
      </w:r>
    </w:p>
    <w:p>
      <w:pPr>
        <w:pStyle w:val="FirstParagraph"/>
      </w:pPr>
      <w:r>
        <w:rPr>
          <w:b/>
          <w:bCs/>
        </w:rPr>
        <w:t xml:space="preserve">Who:</w:t>
      </w:r>
      <w:r>
        <w:t xml:space="preserve"> </w:t>
      </w:r>
      <w:r>
        <w:t xml:space="preserve">a federal grants coordinator or program manager inside NC DHHS who writes and assembles</w:t>
      </w:r>
      <w:r>
        <w:t xml:space="preserve"> </w:t>
      </w:r>
      <w:r>
        <w:t xml:space="preserve">applications.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leadership. Leadership is the audience for our video.</w:t>
      </w:r>
    </w:p>
    <w:p>
      <w:pPr>
        <w:pStyle w:val="BodyText"/>
      </w:pPr>
      <w:r>
        <w:rPr>
          <w:b/>
          <w:bCs/>
        </w:rPr>
        <w:t xml:space="preserve">Their reality:</w:t>
      </w:r>
      <w:r>
        <w:t xml:space="preserve"> </w:t>
      </w:r>
      <w:r>
        <w:t xml:space="preserve">about 100 new postings a week and maybe 30 minutes to triage them; weeks of work</w:t>
      </w:r>
      <w:r>
        <w:t xml:space="preserve"> </w:t>
      </w:r>
      <w:r>
        <w:t xml:space="preserve">per application;</w:t>
      </w:r>
      <w:r>
        <w:t xml:space="preserve"> </w:t>
      </w:r>
      <w:r>
        <w:rPr>
          <w:b/>
          <w:bCs/>
        </w:rPr>
        <w:t xml:space="preserve">cannot commit matching funds without a supervisor</w:t>
      </w:r>
      <w:r>
        <w:t xml:space="preserve">; cannot create service</w:t>
      </w:r>
      <w:r>
        <w:t xml:space="preserve"> </w:t>
      </w:r>
      <w:r>
        <w:t xml:space="preserve">capacity the agency does not have; judged on two failures: missing opportunities, and wasting staff</w:t>
      </w:r>
      <w:r>
        <w:t xml:space="preserve"> </w:t>
      </w:r>
      <w:r>
        <w:t xml:space="preserve">weeks on applications the agency could never win or run.</w:t>
      </w:r>
    </w:p>
    <w:p>
      <w:pPr>
        <w:pStyle w:val="BodyText"/>
      </w:pP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b/>
          <w:bCs/>
        </w:rPr>
        <w:t xml:space="preserve">“good”</w:t>
      </w:r>
      <w:r>
        <w:rPr>
          <w:b/>
          <w:bCs/>
        </w:rPr>
        <w:t xml:space="preserve"> </w:t>
      </w:r>
      <w:r>
        <w:rPr>
          <w:b/>
          <w:bCs/>
        </w:rPr>
        <w:t xml:space="preserve">means to them</w:t>
      </w:r>
      <w:r>
        <w:t xml:space="preserve"> </w:t>
      </w:r>
      <w:r>
        <w:t xml:space="preserve">(these five criteria drive the whole workflow):</w:t>
      </w:r>
    </w:p>
    <w:p>
      <w:pPr>
        <w:pStyle w:val="Compact"/>
        <w:numPr>
          <w:ilvl w:val="0"/>
          <w:numId w:val="1002"/>
        </w:numPr>
      </w:pPr>
      <w:r>
        <w:t xml:space="preserve">We can actually be the applicant (not a research grant that needs a university professor).</w:t>
      </w:r>
    </w:p>
    <w:p>
      <w:pPr>
        <w:pStyle w:val="Compact"/>
        <w:numPr>
          <w:ilvl w:val="0"/>
          <w:numId w:val="1002"/>
        </w:numPr>
      </w:pPr>
      <w:r>
        <w:t xml:space="preserve">We have the capabilities it requires, or know which partner we need.</w:t>
      </w:r>
    </w:p>
    <w:p>
      <w:pPr>
        <w:pStyle w:val="Compact"/>
        <w:numPr>
          <w:ilvl w:val="0"/>
          <w:numId w:val="1002"/>
        </w:numPr>
      </w:pPr>
      <w:r>
        <w:t xml:space="preserve">There is enough runway. The bottleneck is internal sign-off, not writing.</w:t>
      </w:r>
    </w:p>
    <w:p>
      <w:pPr>
        <w:pStyle w:val="Compact"/>
        <w:numPr>
          <w:ilvl w:val="0"/>
          <w:numId w:val="1002"/>
        </w:numPr>
      </w:pPr>
      <w:r>
        <w:t xml:space="preserve">The award justifies the staff weeks.</w:t>
      </w:r>
    </w:p>
    <w:p>
      <w:pPr>
        <w:pStyle w:val="Compact"/>
        <w:numPr>
          <w:ilvl w:val="0"/>
          <w:numId w:val="1002"/>
        </w:numPr>
      </w:pPr>
      <w:r>
        <w:t xml:space="preserve">The match is survivable at the writer’s level of authority.</w:t>
      </w:r>
    </w:p>
    <w:bookmarkEnd w:id="14"/>
    <w:bookmarkStart w:id="15" w:name="the-core-idea-in-plain-language"/>
    <w:p>
      <w:pPr>
        <w:pStyle w:val="Heading1"/>
      </w:pPr>
      <w:r>
        <w:t xml:space="preserve">4. The core idea in plain language</w:t>
      </w:r>
    </w:p>
    <w:p>
      <w:pPr>
        <w:pStyle w:val="FirstParagraph"/>
      </w:pPr>
      <w:r>
        <w:t xml:space="preserve">Two profiles get compared.</w:t>
      </w:r>
    </w:p>
    <w:p>
      <w:pPr>
        <w:pStyle w:val="BodyText"/>
      </w:pPr>
      <w:r>
        <w:t xml:space="preserve">Every grant has a</w:t>
      </w:r>
      <w:r>
        <w:t xml:space="preserve"> </w:t>
      </w:r>
      <w:r>
        <w:rPr>
          <w:b/>
          <w:bCs/>
        </w:rPr>
        <w:t xml:space="preserve">requirements profile</w:t>
      </w:r>
      <w:r>
        <w:t xml:space="preserve">: money (match), time (deadline), partners (subrecipients),</w:t>
      </w:r>
      <w:r>
        <w:t xml:space="preserve"> </w:t>
      </w:r>
      <w:r>
        <w:t xml:space="preserve">capabilities (clinical staff? data systems? evaluation? housing?), and authority (does someone need</w:t>
      </w:r>
      <w:r>
        <w:t xml:space="preserve"> </w:t>
      </w:r>
      <w:r>
        <w:t xml:space="preserve">to sign a designation or fund construction?).</w:t>
      </w:r>
    </w:p>
    <w:p>
      <w:pPr>
        <w:pStyle w:val="BodyText"/>
      </w:pPr>
      <w:r>
        <w:t xml:space="preserve">Every agency has a</w:t>
      </w:r>
      <w:r>
        <w:t xml:space="preserve"> </w:t>
      </w:r>
      <w:r>
        <w:rPr>
          <w:b/>
          <w:bCs/>
        </w:rPr>
        <w:t xml:space="preserve">capability profile</w:t>
      </w:r>
      <w:r>
        <w:t xml:space="preserve">: for each of 14 capabilities, does it run it, contract for</w:t>
      </w:r>
      <w:r>
        <w:t xml:space="preserve"> </w:t>
      </w:r>
      <w:r>
        <w:t xml:space="preserve">it, need a partner, or have no route at all. NC DHHS works on housing instability but does not own</w:t>
      </w:r>
      <w:r>
        <w:t xml:space="preserve"> </w:t>
      </w:r>
      <w:r>
        <w:t xml:space="preserve">housing stock; it reaches housing through the NC Housing Finance Agency. That gap is real and costs</w:t>
      </w:r>
      <w:r>
        <w:t xml:space="preserve"> </w:t>
      </w:r>
      <w:r>
        <w:t xml:space="preserve">time.</w:t>
      </w:r>
    </w:p>
    <w:p>
      <w:pPr>
        <w:pStyle w:val="BodyText"/>
      </w:pPr>
      <w:r>
        <w:t xml:space="preserve">Every gap has an authority level, which is how we get the three piles.</w:t>
      </w:r>
      <w:r>
        <w:t xml:space="preserve"> </w:t>
      </w:r>
      <w:r>
        <w:rPr>
          <w:b/>
          <w:bCs/>
        </w:rPr>
        <w:t xml:space="preserve">[NEW]</w:t>
      </w:r>
      <w:r>
        <w:t xml:space="preserve"> </w:t>
      </w:r>
      <w:r>
        <w:t xml:space="preserve">Every card in the</w:t>
      </w:r>
      <w:r>
        <w:t xml:space="preserve"> </w:t>
      </w:r>
      <w:r>
        <w:t xml:space="preserve">tool shows the exact reason it landed in its pile, for example:</w:t>
      </w:r>
      <w:r>
        <w:t xml:space="preserve"> </w:t>
      </w:r>
      <w:r>
        <w:rPr>
          <w:i/>
          <w:iCs/>
        </w:rPr>
        <w:t xml:space="preserve">“Cost share required (percentage not</w:t>
      </w:r>
      <w:r>
        <w:rPr>
          <w:i/>
          <w:iCs/>
        </w:rPr>
        <w:t xml:space="preserve"> </w:t>
      </w:r>
      <w:r>
        <w:rPr>
          <w:i/>
          <w:iCs/>
        </w:rPr>
        <w:t xml:space="preserve">published): supervisor must approve match.”</w:t>
      </w:r>
    </w:p>
    <w:bookmarkEnd w:id="15"/>
    <w:bookmarkStart w:id="16" w:name="X1a3509e1d616db95c4dc4d63e4358763bd8144d"/>
    <w:p>
      <w:pPr>
        <w:pStyle w:val="Heading1"/>
      </w:pPr>
      <w:r>
        <w:t xml:space="preserve">5. Why this beats what other teams will submit</w:t>
      </w:r>
    </w:p>
    <w:p>
      <w:pPr>
        <w:pStyle w:val="FirstParagraph"/>
      </w:pPr>
      <w:r>
        <w:t xml:space="preserve">Most teams will match keywords between grant descriptions and the strategic plan, then rank by award</w:t>
      </w:r>
      <w:r>
        <w:t xml:space="preserve"> </w:t>
      </w:r>
      <w:r>
        <w:t xml:space="preserve">size. That produces a list nobody can act on.</w:t>
      </w:r>
    </w:p>
    <w:p>
      <w:pPr>
        <w:pStyle w:val="Compact"/>
        <w:numPr>
          <w:ilvl w:val="0"/>
          <w:numId w:val="1003"/>
        </w:numPr>
      </w:pPr>
      <w:r>
        <w:t xml:space="preserve">We sort by</w:t>
      </w:r>
      <w:r>
        <w:t xml:space="preserve"> </w:t>
      </w:r>
      <w:r>
        <w:rPr>
          <w:b/>
          <w:bCs/>
        </w:rPr>
        <w:t xml:space="preserve">authority</w:t>
      </w:r>
      <w:r>
        <w:t xml:space="preserve">, which is what actually blocks applications.</w:t>
      </w:r>
    </w:p>
    <w:p>
      <w:pPr>
        <w:pStyle w:val="Compact"/>
        <w:numPr>
          <w:ilvl w:val="0"/>
          <w:numId w:val="1003"/>
        </w:numPr>
      </w:pPr>
      <w:r>
        <w:t xml:space="preserve">We name the</w:t>
      </w:r>
      <w:r>
        <w:t xml:space="preserve"> </w:t>
      </w:r>
      <w:r>
        <w:rPr>
          <w:b/>
          <w:bCs/>
        </w:rPr>
        <w:t xml:space="preserve">capability gaps</w:t>
      </w:r>
      <w:r>
        <w:t xml:space="preserve"> </w:t>
      </w:r>
      <w:r>
        <w:t xml:space="preserve">and what closing each would take.</w:t>
      </w:r>
    </w:p>
    <w:p>
      <w:pPr>
        <w:pStyle w:val="Compact"/>
        <w:numPr>
          <w:ilvl w:val="0"/>
          <w:numId w:val="1003"/>
        </w:numPr>
      </w:pPr>
      <w:r>
        <w:t xml:space="preserve">The writer can</w:t>
      </w:r>
      <w:r>
        <w:t xml:space="preserve"> </w:t>
      </w:r>
      <w:r>
        <w:rPr>
          <w:b/>
          <w:bCs/>
        </w:rPr>
        <w:t xml:space="preserve">describe their situation in plain English</w:t>
      </w:r>
      <w:r>
        <w:t xml:space="preserve"> </w:t>
      </w:r>
      <w:r>
        <w:t xml:space="preserve">(</w:t>
      </w:r>
      <w:r>
        <w:t xml:space="preserve">“two weeks, no matching funds, half an</w:t>
      </w:r>
      <w:r>
        <w:t xml:space="preserve"> </w:t>
      </w:r>
      <w:r>
        <w:t xml:space="preserve">FTE, awards of at least $250k, rural behavioral health, reach the most people”</w:t>
      </w:r>
      <w:r>
        <w:t xml:space="preserve">) and the tool</w:t>
      </w:r>
      <w:r>
        <w:t xml:space="preserve"> </w:t>
      </w:r>
      <w:r>
        <w:t xml:space="preserve">reconfigures itself (runway, match, staff, minimum award, what matters most for impact), showing</w:t>
      </w:r>
      <w:r>
        <w:t xml:space="preserve"> </w:t>
      </w:r>
      <w:r>
        <w:t xml:space="preserve">exactly which settings it changed.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second agency</w:t>
      </w:r>
      <w:r>
        <w:t xml:space="preserve"> </w:t>
      </w:r>
      <w:r>
        <w:t xml:space="preserve">(DMVA) proves the tool generalizes.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[NEW]</w:t>
      </w:r>
      <w:r>
        <w:t xml:space="preserve"> </w:t>
      </w:r>
      <w:r>
        <w:t xml:space="preserve">We can show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keyword matching fails, with a real example (section 6).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[NEW]</w:t>
      </w:r>
      <w:r>
        <w:t xml:space="preserve"> </w:t>
      </w:r>
      <w:r>
        <w:t xml:space="preserve">Nothing disappears silently: the summary always adds up to all 1,662, and a writer can</w:t>
      </w:r>
      <w:r>
        <w:t xml:space="preserve"> </w:t>
      </w:r>
      <w:r>
        <w:t xml:space="preserve">export exactly what they see to a spreadsheet for their supervisor.</w:t>
      </w:r>
    </w:p>
    <w:bookmarkEnd w:id="16"/>
    <w:bookmarkStart w:id="17" w:name="what-we-found-in-the-data-plain-language"/>
    <w:p>
      <w:pPr>
        <w:pStyle w:val="Heading1"/>
      </w:pPr>
      <w:r>
        <w:t xml:space="preserve">6. What we found in the data (plain language)</w:t>
      </w:r>
    </w:p>
    <w:p>
      <w:pPr>
        <w:pStyle w:val="FirstParagraph"/>
      </w:pPr>
      <w:r>
        <w:t xml:space="preserve">These are real numbers computed from the supplied file. Learn two or three.</w:t>
      </w:r>
    </w:p>
    <w:p>
      <w:pPr>
        <w:pStyle w:val="BodyText"/>
      </w:pPr>
      <w:r>
        <w:rPr>
          <w:b/>
          <w:bCs/>
        </w:rPr>
        <w:t xml:space="preserve">The haystack is mostly hay.</w:t>
      </w:r>
      <w:r>
        <w:t xml:space="preserve"> </w:t>
      </w:r>
      <w:r>
        <w:t xml:space="preserve">296 open opportunities list state governments as eligible. 272 of</w:t>
      </w:r>
      <w:r>
        <w:t xml:space="preserve"> </w:t>
      </w:r>
      <w:r>
        <w:t xml:space="preserve">them (92%) are NIH research grants that need a university professor. Only 24 remain.</w:t>
      </w:r>
      <w:r>
        <w:t xml:space="preserve"> </w:t>
      </w:r>
      <w:r>
        <w:rPr>
          <w:b/>
          <w:bCs/>
        </w:rPr>
        <w:t xml:space="preserve">[NEW]</w:t>
      </w:r>
      <w:r>
        <w:t xml:space="preserve"> </w:t>
      </w:r>
      <w:r>
        <w:t xml:space="preserve">And for DHHS specifically, most of those 24 are not health and human services work at all:</w:t>
      </w:r>
      <w:r>
        <w:t xml:space="preserve"> </w:t>
      </w:r>
      <w:r>
        <w:t xml:space="preserve">economic development, outdoor recreation, traffic safety, crops, museums. Only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posted,</w:t>
      </w:r>
      <w:r>
        <w:t xml:space="preserve"> </w:t>
      </w:r>
      <w:r>
        <w:t xml:space="preserve">non-NIH opportunities are genuine DHHS candidates.</w:t>
      </w:r>
    </w:p>
    <w:p>
      <w:pPr>
        <w:pStyle w:val="BodyText"/>
      </w:pPr>
      <w:r>
        <w:rPr>
          <w:b/>
          <w:bCs/>
        </w:rPr>
        <w:t xml:space="preserve">“Eligible”</w:t>
      </w:r>
      <w:r>
        <w:rPr>
          <w:b/>
          <w:bCs/>
        </w:rPr>
        <w:t xml:space="preserve"> </w:t>
      </w:r>
      <w:r>
        <w:rPr>
          <w:b/>
          <w:bCs/>
        </w:rPr>
        <w:t xml:space="preserve">barely means anything.</w:t>
      </w:r>
      <w:r>
        <w:t xml:space="preserve"> </w:t>
      </w:r>
      <w:r>
        <w:t xml:space="preserve">887 opportunities list state governments as eligible. Only 12 are</w:t>
      </w:r>
      <w:r>
        <w:t xml:space="preserve"> </w:t>
      </w:r>
      <w:r>
        <w:t xml:space="preserve">restricted to state governments alone.</w:t>
      </w:r>
    </w:p>
    <w:p>
      <w:pPr>
        <w:pStyle w:val="BodyText"/>
      </w:pPr>
      <w:r>
        <w:rPr>
          <w:b/>
          <w:bCs/>
        </w:rPr>
        <w:t xml:space="preserve">Deadlines are tighter than people think.</w:t>
      </w:r>
      <w:r>
        <w:t xml:space="preserve"> </w:t>
      </w:r>
      <w:r>
        <w:t xml:space="preserve">The median opportunity gives 66 days from posting to</w:t>
      </w:r>
      <w:r>
        <w:t xml:space="preserve"> </w:t>
      </w:r>
      <w:r>
        <w:t xml:space="preserve">deadline. A quarter give 33 days or fewer. 16% give 30 days or fewer.</w:t>
      </w:r>
    </w:p>
    <w:p>
      <w:pPr>
        <w:pStyle w:val="BodyText"/>
      </w:pPr>
      <w:r>
        <w:rPr>
          <w:b/>
          <w:bCs/>
        </w:rPr>
        <w:t xml:space="preserve">[CORRECTED] The match percentage is almost never in the data.</w:t>
      </w:r>
      <w:r>
        <w:t xml:space="preserve"> </w:t>
      </w:r>
      <w:r>
        <w:t xml:space="preserve">Whether a grant requires matching</w:t>
      </w:r>
      <w:r>
        <w:t xml:space="preserve"> </w:t>
      </w:r>
      <w:r>
        <w:t xml:space="preserve">funds is a yes/no field (117 of 1,662 say yes). The actual percentage appears in the text of only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opportunities, not 1 as v1 said. The point stands: 6 out of 117 is almost none. It lives in the</w:t>
      </w:r>
      <w:r>
        <w:t xml:space="preserve"> </w:t>
      </w:r>
      <w:r>
        <w:t xml:space="preserve">full announcement document.</w:t>
      </w:r>
    </w:p>
    <w:p>
      <w:pPr>
        <w:pStyle w:val="BodyText"/>
      </w:pPr>
      <w:r>
        <w:rPr>
          <w:b/>
          <w:bCs/>
        </w:rPr>
        <w:t xml:space="preserve">[NEW] The AI found a match the data missed.</w:t>
      </w:r>
      <w:r>
        <w:t xml:space="preserve"> </w:t>
      </w:r>
      <w:r>
        <w:t xml:space="preserve">Title X Family Planning is marked</w:t>
      </w:r>
      <w:r>
        <w:t xml:space="preserve"> </w:t>
      </w:r>
      <w:r>
        <w:t xml:space="preserve">“no cost sharing”</w:t>
      </w:r>
      <w:r>
        <w:t xml:space="preserve"> </w:t>
      </w:r>
      <w:r>
        <w:t xml:space="preserve">in</w:t>
      </w:r>
      <w:r>
        <w:t xml:space="preserve"> </w:t>
      </w:r>
      <w:r>
        <w:t xml:space="preserve">the file, but its full announcement says projects</w:t>
      </w:r>
      <w:r>
        <w:t xml:space="preserve"> </w:t>
      </w:r>
      <w:r>
        <w:t xml:space="preserve">“must include financial support from sources other</w:t>
      </w:r>
      <w:r>
        <w:t xml:space="preserve"> </w:t>
      </w:r>
      <w:r>
        <w:t xml:space="preserve">than Title X.”</w:t>
      </w:r>
      <w:r>
        <w:t xml:space="preserve"> </w:t>
      </w:r>
      <w:r>
        <w:t xml:space="preserve">This is our best single example of why the full announcement matters.</w:t>
      </w:r>
    </w:p>
    <w:p>
      <w:pPr>
        <w:pStyle w:val="BodyText"/>
      </w:pPr>
      <w:r>
        <w:rPr>
          <w:b/>
          <w:bCs/>
        </w:rPr>
        <w:t xml:space="preserve">[NEW] Keyword matching fools itself.</w:t>
      </w:r>
      <w:r>
        <w:t xml:space="preserve"> </w:t>
      </w:r>
      <w:r>
        <w:t xml:space="preserve">When we scored grants against every line of the DHHS</w:t>
      </w:r>
      <w:r>
        <w:t xml:space="preserve"> </w:t>
      </w:r>
      <w:r>
        <w:t xml:space="preserve">strategic plan, economic development planning grants ranked in the top fifth for</w:t>
      </w:r>
      <w:r>
        <w:t xml:space="preserve"> </w:t>
      </w:r>
      <w:r>
        <w:t xml:space="preserve">“alignment with DHHS”</w:t>
      </w:r>
      <w:r>
        <w:t xml:space="preserve">,</w:t>
      </w:r>
      <w:r>
        <w:t xml:space="preserve"> </w:t>
      </w:r>
      <w:r>
        <w:t xml:space="preserve">because their standard grant wording resembles a plan line about staff positions funded by grants.</w:t>
      </w:r>
      <w:r>
        <w:t xml:space="preserve"> </w:t>
      </w:r>
      <w:r>
        <w:t xml:space="preserve">Removing the plan’s internal-operations lines dropped them to the bottom third. This is why our tool</w:t>
      </w:r>
      <w:r>
        <w:t xml:space="preserve"> </w:t>
      </w:r>
      <w:r>
        <w:t xml:space="preserve">asks the AI to</w:t>
      </w:r>
      <w:r>
        <w:t xml:space="preserve"> </w:t>
      </w:r>
      <w:r>
        <w:rPr>
          <w:i/>
          <w:iCs/>
        </w:rPr>
        <w:t xml:space="preserve">explain</w:t>
      </w:r>
      <w:r>
        <w:t xml:space="preserve"> </w:t>
      </w:r>
      <w:r>
        <w:t xml:space="preserve">each alignment and cite the plan line, instead of trusting a similarity score.</w:t>
      </w:r>
    </w:p>
    <w:p>
      <w:pPr>
        <w:pStyle w:val="BodyText"/>
      </w:pPr>
      <w:r>
        <w:rPr>
          <w:b/>
          <w:bCs/>
        </w:rPr>
        <w:t xml:space="preserve">[NEW] The real pipeline is forecasts.</w:t>
      </w:r>
      <w:r>
        <w:t xml:space="preserve"> </w:t>
      </w:r>
      <w:r>
        <w:t xml:space="preserve">For DHHS, most of the opportunities that fit its plan and</w:t>
      </w:r>
      <w:r>
        <w:t xml:space="preserve"> </w:t>
      </w:r>
      <w:r>
        <w:t xml:space="preserve">that it could lead are</w:t>
      </w:r>
      <w:r>
        <w:t xml:space="preserve"> </w:t>
      </w:r>
      <w:r>
        <w:rPr>
          <w:i/>
          <w:iCs/>
        </w:rPr>
        <w:t xml:space="preserve">forecasts</w:t>
      </w:r>
      <w:r>
        <w:t xml:space="preserve">, not open postings. On September 30 a DHHS writer has very few</w:t>
      </w:r>
      <w:r>
        <w:t xml:space="preserve"> </w:t>
      </w:r>
      <w:r>
        <w:t xml:space="preserve">open, aligned options with enough runway; the practical job is preparing for what is about to post.</w:t>
      </w:r>
      <w:r>
        <w:t xml:space="preserve"> </w:t>
      </w:r>
      <w:r>
        <w:t xml:space="preserve">The tool opens with forecasts included for that reason. In the opening scenario (mid-level</w:t>
      </w:r>
      <w:r>
        <w:t xml:space="preserve"> </w:t>
      </w:r>
      <w:r>
        <w:t xml:space="preserve">writer, about a month of runway, match with supervisor approval) DHHS sees</w:t>
      </w:r>
      <w:r>
        <w:t xml:space="preserve"> </w:t>
      </w:r>
      <w:r>
        <w:rPr>
          <w:b/>
          <w:bCs/>
        </w:rPr>
        <w:t xml:space="preserve">23 in Tier 1, 23 in</w:t>
      </w:r>
      <w:r>
        <w:rPr>
          <w:b/>
          <w:bCs/>
        </w:rPr>
        <w:t xml:space="preserve"> </w:t>
      </w:r>
      <w:r>
        <w:rPr>
          <w:b/>
          <w:bCs/>
        </w:rPr>
        <w:t xml:space="preserve">Tier 2, 3 in Tier 3</w:t>
      </w:r>
      <w:r>
        <w:t xml:space="preserve">, plus 365 research awards in Tier 4. Every Tier 1-3 item is in</w:t>
      </w:r>
      <w:r>
        <w:t xml:space="preserve"> </w:t>
      </w:r>
      <w:r>
        <w:rPr>
          <w:rStyle w:val="VerbatimChar"/>
        </w:rPr>
        <w:t xml:space="preserve">outs/top_results.xlsx</w:t>
      </w:r>
      <w:r>
        <w:t xml:space="preserve"> </w:t>
      </w:r>
      <w:r>
        <w:t xml:space="preserve">with a one-line reason.</w:t>
      </w:r>
    </w:p>
    <w:p>
      <w:pPr>
        <w:pStyle w:val="BodyText"/>
      </w:pPr>
      <w:r>
        <w:rPr>
          <w:b/>
          <w:bCs/>
        </w:rPr>
        <w:t xml:space="preserve">[NEW] The AI found the Veterans Home match rate.</w:t>
      </w:r>
      <w:r>
        <w:t xml:space="preserve"> </w:t>
      </w:r>
      <w:r>
        <w:t xml:space="preserve">The data file only says the State Veterans Home</w:t>
      </w:r>
      <w:r>
        <w:t xml:space="preserve"> </w:t>
      </w:r>
      <w:r>
        <w:t xml:space="preserve">Construction Grant requires cost sharing. The AI read the full announcement and found the rate:</w:t>
      </w:r>
      <w:r>
        <w:t xml:space="preserve"> </w:t>
      </w:r>
      <w:r>
        <w:t xml:space="preserve">35%. That is the number DMVA would take to the legislature.</w:t>
      </w:r>
    </w:p>
    <w:p>
      <w:pPr>
        <w:pStyle w:val="BodyText"/>
      </w:pPr>
      <w:r>
        <w:rPr>
          <w:b/>
          <w:bCs/>
        </w:rPr>
        <w:t xml:space="preserve">[NEW] The data goes stale fast.</w:t>
      </w:r>
      <w:r>
        <w:t xml:space="preserve"> </w:t>
      </w:r>
      <w:r>
        <w:t xml:space="preserve">355 opportunities listed as open in the August 18 file had</w:t>
      </w:r>
      <w:r>
        <w:t xml:space="preserve"> </w:t>
      </w:r>
      <w:r>
        <w:t xml:space="preserve">closed or been archived by September 29. The tool flags these.</w:t>
      </w:r>
    </w:p>
    <w:p>
      <w:pPr>
        <w:pStyle w:val="BodyText"/>
      </w:pPr>
      <w:r>
        <w:rPr>
          <w:b/>
          <w:bCs/>
        </w:rPr>
        <w:t xml:space="preserve">We can estimate what an applicant actually gets.</w:t>
      </w:r>
      <w:r>
        <w:t xml:space="preserve"> </w:t>
      </w:r>
      <w:r>
        <w:t xml:space="preserve">Total national funding divided by number of awards</w:t>
      </w:r>
      <w:r>
        <w:t xml:space="preserve"> </w:t>
      </w:r>
      <w:r>
        <w:t xml:space="preserve">gives an implied per-award amount: median $750,000. It matches the stated maximum award on the 451</w:t>
      </w:r>
      <w:r>
        <w:t xml:space="preserve"> </w:t>
      </w:r>
      <w:r>
        <w:t xml:space="preserve">opportunities where both exist. Much more honest than quoting the national pot.</w:t>
      </w:r>
    </w:p>
    <w:p>
      <w:pPr>
        <w:pStyle w:val="BodyText"/>
      </w:pPr>
      <w:r>
        <w:rPr>
          <w:b/>
          <w:bCs/>
        </w:rPr>
        <w:t xml:space="preserve">[NEW] Which DHHS plan we use.</w:t>
      </w:r>
      <w:r>
        <w:t xml:space="preserve"> </w:t>
      </w:r>
      <w:r>
        <w:t xml:space="preserve">We use the plan the competition provides: the 2023-2025 DHHS plan</w:t>
      </w:r>
      <w:r>
        <w:t xml:space="preserve"> </w:t>
      </w:r>
      <w:r>
        <w:t xml:space="preserve">on the state budget office’s (OSBM) site. DHHS has since posted newer plans on its own website</w:t>
      </w:r>
      <w:r>
        <w:t xml:space="preserve"> </w:t>
      </w:r>
      <w:r>
        <w:t xml:space="preserve">(2024-2026, and a 2026-2030 plan posted Sept 29). We say so as a limitation, and because the plan is</w:t>
      </w:r>
      <w:r>
        <w:t xml:space="preserve"> </w:t>
      </w:r>
      <w:r>
        <w:t xml:space="preserve">just an input table, swapping in a newer one is quick. Say it this way:</w:t>
      </w:r>
      <w:r>
        <w:t xml:space="preserve"> </w:t>
      </w:r>
      <w:r>
        <w:t xml:space="preserve">“the DHHS plan published on</w:t>
      </w:r>
      <w:r>
        <w:t xml:space="preserve"> </w:t>
      </w:r>
      <w:r>
        <w:t xml:space="preserve">the state’s strategic-plan site covers 2023-25.”</w:t>
      </w:r>
    </w:p>
    <w:bookmarkEnd w:id="17"/>
    <w:bookmarkStart w:id="18" w:name="Xecde8dd12c0ba33fda1c1bb5ea4e3d9680b80de"/>
    <w:p>
      <w:pPr>
        <w:pStyle w:val="Heading1"/>
      </w:pPr>
      <w:r>
        <w:t xml:space="preserve">7. Five things every one of us must be able to explain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Who our user is</w:t>
      </w:r>
      <w:r>
        <w:t xml:space="preserve"> </w:t>
      </w:r>
      <w:r>
        <w:t xml:space="preserve">and why we did not pick leadership. (Section 3)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three piles</w:t>
      </w:r>
      <w:r>
        <w:t xml:space="preserve"> </w:t>
      </w:r>
      <w:r>
        <w:t xml:space="preserve">and why authority is the right sorting principle. (Sections 1 and 4)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NIH finding</w:t>
      </w:r>
      <w:r>
        <w:t xml:space="preserve">: 92% of the open, state-eligible pile is research grants a state agency cannot</w:t>
      </w:r>
      <w:r>
        <w:t xml:space="preserve"> </w:t>
      </w:r>
      <w:r>
        <w:t xml:space="preserve">lead; and for DHHS, most of what remains is not DHHS work. (Section 6)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Our known limitation</w:t>
      </w:r>
      <w:r>
        <w:t xml:space="preserve">: match percentages are almost never published as data (6 of 1,662). A local</w:t>
      </w:r>
      <w:r>
        <w:t xml:space="preserve"> </w:t>
      </w:r>
      <w:r>
        <w:t xml:space="preserve">AI model reads the full announcement where one exists (116 of 278 candidates), and we measured it</w:t>
      </w:r>
      <w:r>
        <w:t xml:space="preserve"> </w:t>
      </w:r>
      <w:r>
        <w:t xml:space="preserve">against 60 opportunities we labeled by hand: right about match 93% of the time, but only 67% on</w:t>
      </w:r>
      <w:r>
        <w:t xml:space="preserve"> </w:t>
      </w:r>
      <w:r>
        <w:t xml:space="preserve">“could a state agency lead this”</w:t>
      </w:r>
      <w:r>
        <w:t xml:space="preserve">. (Sections 6 and 12)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Why no single score</w:t>
      </w:r>
      <w:r>
        <w:t xml:space="preserve">: money, time, and capability are different constraints. A huge grant you</w:t>
      </w:r>
      <w:r>
        <w:t xml:space="preserve"> </w:t>
      </w:r>
      <w:r>
        <w:t xml:space="preserve">cannot staff and a small one you can run tomorrow should not average into the same number.</w:t>
      </w:r>
    </w:p>
    <w:bookmarkEnd w:id="18"/>
    <w:bookmarkStart w:id="19" w:name="the-5-minute-presentation"/>
    <w:p>
      <w:pPr>
        <w:pStyle w:val="Heading1"/>
      </w:pPr>
      <w:r>
        <w:t xml:space="preserve">8. The 5-minute presentation</w:t>
      </w:r>
    </w:p>
    <w:p>
      <w:pPr>
        <w:pStyle w:val="FirstParagraph"/>
      </w:pPr>
      <w:r>
        <w:rPr>
          <w:b/>
          <w:bCs/>
        </w:rPr>
        <w:t xml:space="preserve">[UPDATED]</w:t>
      </w:r>
      <w:r>
        <w:t xml:space="preserve"> </w:t>
      </w:r>
      <w:r>
        <w:t xml:space="preserve">The full slide plan, with a click-by-click demo script and the three decisions for</w:t>
      </w:r>
      <w:r>
        <w:t xml:space="preserve"> </w:t>
      </w:r>
      <w:r>
        <w:t xml:space="preserve">leadership, is now</w:t>
      </w:r>
      <w:r>
        <w:t xml:space="preserve"> </w:t>
      </w:r>
      <w:r>
        <w:rPr>
          <w:rStyle w:val="VerbatimChar"/>
        </w:rPr>
        <w:t xml:space="preserve">02_presentation_brief.md</w:t>
      </w:r>
      <w:r>
        <w:t xml:space="preserve"> </w:t>
      </w:r>
      <w:r>
        <w:t xml:space="preserve">in the team folder (</w:t>
      </w:r>
      <w:r>
        <w:rPr>
          <w:rStyle w:val="VerbatimChar"/>
        </w:rPr>
        <w:t xml:space="preserve">outs/todo/</w:t>
      </w:r>
      <w:r>
        <w:t xml:space="preserve">). The outline below</w:t>
      </w:r>
      <w:r>
        <w:t xml:space="preserve"> </w:t>
      </w:r>
      <w:r>
        <w:t xml:space="preserve">is the short version.</w:t>
      </w:r>
    </w:p>
    <w:p>
      <w:pPr>
        <w:pStyle w:val="BodyText"/>
      </w:pPr>
      <w:r>
        <w:t xml:space="preserve">Addressed to agency leadership, not our user.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0:00-0:45</w:t>
            </w:r>
          </w:p>
        </w:tc>
        <w:tc>
          <w:tcPr/>
          <w:p>
            <w:pPr>
              <w:pStyle w:val="Compact"/>
            </w:pPr>
            <w:r>
              <w:t xml:space="preserve">The problem</w:t>
            </w:r>
          </w:p>
        </w:tc>
        <w:tc>
          <w:tcPr/>
          <w:p>
            <w:pPr>
              <w:pStyle w:val="Compact"/>
            </w:pPr>
            <w:r>
              <w:t xml:space="preserve">~100 postings a week; median deadline 66 days; 16% under 30.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0:45-1:30</w:t>
            </w:r>
          </w:p>
        </w:tc>
        <w:tc>
          <w:tcPr/>
          <w:p>
            <w:pPr>
              <w:pStyle w:val="Compact"/>
            </w:pPr>
            <w:r>
              <w:t xml:space="preserve">Our user and</w:t>
            </w:r>
            <w:r>
              <w:t xml:space="preserve"> </w:t>
            </w:r>
            <w:r>
              <w:t xml:space="preserve">“good”</w:t>
            </w:r>
          </w:p>
        </w:tc>
        <w:tc>
          <w:tcPr/>
          <w:p>
            <w:pPr>
              <w:pStyle w:val="Compact"/>
            </w:pPr>
            <w:r>
              <w:t xml:space="preserve">Name the role. State the five criteria. They cannot commit match alone.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1:30-2:15</w:t>
            </w:r>
          </w:p>
        </w:tc>
        <w:tc>
          <w:tcPr/>
          <w:p>
            <w:pPr>
              <w:pStyle w:val="Compact"/>
            </w:pPr>
            <w:r>
              <w:t xml:space="preserve">The funnel</w:t>
            </w:r>
          </w:p>
        </w:tc>
        <w:tc>
          <w:tcPr/>
          <w:p>
            <w:pPr>
              <w:pStyle w:val="Compact"/>
            </w:pPr>
            <w:r>
              <w:t xml:space="preserve">1,662 down to a handful; land on the NIH finding.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2:15-3:15</w:t>
            </w:r>
          </w:p>
        </w:tc>
        <w:tc>
          <w:tcPr/>
          <w:p>
            <w:pPr>
              <w:pStyle w:val="Compact"/>
            </w:pPr>
            <w:r>
              <w:t xml:space="preserve">Three piles + live demo</w:t>
            </w:r>
          </w:p>
        </w:tc>
        <w:tc>
          <w:tcPr/>
          <w:p>
            <w:pPr>
              <w:pStyle w:val="Compact"/>
            </w:pPr>
            <w:r>
              <w:t xml:space="preserve">Type a scenario, watch the piles change. Open one capability gap.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3:15-4:00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What we verified, the hand-label accuracy numbers, sample sizes.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4:00-4:30</w:t>
            </w:r>
          </w:p>
        </w:tc>
        <w:tc>
          <w:tcPr/>
          <w:p>
            <w:pPr>
              <w:pStyle w:val="Compact"/>
            </w:pPr>
            <w:r>
              <w:t xml:space="preserve">The limitation</w:t>
            </w:r>
          </w:p>
        </w:tc>
        <w:tc>
          <w:tcPr/>
          <w:p>
            <w:pPr>
              <w:pStyle w:val="Compact"/>
            </w:pPr>
            <w:r>
              <w:t xml:space="preserve">Match percentages are not published as data. Say what we did instead.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4:30-5:00</w:t>
            </w:r>
          </w:p>
        </w:tc>
        <w:tc>
          <w:tcPr/>
          <w:p>
            <w:pPr>
              <w:pStyle w:val="Compact"/>
            </w:pPr>
            <w:r>
              <w:t xml:space="preserve">More time + the ask</w:t>
            </w:r>
          </w:p>
        </w:tc>
        <w:tc>
          <w:tcPr/>
          <w:p>
            <w:pPr>
              <w:pStyle w:val="Compact"/>
            </w:pPr>
            <w:r>
              <w:t xml:space="preserve">Two or three build-outs; a concrete decision for leadership.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closing ask matters most.</w:t>
      </w:r>
      <w:r>
        <w:t xml:space="preserve"> </w:t>
      </w:r>
      <w:r>
        <w:t xml:space="preserve">“Route these three to these two divisions, and we need a match</w:t>
      </w:r>
      <w:r>
        <w:t xml:space="preserve"> </w:t>
      </w:r>
      <w:r>
        <w:t xml:space="preserve">decision on this one by the 15th”</w:t>
      </w:r>
      <w:r>
        <w:t xml:space="preserve"> </w:t>
      </w:r>
      <w:r>
        <w:t xml:space="preserve">is an answer.</w:t>
      </w:r>
      <w:r>
        <w:t xml:space="preserve"> </w:t>
      </w:r>
      <w:r>
        <w:t xml:space="preserve">“Here are our top ten”</w:t>
      </w:r>
      <w:r>
        <w:t xml:space="preserve"> </w:t>
      </w:r>
      <w:r>
        <w:t xml:space="preserve">is not.</w:t>
      </w:r>
    </w:p>
    <w:p>
      <w:pPr>
        <w:pStyle w:val="BodyText"/>
      </w:pPr>
      <w:r>
        <w:t xml:space="preserve">Tips: define</w:t>
      </w:r>
      <w:r>
        <w:t xml:space="preserve"> </w:t>
      </w:r>
      <w:r>
        <w:t xml:space="preserve">“NOFO”</w:t>
      </w:r>
      <w:r>
        <w:t xml:space="preserve"> </w:t>
      </w:r>
      <w:r>
        <w:t xml:space="preserve">once or just say</w:t>
      </w:r>
      <w:r>
        <w:t xml:space="preserve"> </w:t>
      </w:r>
      <w:r>
        <w:t xml:space="preserve">“the announcement document”</w:t>
      </w:r>
      <w:r>
        <w:t xml:space="preserve">; do not show code; practice the demo.</w:t>
      </w:r>
    </w:p>
    <w:bookmarkEnd w:id="19"/>
    <w:bookmarkStart w:id="20" w:name="who-researches-what-status"/>
    <w:p>
      <w:pPr>
        <w:pStyle w:val="Heading1"/>
      </w:pPr>
      <w:r>
        <w:t xml:space="preserve">9. Who researches what (status)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agencies decide (Maryland guide)</w:t>
            </w:r>
          </w:p>
        </w:tc>
        <w:tc>
          <w:tcPr/>
          <w:p>
            <w:pPr>
              <w:pStyle w:val="Compact"/>
            </w:pPr>
            <w:r>
              <w:t xml:space="preserve">Cited in the notebook; someone should still read it end to 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grants get scored</w:t>
            </w:r>
          </w:p>
        </w:tc>
        <w:tc>
          <w:tcPr/>
          <w:p>
            <w:pPr>
              <w:pStyle w:val="Compact"/>
            </w:pPr>
            <w:r>
              <w:t xml:space="preserve">Cited; the capacity criterion is in the notebook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Matching funds rules (2 CFR 200.306)</w:t>
            </w:r>
          </w:p>
        </w:tc>
        <w:tc>
          <w:tcPr/>
          <w:p>
            <w:pPr>
              <w:pStyle w:val="Compact"/>
            </w:pPr>
            <w:r>
              <w:t xml:space="preserve">Cited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NC DHHS priorities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  <w:r>
              <w:t xml:space="preserve">: the provided 2023-25 plan turned into a table, including its three Priority Questions; every row checked against its PDF page automatically (a human should still check nothing is missing)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NC actually wins (USAspending)</w:t>
            </w:r>
          </w:p>
        </w:tc>
        <w:tc>
          <w:tcPr/>
          <w:p>
            <w:pPr>
              <w:pStyle w:val="Compact"/>
            </w:pPr>
            <w:r>
              <w:t xml:space="preserve">Moved to</w:t>
            </w:r>
            <w:r>
              <w:t xml:space="preserve"> </w:t>
            </w:r>
            <w:r>
              <w:t xml:space="preserve">“with more time”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profile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  <w:r>
              <w:t xml:space="preserve">: 14 capabilities for DHHS and DMVA, every row sourced (needs team review)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Terms to know:</w:t>
      </w:r>
      <w:r>
        <w:t xml:space="preserve"> </w:t>
      </w:r>
      <w:r>
        <w:t xml:space="preserve">NOFO (the full announcement document); CFDA / Assistance Listing (the program’s</w:t>
      </w:r>
      <w:r>
        <w:t xml:space="preserve"> </w:t>
      </w:r>
      <w:r>
        <w:t xml:space="preserve">catalog number, e.g. 93.242); cost share / match (money the applicant must contribute); cooperative</w:t>
      </w:r>
      <w:r>
        <w:t xml:space="preserve"> </w:t>
      </w:r>
      <w:r>
        <w:t xml:space="preserve">agreement (the federal agency stays involved, more staff time); subrecipient (an organization you</w:t>
      </w:r>
      <w:r>
        <w:t xml:space="preserve"> </w:t>
      </w:r>
      <w:r>
        <w:t xml:space="preserve">pass money to and must monitor).</w:t>
      </w:r>
    </w:p>
    <w:bookmarkEnd w:id="20"/>
    <w:bookmarkStart w:id="21" w:name="second-agency-dmva"/>
    <w:p>
      <w:pPr>
        <w:pStyle w:val="Heading1"/>
      </w:pPr>
      <w:r>
        <w:t xml:space="preserve">10. Second agency: DMVA</w:t>
      </w:r>
    </w:p>
    <w:p>
      <w:pPr>
        <w:pStyle w:val="FirstParagraph"/>
      </w:pPr>
      <w:r>
        <w:t xml:space="preserve">DMVA’s entire universe in this file is three opportunities. Two are forecasts. The one posted</w:t>
      </w:r>
      <w:r>
        <w:t xml:space="preserve"> </w:t>
      </w:r>
      <w:r>
        <w:t xml:space="preserve">opportunity is the State Veterans Home Construction Grant: $275 million ceiling, state governments</w:t>
      </w:r>
      <w:r>
        <w:t xml:space="preserve"> </w:t>
      </w:r>
      <w:r>
        <w:t xml:space="preserve">only, cost sharing required.</w:t>
      </w:r>
    </w:p>
    <w:p>
      <w:pPr>
        <w:pStyle w:val="BodyText"/>
      </w:pPr>
      <w:r>
        <w:rPr>
          <w:b/>
          <w:bCs/>
        </w:rPr>
        <w:t xml:space="preserve">[NEW] It matches DMVA’s own current plan exactly.</w:t>
      </w:r>
      <w:r>
        <w:t xml:space="preserve"> </w:t>
      </w:r>
      <w:r>
        <w:t xml:space="preserve">DMVA Goal 2, Objective 1 is modernizing the State</w:t>
      </w:r>
      <w:r>
        <w:t xml:space="preserve"> </w:t>
      </w:r>
      <w:r>
        <w:t xml:space="preserve">Veterans Homes through State Construction Office facility assessments. In the tool, that grant lands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Tier 3</w:t>
      </w:r>
      <w:r>
        <w:t xml:space="preserve">: a construction project with cost share needs an appropriation. DMVA’s best match is the</w:t>
      </w:r>
      <w:r>
        <w:t xml:space="preserve"> </w:t>
      </w:r>
      <w:r>
        <w:t xml:space="preserve">thing it cannot act on alone. That is the framework proving itself, and it is 30 seconds of video.</w:t>
      </w:r>
    </w:p>
    <w:p>
      <w:pPr>
        <w:pStyle w:val="BodyText"/>
      </w:pPr>
      <w:r>
        <w:rPr>
          <w:b/>
          <w:bCs/>
        </w:rPr>
        <w:t xml:space="preserve">[NEW] The veterans homes are run by a private contractor</w:t>
      </w:r>
      <w:r>
        <w:t xml:space="preserve"> </w:t>
      </w:r>
      <w:r>
        <w:t xml:space="preserve">under a DMVA contract, so in DMVA’s</w:t>
      </w:r>
      <w:r>
        <w:t xml:space="preserve"> </w:t>
      </w:r>
      <w:r>
        <w:t xml:space="preserve">capability profile, operating long-term care is</w:t>
      </w:r>
      <w:r>
        <w:t xml:space="preserve"> </w:t>
      </w:r>
      <w:r>
        <w:t xml:space="preserve">“contracted”</w:t>
      </w:r>
      <w:r>
        <w:t xml:space="preserve">, not</w:t>
      </w:r>
      <w:r>
        <w:t xml:space="preserve"> </w:t>
      </w:r>
      <w:r>
        <w:t xml:space="preserve">“direct”</w:t>
      </w:r>
      <w:r>
        <w:t xml:space="preserve">.</w:t>
      </w:r>
    </w:p>
    <w:bookmarkEnd w:id="21"/>
    <w:bookmarkStart w:id="22" w:name="scope-what-is-built-and-what-is-not"/>
    <w:p>
      <w:pPr>
        <w:pStyle w:val="Heading1"/>
      </w:pPr>
      <w:r>
        <w:t xml:space="preserve">11. Scope: what is built and what is not</w:t>
      </w:r>
    </w:p>
    <w:p>
      <w:pPr>
        <w:pStyle w:val="FirstParagraph"/>
      </w:pPr>
      <w:r>
        <w:rPr>
          <w:b/>
          <w:bCs/>
        </w:rPr>
        <w:t xml:space="preserve">Built:</w:t>
      </w:r>
      <w:r>
        <w:t xml:space="preserve"> </w:t>
      </w:r>
      <w:r>
        <w:t xml:space="preserve">the tool (three authority piles plus a partner-led research pile) with live settings, a</w:t>
      </w:r>
      <w:r>
        <w:t xml:space="preserve"> </w:t>
      </w:r>
      <w:r>
        <w:t xml:space="preserve">user-weighted impact ranking inside each pile, an export button, a full accounting of all 1,662</w:t>
      </w:r>
      <w:r>
        <w:t xml:space="preserve"> </w:t>
      </w:r>
      <w:r>
        <w:t xml:space="preserve">opportunities, the plain-English scenario box, four presets, a capability-gap panel, a county need</w:t>
      </w:r>
      <w:r>
        <w:t xml:space="preserve"> </w:t>
      </w:r>
      <w:r>
        <w:t xml:space="preserve">map with four boundary types (now including real county overdose death rates from CDC), a</w:t>
      </w:r>
      <w:r>
        <w:t xml:space="preserve"> </w:t>
      </w:r>
      <w:r>
        <w:t xml:space="preserve">reach-vs-intensity chart, the top results list with one-line rationales, the full notebook,</w:t>
      </w:r>
      <w:r>
        <w:t xml:space="preserve"> </w:t>
      </w:r>
      <w:r>
        <w:t xml:space="preserve">full-announcement retrieval for candidates, a local AI labeler with cached results, and the</w:t>
      </w:r>
      <w:r>
        <w:t xml:space="preserve"> </w:t>
      </w:r>
      <w:r>
        <w:t xml:space="preserve">AI-usage disclosure.</w:t>
      </w:r>
    </w:p>
    <w:p>
      <w:pPr>
        <w:pStyle w:val="BodyText"/>
      </w:pPr>
      <w:r>
        <w:rPr>
          <w:b/>
          <w:bCs/>
        </w:rPr>
        <w:t xml:space="preserve">Done by the team:</w:t>
      </w:r>
      <w:r>
        <w:t xml:space="preserve"> </w:t>
      </w:r>
      <w:r>
        <w:t xml:space="preserve">the 60 blind hand labels, and a review of the 27 research awards the tool</w:t>
      </w:r>
      <w:r>
        <w:t xml:space="preserve"> </w:t>
      </w:r>
      <w:r>
        <w:t xml:space="preserve">flagged</w:t>
      </w:r>
      <w:r>
        <w:t xml:space="preserve"> </w:t>
      </w:r>
      <w:r>
        <w:t xml:space="preserve">“check this”</w:t>
      </w:r>
      <w:r>
        <w:t xml:space="preserve"> </w:t>
      </w:r>
      <w:r>
        <w:t xml:space="preserve">(that review is why research became its own Tier 4).</w:t>
      </w:r>
    </w:p>
    <w:p>
      <w:pPr>
        <w:pStyle w:val="BodyText"/>
      </w:pPr>
      <w:r>
        <w:rPr>
          <w:b/>
          <w:bCs/>
        </w:rPr>
        <w:t xml:space="preserve">Not done, and we say so:</w:t>
      </w:r>
      <w:r>
        <w:t xml:space="preserve"> </w:t>
      </w:r>
      <w:r>
        <w:t xml:space="preserve">we ran out of time to spot-check each Tier 1-3 opportunity by reading</w:t>
      </w:r>
      <w:r>
        <w:t xml:space="preserve"> </w:t>
      </w:r>
      <w:r>
        <w:t xml:space="preserve">its announcement. The notebook states this plainly. Our evidence for those tiers is the hand-label</w:t>
      </w:r>
      <w:r>
        <w:t xml:space="preserve"> </w:t>
      </w:r>
      <w:r>
        <w:t xml:space="preserve">comparison (section 12 below).</w:t>
      </w:r>
    </w:p>
    <w:p>
      <w:pPr>
        <w:pStyle w:val="BodyText"/>
      </w:pPr>
      <w:r>
        <w:rPr>
          <w:b/>
          <w:bCs/>
        </w:rPr>
        <w:t xml:space="preserve">Still to do:</w:t>
      </w:r>
      <w:r>
        <w:t xml:space="preserve"> </w:t>
      </w:r>
      <w:r>
        <w:t xml:space="preserve">record the video; check the strategic-plan tables and capability profile if time</w:t>
      </w:r>
      <w:r>
        <w:t xml:space="preserve"> </w:t>
      </w:r>
      <w:r>
        <w:t xml:space="preserve">allows.</w:t>
      </w:r>
    </w:p>
    <w:p>
      <w:pPr>
        <w:pStyle w:val="BodyText"/>
      </w:pPr>
      <w:r>
        <w:rPr>
          <w:b/>
          <w:bCs/>
        </w:rPr>
        <w:t xml:space="preserve">How the AI was checked (you may be asked).</w:t>
      </w:r>
      <w:r>
        <w:t xml:space="preserve"> </w:t>
      </w:r>
      <w:r>
        <w:t xml:space="preserve">We reviewed the AI’s first 118 labels by hand and</w:t>
      </w:r>
      <w:r>
        <w:t xml:space="preserve"> </w:t>
      </w:r>
      <w:r>
        <w:t xml:space="preserve">found it called far too many grants</w:t>
      </w:r>
      <w:r>
        <w:t xml:space="preserve"> </w:t>
      </w:r>
      <w:r>
        <w:t xml:space="preserve">“aligned with DHHS”</w:t>
      </w:r>
      <w:r>
        <w:t xml:space="preserve"> </w:t>
      </w:r>
      <w:r>
        <w:t xml:space="preserve">(including wildfire and a Sierra Leone</w:t>
      </w:r>
      <w:r>
        <w:t xml:space="preserve"> </w:t>
      </w:r>
      <w:r>
        <w:t xml:space="preserve">health program). We tightened the instructions, tested on known cases, found the fix went too far</w:t>
      </w:r>
      <w:r>
        <w:t xml:space="preserve"> </w:t>
      </w:r>
      <w:r>
        <w:t xml:space="preserve">(it rejected Title X), fixed that, and only then labeled everything. Then we compared it against</w:t>
      </w:r>
      <w:r>
        <w:t xml:space="preserve"> </w:t>
      </w:r>
      <w:r>
        <w:t xml:space="preserve">60 opportunities our team labeled without seeing its answers. That comparison is the accuracy</w:t>
      </w:r>
      <w:r>
        <w:t xml:space="preserve"> </w:t>
      </w:r>
      <w:r>
        <w:t xml:space="preserve">number we report.</w:t>
      </w:r>
    </w:p>
    <w:p>
      <w:pPr>
        <w:pStyle w:val="BodyText"/>
      </w:pPr>
      <w:r>
        <w:rPr>
          <w:b/>
          <w:bCs/>
        </w:rPr>
        <w:t xml:space="preserve">With more time</w:t>
      </w:r>
      <w:r>
        <w:t xml:space="preserve"> </w:t>
      </w:r>
      <w:r>
        <w:t xml:space="preserve">(a required slide, not a failure): weekly re-pull of full announcements; aligning to</w:t>
      </w:r>
      <w:r>
        <w:t xml:space="preserve"> </w:t>
      </w:r>
      <w:r>
        <w:t xml:space="preserve">DMVA’s own</w:t>
      </w:r>
      <w:r>
        <w:t xml:space="preserve"> </w:t>
      </w:r>
      <w:r>
        <w:t xml:space="preserve">“Priority Questions”</w:t>
      </w:r>
      <w:r>
        <w:t xml:space="preserve">; past award history from USAspending; interviews with division staff to</w:t>
      </w:r>
      <w:r>
        <w:t xml:space="preserve"> </w:t>
      </w:r>
      <w:r>
        <w:t xml:space="preserve">verify the capability profile; standing partner agreements for research and workforce training (17 of 23 Tier 2 items wait on a partner).</w:t>
      </w:r>
    </w:p>
    <w:p>
      <w:pPr>
        <w:pStyle w:val="BodyText"/>
      </w:pPr>
      <w:r>
        <w:rPr>
          <w:i/>
          <w:iCs/>
        </w:rPr>
        <w:t xml:space="preserve">The full data dictionary is in section 4 of the notebook, with counts computed from the file. The</w:t>
      </w:r>
      <w:r>
        <w:rPr>
          <w:i/>
          <w:iCs/>
        </w:rPr>
        <w:t xml:space="preserve"> </w:t>
      </w:r>
      <w:r>
        <w:rPr>
          <w:i/>
          <w:iCs/>
        </w:rPr>
        <w:t xml:space="preserve">notebook now has a chart for every dataset we used (27 in all), each followed by a one-line</w:t>
      </w:r>
      <w:r>
        <w:rPr>
          <w:i/>
          <w:iCs/>
        </w:rPr>
        <w:t xml:space="preserve"> </w:t>
      </w:r>
      <w:r>
        <w:rPr>
          <w:i/>
          <w:iCs/>
        </w:rPr>
        <w:t xml:space="preserve">takeaway in plain language; section 4 lists which chart shows which dataset.</w:t>
      </w:r>
    </w:p>
    <w:bookmarkEnd w:id="22"/>
    <w:bookmarkStart w:id="23" w:name="new-how-confident-are-we"/>
    <w:p>
      <w:pPr>
        <w:pStyle w:val="Heading1"/>
      </w:pPr>
      <w:r>
        <w:t xml:space="preserve">12. [NEW] How confident are we?</w:t>
      </w:r>
    </w:p>
    <w:p>
      <w:pPr>
        <w:pStyle w:val="FirstParagraph"/>
      </w:pPr>
      <w:r>
        <w:t xml:space="preserve">We compared the AI’s labels with our 60 hand labels, labeled blind.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 the AI answers</w:t>
            </w:r>
          </w:p>
        </w:tc>
        <w:tc>
          <w:tcPr/>
          <w:p>
            <w:pPr>
              <w:pStyle w:val="Compact"/>
            </w:pPr>
            <w:r>
              <w:t xml:space="preserve">Agreement with 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it require matching funds?</w:t>
            </w:r>
          </w:p>
        </w:tc>
        <w:tc>
          <w:tcPr/>
          <w:p>
            <w:pPr>
              <w:pStyle w:val="Compact"/>
            </w:pPr>
            <w:r>
              <w:t xml:space="preserve">93%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it a construction project?</w:t>
            </w:r>
          </w:p>
        </w:tc>
        <w:tc>
          <w:tcPr/>
          <w:p>
            <w:pPr>
              <w:pStyle w:val="Compact"/>
            </w:pPr>
            <w:r>
              <w:t xml:space="preserve">94%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it need a formal state designation?</w:t>
            </w:r>
          </w:p>
        </w:tc>
        <w:tc>
          <w:tcPr/>
          <w:p>
            <w:pPr>
              <w:pStyle w:val="Compact"/>
            </w:pPr>
            <w:r>
              <w:t xml:space="preserve">94%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it relevant to DMVA?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Could a state agency lead it?</w:t>
            </w:r>
          </w:p>
        </w:tc>
        <w:tc>
          <w:tcPr/>
          <w:p>
            <w:pPr>
              <w:pStyle w:val="Compact"/>
            </w:pPr>
            <w:r>
              <w:t xml:space="preserve">67%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well does it fit the DHHS plan (none / partial / strong)?</w:t>
            </w:r>
          </w:p>
        </w:tc>
        <w:tc>
          <w:tcPr/>
          <w:p>
            <w:pPr>
              <w:pStyle w:val="Compact"/>
            </w:pPr>
            <w:r>
              <w:t xml:space="preserve">59%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program domain is it?</w:t>
            </w:r>
          </w:p>
        </w:tc>
        <w:tc>
          <w:tcPr/>
          <w:p>
            <w:pPr>
              <w:pStyle w:val="Compact"/>
            </w:pPr>
            <w:r>
              <w:t xml:space="preserve">46%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capabilities does it need?</w:t>
            </w:r>
          </w:p>
        </w:tc>
        <w:tc>
          <w:tcPr/>
          <w:p>
            <w:pPr>
              <w:pStyle w:val="Compact"/>
            </w:pPr>
            <w:r>
              <w:t xml:space="preserve">finds 27% of the ones we listed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Say it this way:</w:t>
      </w:r>
      <w:r>
        <w:t xml:space="preserve"> </w:t>
      </w:r>
      <w:r>
        <w:t xml:space="preserve">“The AI is reliable on facts written in the announcement (match, construction,</w:t>
      </w:r>
      <w:r>
        <w:t xml:space="preserve"> </w:t>
      </w:r>
      <w:r>
        <w:t xml:space="preserve">designation), which are exactly the facts that put something in Tier 3. It is weaker on judgment</w:t>
      </w:r>
      <w:r>
        <w:t xml:space="preserve"> </w:t>
      </w:r>
      <w:r>
        <w:t xml:space="preserve">calls, so the tool shows its evidence on every card and a writer should confirm a Tier 1 result before</w:t>
      </w:r>
      <w:r>
        <w:t xml:space="preserve"> </w:t>
      </w:r>
      <w:r>
        <w:t xml:space="preserve">committing staff.”</w:t>
      </w:r>
    </w:p>
    <w:p>
      <w:pPr>
        <w:pStyle w:val="BodyText"/>
      </w:pPr>
      <w:r>
        <w:t xml:space="preserve">Two honest caveats: three of our hand labels used a</w:t>
      </w:r>
      <w:r>
        <w:t xml:space="preserve"> </w:t>
      </w:r>
      <w:r>
        <w:t xml:space="preserve">“veterans”</w:t>
      </w:r>
      <w:r>
        <w:t xml:space="preserve"> </w:t>
      </w:r>
      <w:r>
        <w:t xml:space="preserve">domain the AI was not allowed to</w:t>
      </w:r>
      <w:r>
        <w:t xml:space="preserve"> </w:t>
      </w:r>
      <w:r>
        <w:t xml:space="preserve">choose (we kept 8 domains), and a few of our match labels were slips we left as written.</w:t>
      </w:r>
    </w:p>
    <w:p>
      <w:pPr>
        <w:pStyle w:val="BodyText"/>
      </w:pPr>
      <w:r>
        <w:rPr>
          <w:b/>
          <w:bCs/>
        </w:rPr>
        <w:t xml:space="preserve">Where the AI was wrong, and how we caught it (the competition asks for this).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The first prompt was far too generous.</w:t>
      </w:r>
      <w:r>
        <w:t xml:space="preserve"> </w:t>
      </w:r>
      <w:r>
        <w:t xml:space="preserve">Reviewing its first 118 labels by hand, we found it called a</w:t>
      </w:r>
      <w:r>
        <w:t xml:space="preserve"> </w:t>
      </w:r>
      <w:r>
        <w:t xml:space="preserve">wildfire program and a Sierra Leone health program</w:t>
      </w:r>
      <w:r>
        <w:t xml:space="preserve"> </w:t>
      </w:r>
      <w:r>
        <w:t xml:space="preserve">“aligned with DHHS”</w:t>
      </w:r>
      <w:r>
        <w:t xml:space="preserve">. We tightened the instructions.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The fix overcorrected.</w:t>
      </w:r>
      <w:r>
        <w:t xml:space="preserve"> </w:t>
      </w:r>
      <w:r>
        <w:t xml:space="preserve">On 16 known test cases, the stricter version rejected Title X Family Planning,</w:t>
      </w:r>
      <w:r>
        <w:t xml:space="preserve"> </w:t>
      </w:r>
      <w:r>
        <w:t xml:space="preserve">although its eligibility text lists states. We adjusted once more (v3.1: 13 of 14 known cases right)</w:t>
      </w:r>
      <w:r>
        <w:t xml:space="preserve"> </w:t>
      </w:r>
      <w:r>
        <w:t xml:space="preserve">and froze the prompt.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It invented evidence once.</w:t>
      </w:r>
      <w:r>
        <w:t xml:space="preserve"> </w:t>
      </w:r>
      <w:r>
        <w:t xml:space="preserve">In a field meant for a direct quote from the announcement, it wrote its own</w:t>
      </w:r>
      <w:r>
        <w:t xml:space="preserve"> </w:t>
      </w:r>
      <w:r>
        <w:t xml:space="preserve">rule (</w:t>
      </w:r>
      <w:r>
        <w:t xml:space="preserve">“work happens outside the United States”</w:t>
      </w:r>
      <w:r>
        <w:t xml:space="preserve">). We caught it because the tool shows every quote next to</w:t>
      </w:r>
      <w:r>
        <w:t xml:space="preserve"> </w:t>
      </w:r>
      <w:r>
        <w:t xml:space="preserve">the text. The AI never assigns a tier; it only supplies labels that the written rules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rants.maryland.gov/SiteAssets/Pages/Conference/Go%20or%20No-Go%20A%20Guide%20to%20Deciding%20Which%20Federal%20Grants%20are%20right%20for%20you.pdf" TargetMode="External" /><Relationship Type="http://schemas.openxmlformats.org/officeDocument/2006/relationships/hyperlink" Id="rId11" Target="https://www.corporateservices.noaa.gov/grantsonline/Documents/FFO_Help_Pages/FFO_Help_Evaluation_Criteria.htm" TargetMode="External" /><Relationship Type="http://schemas.openxmlformats.org/officeDocument/2006/relationships/hyperlink" Id="rId12" Target="https://www.ecfr.gov/current/title-2/subtitle-A/chapter-II/part-200/subpart-D/section-200.30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rants.maryland.gov/SiteAssets/Pages/Conference/Go%20or%20No-Go%20A%20Guide%20to%20Deciding%20Which%20Federal%20Grants%20are%20right%20for%20you.pdf" TargetMode="External" /><Relationship Type="http://schemas.openxmlformats.org/officeDocument/2006/relationships/hyperlink" Id="rId11" Target="https://www.corporateservices.noaa.gov/grantsonline/Documents/FFO_Help_Pages/FFO_Help_Evaluation_Criteria.htm" TargetMode="External" /><Relationship Type="http://schemas.openxmlformats.org/officeDocument/2006/relationships/hyperlink" Id="rId12" Target="https://www.ecfr.gov/current/title-2/subtitle-A/chapter-II/part-200/subpart-D/section-200.30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Brief: NC’s Hidden Treasure (v2)</dc:title>
  <dc:creator/>
  <cp:keywords/>
  <dcterms:created xsi:type="dcterms:W3CDTF">2026-09-30T15:26:52Z</dcterms:created>
  <dcterms:modified xsi:type="dcterms:W3CDTF">2026-09-30T15:26:52Z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Final update Tuesday Sept 29, evening. Replaces v1. Due Wednesday Sept 30, 11:59 p.m.</vt:lpwstr>
  </property>
</Properties>
</file>