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D24851" w14:textId="1004D8C2" w:rsidR="00D138CD" w:rsidRPr="00E62954" w:rsidRDefault="00507939" w:rsidP="002362E9">
      <w:pPr>
        <w:spacing w:line="276" w:lineRule="auto"/>
        <w:rPr>
          <w:sz w:val="28"/>
          <w:szCs w:val="22"/>
        </w:rPr>
      </w:pPr>
      <w:r w:rsidRPr="00E62954">
        <w:rPr>
          <w:b/>
          <w:sz w:val="28"/>
          <w:szCs w:val="22"/>
        </w:rPr>
        <w:t xml:space="preserve">Instructions on how to </w:t>
      </w:r>
      <w:r w:rsidR="009A0AF6">
        <w:rPr>
          <w:b/>
          <w:sz w:val="28"/>
          <w:szCs w:val="22"/>
        </w:rPr>
        <w:t>interpret</w:t>
      </w:r>
      <w:r w:rsidR="00E62954">
        <w:rPr>
          <w:b/>
          <w:sz w:val="28"/>
          <w:szCs w:val="22"/>
        </w:rPr>
        <w:t xml:space="preserve"> ClinSV results</w:t>
      </w:r>
    </w:p>
    <w:p w14:paraId="5EE07C00" w14:textId="77777777" w:rsidR="00E62954" w:rsidRDefault="00E62954" w:rsidP="002362E9">
      <w:pPr>
        <w:spacing w:line="276" w:lineRule="auto"/>
        <w:rPr>
          <w:b/>
          <w:szCs w:val="22"/>
        </w:rPr>
      </w:pPr>
    </w:p>
    <w:p w14:paraId="168CF14A" w14:textId="65E90E31" w:rsidR="005340FC" w:rsidRPr="00D138CD" w:rsidRDefault="00507939" w:rsidP="002362E9">
      <w:pPr>
        <w:spacing w:line="276" w:lineRule="auto"/>
        <w:rPr>
          <w:szCs w:val="22"/>
        </w:rPr>
      </w:pPr>
      <w:r w:rsidRPr="00D138CD">
        <w:rPr>
          <w:szCs w:val="22"/>
        </w:rPr>
        <w:t>Go to the results folder</w:t>
      </w:r>
      <w:r w:rsidR="00D138CD" w:rsidRPr="00D138CD">
        <w:rPr>
          <w:szCs w:val="22"/>
        </w:rPr>
        <w:t xml:space="preserve"> located in the project directory</w:t>
      </w:r>
    </w:p>
    <w:p w14:paraId="0CD0078E" w14:textId="77777777" w:rsidR="00507939" w:rsidRDefault="00507939" w:rsidP="002362E9">
      <w:pPr>
        <w:spacing w:line="276" w:lineRule="auto"/>
        <w:rPr>
          <w:b/>
          <w:szCs w:val="22"/>
        </w:rPr>
      </w:pPr>
    </w:p>
    <w:p w14:paraId="4B689083" w14:textId="653399FE" w:rsidR="00507939" w:rsidRDefault="00C7210F" w:rsidP="00507939">
      <w:pPr>
        <w:pStyle w:val="ListParagraph"/>
        <w:numPr>
          <w:ilvl w:val="0"/>
          <w:numId w:val="1"/>
        </w:numPr>
        <w:spacing w:line="276" w:lineRule="auto"/>
        <w:rPr>
          <w:szCs w:val="22"/>
        </w:rPr>
      </w:pPr>
      <w:r>
        <w:rPr>
          <w:szCs w:val="22"/>
        </w:rPr>
        <w:t>Inspect</w:t>
      </w:r>
      <w:r w:rsidR="00507939" w:rsidRPr="00D138CD">
        <w:rPr>
          <w:szCs w:val="22"/>
        </w:rPr>
        <w:t xml:space="preserve"> the QC report (</w:t>
      </w:r>
      <w:proofErr w:type="gramStart"/>
      <w:r w:rsidR="00E62954">
        <w:rPr>
          <w:i/>
          <w:szCs w:val="22"/>
        </w:rPr>
        <w:t>sample</w:t>
      </w:r>
      <w:r w:rsidR="00507939" w:rsidRPr="00D138CD">
        <w:rPr>
          <w:szCs w:val="22"/>
        </w:rPr>
        <w:t>.QC</w:t>
      </w:r>
      <w:proofErr w:type="gramEnd"/>
      <w:r w:rsidR="00507939" w:rsidRPr="00D138CD">
        <w:rPr>
          <w:szCs w:val="22"/>
        </w:rPr>
        <w:t>_report.pdf)</w:t>
      </w:r>
      <w:r w:rsidR="00D138CD">
        <w:rPr>
          <w:szCs w:val="22"/>
        </w:rPr>
        <w:t>. A description of the metrics can be found at the end of the report.</w:t>
      </w:r>
      <w:r w:rsidR="00D138CD" w:rsidRPr="00D138CD">
        <w:rPr>
          <w:szCs w:val="22"/>
        </w:rPr>
        <w:t xml:space="preserve"> </w:t>
      </w:r>
    </w:p>
    <w:p w14:paraId="0B90315C" w14:textId="77777777" w:rsidR="00D138CD" w:rsidRPr="00C7210F" w:rsidRDefault="00D138CD" w:rsidP="00C7210F">
      <w:pPr>
        <w:spacing w:line="276" w:lineRule="auto"/>
        <w:rPr>
          <w:szCs w:val="22"/>
        </w:rPr>
      </w:pPr>
    </w:p>
    <w:p w14:paraId="30987558" w14:textId="24E5FDED" w:rsidR="006A7268" w:rsidRDefault="00C7210F" w:rsidP="006A7268">
      <w:pPr>
        <w:pStyle w:val="ListParagraph"/>
        <w:numPr>
          <w:ilvl w:val="0"/>
          <w:numId w:val="1"/>
        </w:numPr>
        <w:spacing w:line="276" w:lineRule="auto"/>
        <w:rPr>
          <w:szCs w:val="22"/>
        </w:rPr>
      </w:pPr>
      <w:r>
        <w:rPr>
          <w:szCs w:val="22"/>
        </w:rPr>
        <w:t xml:space="preserve">Open </w:t>
      </w:r>
      <w:r w:rsidR="00B8664F">
        <w:rPr>
          <w:szCs w:val="22"/>
        </w:rPr>
        <w:t>the table containing</w:t>
      </w:r>
      <w:r w:rsidR="00507939" w:rsidRPr="00B8664F">
        <w:rPr>
          <w:szCs w:val="22"/>
        </w:rPr>
        <w:t xml:space="preserve"> rare gene affecting variants</w:t>
      </w:r>
      <w:r w:rsidR="00D138CD" w:rsidRPr="00B8664F">
        <w:rPr>
          <w:szCs w:val="22"/>
        </w:rPr>
        <w:t xml:space="preserve"> (</w:t>
      </w:r>
      <w:r w:rsidR="009A0AF6">
        <w:rPr>
          <w:szCs w:val="22"/>
        </w:rPr>
        <w:t xml:space="preserve">i.e., </w:t>
      </w:r>
      <w:proofErr w:type="gramStart"/>
      <w:r w:rsidR="00E62954">
        <w:rPr>
          <w:i/>
          <w:szCs w:val="22"/>
        </w:rPr>
        <w:t>sample</w:t>
      </w:r>
      <w:r w:rsidR="00E62954">
        <w:rPr>
          <w:szCs w:val="22"/>
        </w:rPr>
        <w:t>.</w:t>
      </w:r>
      <w:r w:rsidR="00D138CD" w:rsidRPr="00B8664F">
        <w:rPr>
          <w:szCs w:val="22"/>
        </w:rPr>
        <w:t>RARE</w:t>
      </w:r>
      <w:proofErr w:type="gramEnd"/>
      <w:r w:rsidR="00D138CD" w:rsidRPr="00B8664F">
        <w:rPr>
          <w:szCs w:val="22"/>
        </w:rPr>
        <w:t>_PASS_GENE.</w:t>
      </w:r>
      <w:r w:rsidR="006A7268">
        <w:rPr>
          <w:szCs w:val="22"/>
        </w:rPr>
        <w:t>light.</w:t>
      </w:r>
      <w:r w:rsidR="00D138CD" w:rsidRPr="00B8664F">
        <w:rPr>
          <w:szCs w:val="22"/>
        </w:rPr>
        <w:t>xlsx).</w:t>
      </w:r>
      <w:r w:rsidR="00AF2BDF">
        <w:rPr>
          <w:szCs w:val="22"/>
        </w:rPr>
        <w:t xml:space="preserve"> </w:t>
      </w:r>
      <w:r w:rsidR="00B93D9A">
        <w:rPr>
          <w:szCs w:val="22"/>
        </w:rPr>
        <w:t>These variants are all rare (</w:t>
      </w:r>
      <w:proofErr w:type="spellStart"/>
      <w:r w:rsidR="00B93D9A">
        <w:rPr>
          <w:szCs w:val="22"/>
        </w:rPr>
        <w:t>ie</w:t>
      </w:r>
      <w:proofErr w:type="spellEnd"/>
      <w:r w:rsidR="00B93D9A">
        <w:rPr>
          <w:szCs w:val="22"/>
        </w:rPr>
        <w:t xml:space="preserve"> </w:t>
      </w:r>
      <w:r w:rsidR="00B93D9A" w:rsidRPr="00BC5C7E">
        <w:rPr>
          <w:rFonts w:ascii="ＭＳ ゴシック" w:eastAsia="ＭＳ ゴシック"/>
          <w:color w:val="000000"/>
        </w:rPr>
        <w:t>≤</w:t>
      </w:r>
      <w:r w:rsidR="00B93D9A">
        <w:rPr>
          <w:szCs w:val="22"/>
        </w:rPr>
        <w:t xml:space="preserve">1% population allele frequency), </w:t>
      </w:r>
      <w:r w:rsidR="009F59A1">
        <w:rPr>
          <w:szCs w:val="22"/>
        </w:rPr>
        <w:t>either High quality, or passing all filters.</w:t>
      </w:r>
      <w:r w:rsidR="009F59A1">
        <w:rPr>
          <w:szCs w:val="22"/>
        </w:rPr>
        <w:br/>
      </w:r>
      <w:r w:rsidR="00B8664F" w:rsidRPr="00B8664F">
        <w:rPr>
          <w:szCs w:val="22"/>
        </w:rPr>
        <w:t>For a description of the column names, see</w:t>
      </w:r>
      <w:r w:rsidR="00BD0FFE" w:rsidRPr="00BD0FFE">
        <w:rPr>
          <w:szCs w:val="22"/>
        </w:rPr>
        <w:t xml:space="preserve"> Table </w:t>
      </w:r>
      <w:r w:rsidR="00FA09A8">
        <w:rPr>
          <w:szCs w:val="22"/>
        </w:rPr>
        <w:t>1</w:t>
      </w:r>
      <w:r w:rsidR="00BD0FFE">
        <w:rPr>
          <w:szCs w:val="22"/>
        </w:rPr>
        <w:t xml:space="preserve"> below</w:t>
      </w:r>
      <w:r w:rsidR="00B8664F" w:rsidRPr="00B8664F">
        <w:rPr>
          <w:szCs w:val="22"/>
        </w:rPr>
        <w:t>.</w:t>
      </w:r>
      <w:r w:rsidR="009F59A1">
        <w:rPr>
          <w:szCs w:val="22"/>
        </w:rPr>
        <w:br/>
      </w:r>
      <w:r w:rsidR="006A7268">
        <w:rPr>
          <w:szCs w:val="22"/>
        </w:rPr>
        <w:t>The full set of annotation</w:t>
      </w:r>
      <w:r w:rsidR="009A0AF6">
        <w:rPr>
          <w:szCs w:val="22"/>
        </w:rPr>
        <w:t>s</w:t>
      </w:r>
      <w:r w:rsidR="006A7268">
        <w:rPr>
          <w:szCs w:val="22"/>
        </w:rPr>
        <w:t xml:space="preserve"> can be found in </w:t>
      </w:r>
      <w:proofErr w:type="gramStart"/>
      <w:r w:rsidR="006A7268">
        <w:rPr>
          <w:i/>
          <w:szCs w:val="22"/>
        </w:rPr>
        <w:t>sample</w:t>
      </w:r>
      <w:r w:rsidR="006A7268">
        <w:rPr>
          <w:szCs w:val="22"/>
        </w:rPr>
        <w:t>.RARE</w:t>
      </w:r>
      <w:proofErr w:type="gramEnd"/>
      <w:r w:rsidR="006A7268">
        <w:rPr>
          <w:szCs w:val="22"/>
        </w:rPr>
        <w:t>_PASS_GENE.</w:t>
      </w:r>
      <w:r w:rsidR="006A7268" w:rsidRPr="00B8664F">
        <w:rPr>
          <w:szCs w:val="22"/>
        </w:rPr>
        <w:t>xlsx</w:t>
      </w:r>
    </w:p>
    <w:p w14:paraId="4FC19341" w14:textId="77777777" w:rsidR="006A7268" w:rsidRPr="006A7268" w:rsidRDefault="006A7268" w:rsidP="006A7268">
      <w:pPr>
        <w:spacing w:line="276" w:lineRule="auto"/>
        <w:rPr>
          <w:szCs w:val="22"/>
        </w:rPr>
      </w:pPr>
    </w:p>
    <w:p w14:paraId="17002745" w14:textId="264B36D4" w:rsidR="00B8664F" w:rsidRPr="006A7268" w:rsidRDefault="009A0AF6" w:rsidP="006A7268">
      <w:pPr>
        <w:pStyle w:val="ListParagraph"/>
        <w:numPr>
          <w:ilvl w:val="0"/>
          <w:numId w:val="1"/>
        </w:numPr>
        <w:spacing w:line="276" w:lineRule="auto"/>
        <w:rPr>
          <w:szCs w:val="22"/>
        </w:rPr>
      </w:pPr>
      <w:r>
        <w:rPr>
          <w:szCs w:val="22"/>
        </w:rPr>
        <w:t xml:space="preserve">Inspect CNV </w:t>
      </w:r>
      <w:r w:rsidR="00C7210F">
        <w:rPr>
          <w:szCs w:val="22"/>
        </w:rPr>
        <w:t xml:space="preserve">(CNV=1) </w:t>
      </w:r>
      <w:r>
        <w:rPr>
          <w:szCs w:val="22"/>
        </w:rPr>
        <w:t xml:space="preserve">that have a known phenotype (see PHEN column), or that were included in the candidate gene list (see </w:t>
      </w:r>
      <w:r w:rsidR="004C4DAC" w:rsidRPr="006A7268">
        <w:rPr>
          <w:szCs w:val="22"/>
        </w:rPr>
        <w:t xml:space="preserve">CANDG </w:t>
      </w:r>
      <w:r w:rsidR="00261A97" w:rsidRPr="006A7268">
        <w:rPr>
          <w:szCs w:val="22"/>
        </w:rPr>
        <w:t>column</w:t>
      </w:r>
      <w:r w:rsidR="00A25578" w:rsidRPr="006A7268">
        <w:rPr>
          <w:szCs w:val="22"/>
        </w:rPr>
        <w:t>)</w:t>
      </w:r>
      <w:r>
        <w:rPr>
          <w:szCs w:val="22"/>
        </w:rPr>
        <w:t>, if this was provided</w:t>
      </w:r>
      <w:r w:rsidR="00A25578" w:rsidRPr="006A7268">
        <w:rPr>
          <w:szCs w:val="22"/>
        </w:rPr>
        <w:t>.</w:t>
      </w:r>
    </w:p>
    <w:p w14:paraId="562853C6" w14:textId="77777777" w:rsidR="009A0AF6" w:rsidRPr="009A0AF6" w:rsidRDefault="009A0AF6" w:rsidP="009A0AF6">
      <w:pPr>
        <w:spacing w:line="276" w:lineRule="auto"/>
        <w:rPr>
          <w:szCs w:val="22"/>
        </w:rPr>
      </w:pPr>
    </w:p>
    <w:p w14:paraId="6422C93D" w14:textId="7F213718" w:rsidR="009A0AF6" w:rsidRDefault="009F59A1" w:rsidP="00FA09A8">
      <w:pPr>
        <w:pStyle w:val="ListParagraph"/>
        <w:numPr>
          <w:ilvl w:val="0"/>
          <w:numId w:val="1"/>
        </w:numPr>
        <w:spacing w:line="276" w:lineRule="auto"/>
        <w:rPr>
          <w:szCs w:val="22"/>
        </w:rPr>
      </w:pPr>
      <w:r>
        <w:rPr>
          <w:szCs w:val="22"/>
        </w:rPr>
        <w:t>If a pedigree file was provided, c</w:t>
      </w:r>
      <w:r w:rsidR="009A0AF6">
        <w:rPr>
          <w:szCs w:val="22"/>
        </w:rPr>
        <w:t>onsider variants only present in affected individuals (IA), and not in unaffected individuals (IUA).</w:t>
      </w:r>
    </w:p>
    <w:p w14:paraId="3AB1B759" w14:textId="77777777" w:rsidR="009A0AF6" w:rsidRPr="009A0AF6" w:rsidRDefault="009A0AF6" w:rsidP="009A0AF6">
      <w:pPr>
        <w:spacing w:line="276" w:lineRule="auto"/>
        <w:rPr>
          <w:szCs w:val="22"/>
        </w:rPr>
      </w:pPr>
    </w:p>
    <w:p w14:paraId="1B919299" w14:textId="6D6F4C46" w:rsidR="009A0AF6" w:rsidRDefault="009A0AF6" w:rsidP="00FA09A8">
      <w:pPr>
        <w:pStyle w:val="ListParagraph"/>
        <w:numPr>
          <w:ilvl w:val="0"/>
          <w:numId w:val="1"/>
        </w:numPr>
        <w:spacing w:line="276" w:lineRule="auto"/>
        <w:rPr>
          <w:szCs w:val="22"/>
        </w:rPr>
      </w:pPr>
      <w:r>
        <w:rPr>
          <w:szCs w:val="22"/>
        </w:rPr>
        <w:t>Consider the strength of evidence supporting the variant call</w:t>
      </w:r>
      <w:r w:rsidR="009F59A1">
        <w:rPr>
          <w:szCs w:val="22"/>
        </w:rPr>
        <w:t xml:space="preserve">, </w:t>
      </w:r>
      <w:proofErr w:type="spellStart"/>
      <w:r w:rsidR="009F59A1">
        <w:rPr>
          <w:szCs w:val="22"/>
        </w:rPr>
        <w:t>eg</w:t>
      </w:r>
      <w:proofErr w:type="spellEnd"/>
      <w:r>
        <w:rPr>
          <w:szCs w:val="22"/>
        </w:rPr>
        <w:t xml:space="preserve"> FT=High</w:t>
      </w:r>
      <w:r w:rsidR="009F59A1">
        <w:rPr>
          <w:szCs w:val="22"/>
        </w:rPr>
        <w:t>,</w:t>
      </w:r>
      <w:r>
        <w:rPr>
          <w:szCs w:val="22"/>
        </w:rPr>
        <w:t xml:space="preserve"> GT matching the expected pattern (0/1, or 1/1 in affected), High values for SU, SE, PE</w:t>
      </w:r>
      <w:r w:rsidR="009F59A1">
        <w:rPr>
          <w:szCs w:val="22"/>
        </w:rPr>
        <w:t xml:space="preserve"> demonstrate calls with strong support from split reads. Due to flanking repeats, not all CNV have split or discordant reads though. Unusual GC content, overlapping segmental duplications can be indicators of poor quality calls.</w:t>
      </w:r>
    </w:p>
    <w:p w14:paraId="7A212DA7" w14:textId="77777777" w:rsidR="009F59A1" w:rsidRPr="009F59A1" w:rsidRDefault="009F59A1" w:rsidP="009F59A1">
      <w:pPr>
        <w:spacing w:line="276" w:lineRule="auto"/>
        <w:rPr>
          <w:szCs w:val="22"/>
        </w:rPr>
      </w:pPr>
    </w:p>
    <w:p w14:paraId="1A20DF3F" w14:textId="4DC1C03A" w:rsidR="009F59A1" w:rsidRDefault="009F59A1" w:rsidP="00FA09A8">
      <w:pPr>
        <w:pStyle w:val="ListParagraph"/>
        <w:numPr>
          <w:ilvl w:val="0"/>
          <w:numId w:val="1"/>
        </w:numPr>
        <w:spacing w:line="276" w:lineRule="auto"/>
        <w:rPr>
          <w:szCs w:val="22"/>
        </w:rPr>
      </w:pPr>
      <w:r>
        <w:rPr>
          <w:szCs w:val="22"/>
        </w:rPr>
        <w:t>Consider how rare the variant is, by assessing PAFSU, PAFDRA, PAFV, PAF1KG</w:t>
      </w:r>
    </w:p>
    <w:p w14:paraId="3C7F6A85" w14:textId="77777777" w:rsidR="009A0AF6" w:rsidRPr="009A0AF6" w:rsidRDefault="009A0AF6" w:rsidP="009A0AF6">
      <w:pPr>
        <w:spacing w:line="276" w:lineRule="auto"/>
        <w:rPr>
          <w:szCs w:val="22"/>
        </w:rPr>
      </w:pPr>
    </w:p>
    <w:p w14:paraId="3772808E" w14:textId="323D9E03" w:rsidR="00B93D9A" w:rsidRPr="009F59A1" w:rsidRDefault="009F59A1" w:rsidP="009F59A1">
      <w:pPr>
        <w:pStyle w:val="ListParagraph"/>
        <w:numPr>
          <w:ilvl w:val="0"/>
          <w:numId w:val="1"/>
        </w:numPr>
        <w:spacing w:line="276" w:lineRule="auto"/>
        <w:rPr>
          <w:szCs w:val="22"/>
        </w:rPr>
      </w:pPr>
      <w:r w:rsidRPr="009F59A1">
        <w:rPr>
          <w:szCs w:val="22"/>
        </w:rPr>
        <w:t xml:space="preserve">For visual validation, you can inspect candidate variants in IGV. First open IGV, Then click the “IGV” link in the excel file to load all tracks from the specified sample, and then click the “GOTO” links to jump to the region containing the variant, or the breakpoints. </w:t>
      </w:r>
      <w:r w:rsidRPr="009F59A1">
        <w:rPr>
          <w:szCs w:val="22"/>
        </w:rPr>
        <w:br/>
        <w:t>Check Table 2 for our recommended manual validation criteria and Figure 1 for a description of the tracks. By comparing to the MGRB and DGV track, check if the candidate variant is indeed rare.</w:t>
      </w:r>
      <w:r w:rsidRPr="009F59A1">
        <w:rPr>
          <w:szCs w:val="22"/>
        </w:rPr>
        <w:br/>
        <w:t>To know whether all genome browser tracks are loaded correctly, compare your screen to Figure 1. Make sure the paths to the tracks are the same, as when running ClinSV, else tracks cannot be loaded from the IGV session xml file.</w:t>
      </w:r>
    </w:p>
    <w:p w14:paraId="4093E939" w14:textId="77777777" w:rsidR="00B93D9A" w:rsidRPr="00B93D9A" w:rsidRDefault="00B93D9A" w:rsidP="00B93D9A">
      <w:pPr>
        <w:spacing w:line="276" w:lineRule="auto"/>
        <w:rPr>
          <w:szCs w:val="22"/>
        </w:rPr>
      </w:pPr>
    </w:p>
    <w:p w14:paraId="4AF55392" w14:textId="73094479" w:rsidR="00B93D9A" w:rsidRPr="00B93D9A" w:rsidRDefault="00B93D9A" w:rsidP="00B93D9A">
      <w:pPr>
        <w:pStyle w:val="ListParagraph"/>
        <w:numPr>
          <w:ilvl w:val="0"/>
          <w:numId w:val="1"/>
        </w:numPr>
        <w:spacing w:line="276" w:lineRule="auto"/>
        <w:rPr>
          <w:szCs w:val="22"/>
        </w:rPr>
      </w:pPr>
      <w:r w:rsidRPr="00B93D9A">
        <w:rPr>
          <w:szCs w:val="22"/>
        </w:rPr>
        <w:t>The full list of variants can be found under in file: SV-CNV.txt or SV-CNV.vcf</w:t>
      </w:r>
    </w:p>
    <w:p w14:paraId="693C4FF8" w14:textId="77777777" w:rsidR="00B93D9A" w:rsidRPr="00B93D9A" w:rsidRDefault="00B93D9A" w:rsidP="00B93D9A">
      <w:pPr>
        <w:spacing w:line="276" w:lineRule="auto"/>
        <w:rPr>
          <w:szCs w:val="22"/>
        </w:rPr>
      </w:pPr>
    </w:p>
    <w:p w14:paraId="212058B7" w14:textId="73BA9F7C" w:rsidR="00B93D9A" w:rsidRDefault="0052223E" w:rsidP="00B93D9A">
      <w:pPr>
        <w:spacing w:line="276" w:lineRule="auto"/>
        <w:rPr>
          <w:b/>
          <w:szCs w:val="22"/>
        </w:rPr>
      </w:pPr>
      <w:r w:rsidRPr="00B93D9A">
        <w:rPr>
          <w:b/>
          <w:szCs w:val="22"/>
        </w:rPr>
        <w:t>Troubleshooting, using Microsoft Excel on a Mac</w:t>
      </w:r>
    </w:p>
    <w:p w14:paraId="109A3085" w14:textId="77777777" w:rsidR="00B93D9A" w:rsidRDefault="00B93D9A" w:rsidP="00B93D9A">
      <w:pPr>
        <w:spacing w:line="276" w:lineRule="auto"/>
        <w:rPr>
          <w:szCs w:val="22"/>
        </w:rPr>
      </w:pPr>
      <w:r w:rsidRPr="009A0AF6">
        <w:rPr>
          <w:noProof/>
          <w:szCs w:val="22"/>
        </w:rPr>
        <w:drawing>
          <wp:anchor distT="0" distB="0" distL="114300" distR="114300" simplePos="0" relativeHeight="251658240" behindDoc="0" locked="0" layoutInCell="1" allowOverlap="1" wp14:anchorId="6D38A9AC" wp14:editId="69A61771">
            <wp:simplePos x="0" y="0"/>
            <wp:positionH relativeFrom="column">
              <wp:posOffset>3314700</wp:posOffset>
            </wp:positionH>
            <wp:positionV relativeFrom="paragraph">
              <wp:posOffset>105410</wp:posOffset>
            </wp:positionV>
            <wp:extent cx="3239770" cy="1033145"/>
            <wp:effectExtent l="0" t="0" r="11430" b="8255"/>
            <wp:wrapTight wrapText="bothSides">
              <wp:wrapPolygon edited="0">
                <wp:start x="0" y="0"/>
                <wp:lineTo x="0" y="21242"/>
                <wp:lineTo x="21507" y="21242"/>
                <wp:lineTo x="21507" y="0"/>
                <wp:lineTo x="0" y="0"/>
              </wp:wrapPolygon>
            </wp:wrapTight>
            <wp:docPr id="1" name="Picture 1" descr="Macintosh HD:Users:marcow:Desktop:Screen Shot 2017-11-28 at 2.01.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rcow:Desktop:Screen Shot 2017-11-28 at 2.01.40 pm.png"/>
                    <pic:cNvPicPr>
                      <a:picLocks noChangeAspect="1" noChangeArrowheads="1"/>
                    </pic:cNvPicPr>
                  </pic:nvPicPr>
                  <pic:blipFill rotWithShape="1">
                    <a:blip r:embed="rId7">
                      <a:extLst>
                        <a:ext uri="{28A0092B-C50C-407E-A947-70E740481C1C}">
                          <a14:useLocalDpi xmlns:a14="http://schemas.microsoft.com/office/drawing/2010/main" val="0"/>
                        </a:ext>
                      </a:extLst>
                    </a:blip>
                    <a:srcRect l="9992" t="12543" r="9804" b="31639"/>
                    <a:stretch/>
                  </pic:blipFill>
                  <pic:spPr bwMode="auto">
                    <a:xfrm>
                      <a:off x="0" y="0"/>
                      <a:ext cx="3239770" cy="10331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223E" w:rsidRPr="00B93D9A">
        <w:rPr>
          <w:szCs w:val="22"/>
        </w:rPr>
        <w:t>Excel on Mac has a known issue</w:t>
      </w:r>
      <w:r w:rsidR="009A0AF6" w:rsidRPr="00B93D9A">
        <w:rPr>
          <w:szCs w:val="22"/>
        </w:rPr>
        <w:t>: w</w:t>
      </w:r>
      <w:r w:rsidR="0052223E" w:rsidRPr="00B93D9A">
        <w:rPr>
          <w:szCs w:val="22"/>
        </w:rPr>
        <w:t xml:space="preserve">hen you click the IGV or GOTO hyperlinks in Excel, it </w:t>
      </w:r>
      <w:proofErr w:type="gramStart"/>
      <w:r w:rsidR="0052223E" w:rsidRPr="00B93D9A">
        <w:rPr>
          <w:szCs w:val="22"/>
        </w:rPr>
        <w:t>will</w:t>
      </w:r>
      <w:proofErr w:type="gramEnd"/>
      <w:r w:rsidR="0052223E" w:rsidRPr="00B93D9A">
        <w:rPr>
          <w:szCs w:val="22"/>
        </w:rPr>
        <w:t xml:space="preserve"> popup the following message: ‘Cannot locate the Internet server or proxy server’.</w:t>
      </w:r>
      <w:r w:rsidR="009A0AF6" w:rsidRPr="00B93D9A">
        <w:rPr>
          <w:noProof/>
          <w:szCs w:val="22"/>
        </w:rPr>
        <w:t xml:space="preserve"> </w:t>
      </w:r>
      <w:r w:rsidR="0052223E" w:rsidRPr="00B93D9A">
        <w:rPr>
          <w:szCs w:val="22"/>
        </w:rPr>
        <w:t xml:space="preserve"> Whilst this is annoying, IGV does still </w:t>
      </w:r>
      <w:r w:rsidR="009A0AF6" w:rsidRPr="00B93D9A">
        <w:rPr>
          <w:szCs w:val="22"/>
        </w:rPr>
        <w:t xml:space="preserve">update its position in response to clicking the link. </w:t>
      </w:r>
      <w:r w:rsidRPr="00B93D9A">
        <w:rPr>
          <w:szCs w:val="22"/>
        </w:rPr>
        <w:t>Alternative</w:t>
      </w:r>
      <w:r w:rsidR="009A0AF6" w:rsidRPr="00B93D9A">
        <w:rPr>
          <w:szCs w:val="22"/>
        </w:rPr>
        <w:t xml:space="preserve"> spreadsheet programs, like </w:t>
      </w:r>
      <w:proofErr w:type="spellStart"/>
      <w:r w:rsidR="00BD0FFE" w:rsidRPr="00B93D9A">
        <w:rPr>
          <w:szCs w:val="22"/>
        </w:rPr>
        <w:t>OpenOffice</w:t>
      </w:r>
      <w:proofErr w:type="spellEnd"/>
      <w:r w:rsidR="009A0AF6" w:rsidRPr="00B93D9A">
        <w:rPr>
          <w:szCs w:val="22"/>
        </w:rPr>
        <w:t xml:space="preserve"> do not have this issue</w:t>
      </w:r>
      <w:r w:rsidR="00BD0FFE" w:rsidRPr="00B93D9A">
        <w:rPr>
          <w:szCs w:val="22"/>
        </w:rPr>
        <w:t>.</w:t>
      </w:r>
    </w:p>
    <w:p w14:paraId="7E935195" w14:textId="00E39B2E" w:rsidR="009F59A1" w:rsidRDefault="009F59A1">
      <w:pPr>
        <w:rPr>
          <w:szCs w:val="22"/>
        </w:rPr>
      </w:pPr>
      <w:r>
        <w:rPr>
          <w:szCs w:val="22"/>
        </w:rPr>
        <w:br w:type="page"/>
      </w:r>
    </w:p>
    <w:p w14:paraId="20885D86" w14:textId="0DF8BABF" w:rsidR="00257225" w:rsidRPr="00CA5DC4" w:rsidRDefault="0052547C" w:rsidP="00257225">
      <w:pPr>
        <w:spacing w:line="276" w:lineRule="auto"/>
        <w:rPr>
          <w:b/>
          <w:szCs w:val="22"/>
        </w:rPr>
      </w:pPr>
      <w:r>
        <w:rPr>
          <w:b/>
          <w:szCs w:val="22"/>
        </w:rPr>
        <w:lastRenderedPageBreak/>
        <w:t xml:space="preserve">Table </w:t>
      </w:r>
      <w:r w:rsidR="00FA09A8">
        <w:rPr>
          <w:b/>
          <w:szCs w:val="22"/>
        </w:rPr>
        <w:t>1</w:t>
      </w:r>
      <w:r w:rsidR="00B8664F">
        <w:rPr>
          <w:b/>
          <w:szCs w:val="22"/>
        </w:rPr>
        <w:t xml:space="preserve"> </w:t>
      </w:r>
      <w:r w:rsidR="009F59A1">
        <w:rPr>
          <w:b/>
          <w:szCs w:val="22"/>
        </w:rPr>
        <w:t>Description of each ClinSV column.</w:t>
      </w:r>
    </w:p>
    <w:tbl>
      <w:tblPr>
        <w:tblW w:w="8999" w:type="dxa"/>
        <w:tblInd w:w="93" w:type="dxa"/>
        <w:tblLayout w:type="fixed"/>
        <w:tblLook w:val="04A0" w:firstRow="1" w:lastRow="0" w:firstColumn="1" w:lastColumn="0" w:noHBand="0" w:noVBand="1"/>
      </w:tblPr>
      <w:tblGrid>
        <w:gridCol w:w="1384"/>
        <w:gridCol w:w="7615"/>
      </w:tblGrid>
      <w:tr w:rsidR="00257225" w:rsidRPr="00A4768B" w14:paraId="6D458D32" w14:textId="77777777" w:rsidTr="00257225">
        <w:trPr>
          <w:trHeight w:val="300"/>
        </w:trPr>
        <w:tc>
          <w:tcPr>
            <w:tcW w:w="1384" w:type="dxa"/>
            <w:tcBorders>
              <w:top w:val="single" w:sz="4" w:space="0" w:color="auto"/>
              <w:left w:val="nil"/>
              <w:bottom w:val="single" w:sz="4" w:space="0" w:color="auto"/>
              <w:right w:val="nil"/>
            </w:tcBorders>
            <w:shd w:val="clear" w:color="auto" w:fill="auto"/>
            <w:noWrap/>
          </w:tcPr>
          <w:p w14:paraId="2A78A9E2" w14:textId="77777777" w:rsidR="00257225" w:rsidRPr="00A4768B" w:rsidRDefault="00257225" w:rsidP="00257225">
            <w:pPr>
              <w:spacing w:line="276" w:lineRule="auto"/>
              <w:rPr>
                <w:rFonts w:eastAsia="Times New Roman" w:cs="Arial"/>
                <w:b/>
                <w:color w:val="000000"/>
                <w:sz w:val="20"/>
                <w:szCs w:val="20"/>
                <w:lang w:val="en-AU"/>
              </w:rPr>
            </w:pPr>
            <w:r w:rsidRPr="00A4768B">
              <w:rPr>
                <w:rFonts w:eastAsia="Times New Roman" w:cs="Arial"/>
                <w:b/>
                <w:color w:val="000000"/>
                <w:sz w:val="20"/>
                <w:szCs w:val="20"/>
                <w:lang w:val="en-AU"/>
              </w:rPr>
              <w:t>Column name</w:t>
            </w:r>
          </w:p>
        </w:tc>
        <w:tc>
          <w:tcPr>
            <w:tcW w:w="7615" w:type="dxa"/>
            <w:tcBorders>
              <w:top w:val="single" w:sz="4" w:space="0" w:color="auto"/>
              <w:left w:val="nil"/>
              <w:bottom w:val="single" w:sz="4" w:space="0" w:color="auto"/>
              <w:right w:val="nil"/>
            </w:tcBorders>
            <w:shd w:val="clear" w:color="auto" w:fill="auto"/>
            <w:noWrap/>
            <w:vAlign w:val="center"/>
          </w:tcPr>
          <w:p w14:paraId="721A1286" w14:textId="77777777" w:rsidR="00257225" w:rsidRPr="00A4768B" w:rsidRDefault="00257225" w:rsidP="00257225">
            <w:pPr>
              <w:spacing w:line="276" w:lineRule="auto"/>
              <w:rPr>
                <w:rFonts w:eastAsia="Times New Roman" w:cs="Arial"/>
                <w:b/>
                <w:color w:val="000000"/>
                <w:sz w:val="20"/>
                <w:szCs w:val="20"/>
                <w:lang w:val="en-AU"/>
              </w:rPr>
            </w:pPr>
            <w:r w:rsidRPr="00A4768B">
              <w:rPr>
                <w:rFonts w:eastAsia="Times New Roman" w:cs="Arial"/>
                <w:b/>
                <w:color w:val="000000"/>
                <w:sz w:val="20"/>
                <w:szCs w:val="20"/>
                <w:lang w:val="en-AU"/>
              </w:rPr>
              <w:t>Description</w:t>
            </w:r>
          </w:p>
        </w:tc>
      </w:tr>
      <w:tr w:rsidR="00F53DB1" w:rsidRPr="00A4768B" w14:paraId="7D631865" w14:textId="77777777" w:rsidTr="00257225">
        <w:trPr>
          <w:trHeight w:val="300"/>
        </w:trPr>
        <w:tc>
          <w:tcPr>
            <w:tcW w:w="1384" w:type="dxa"/>
            <w:tcBorders>
              <w:top w:val="nil"/>
              <w:left w:val="nil"/>
              <w:bottom w:val="nil"/>
              <w:right w:val="nil"/>
            </w:tcBorders>
            <w:shd w:val="clear" w:color="auto" w:fill="auto"/>
            <w:noWrap/>
          </w:tcPr>
          <w:p w14:paraId="35375653" w14:textId="0F214BD1" w:rsidR="00F53DB1" w:rsidRPr="00A4768B" w:rsidRDefault="002B07CC" w:rsidP="002B07CC">
            <w:pPr>
              <w:spacing w:line="276" w:lineRule="auto"/>
              <w:rPr>
                <w:rFonts w:eastAsia="Times New Roman" w:cs="Arial"/>
                <w:color w:val="000000"/>
                <w:sz w:val="20"/>
                <w:szCs w:val="20"/>
                <w:lang w:val="en-AU"/>
              </w:rPr>
            </w:pPr>
            <w:proofErr w:type="gramStart"/>
            <w:r>
              <w:rPr>
                <w:rFonts w:eastAsia="Times New Roman" w:cs="Arial"/>
                <w:color w:val="000000"/>
                <w:sz w:val="20"/>
                <w:szCs w:val="20"/>
                <w:lang w:val="en-AU"/>
              </w:rPr>
              <w:t>f</w:t>
            </w:r>
            <w:r w:rsidR="00F53DB1" w:rsidRPr="00A4768B">
              <w:rPr>
                <w:rFonts w:eastAsia="Times New Roman" w:cs="Arial"/>
                <w:color w:val="000000"/>
                <w:sz w:val="20"/>
                <w:szCs w:val="20"/>
                <w:lang w:val="en-AU"/>
              </w:rPr>
              <w:t>amily</w:t>
            </w:r>
            <w:proofErr w:type="gramEnd"/>
            <w:r>
              <w:rPr>
                <w:rFonts w:eastAsia="Times New Roman" w:cs="Arial"/>
                <w:color w:val="000000"/>
                <w:sz w:val="20"/>
                <w:szCs w:val="20"/>
                <w:lang w:val="en-AU"/>
              </w:rPr>
              <w:t xml:space="preserve"> </w:t>
            </w:r>
            <w:r w:rsidR="00F53DB1" w:rsidRPr="00A4768B">
              <w:rPr>
                <w:rFonts w:eastAsia="Times New Roman" w:cs="Arial"/>
                <w:color w:val="000000"/>
                <w:sz w:val="20"/>
                <w:szCs w:val="20"/>
                <w:vertAlign w:val="superscript"/>
                <w:lang w:val="en-AU"/>
              </w:rPr>
              <w:t>1</w:t>
            </w:r>
            <w:r w:rsidR="006A7268">
              <w:rPr>
                <w:rFonts w:eastAsia="Times New Roman" w:cs="Arial"/>
                <w:color w:val="000000"/>
                <w:sz w:val="20"/>
                <w:szCs w:val="20"/>
                <w:vertAlign w:val="superscript"/>
                <w:lang w:val="en-AU"/>
              </w:rPr>
              <w:t>,</w:t>
            </w:r>
            <w:r>
              <w:rPr>
                <w:rFonts w:eastAsia="Times New Roman" w:cs="Arial"/>
                <w:color w:val="000000"/>
                <w:sz w:val="20"/>
                <w:szCs w:val="20"/>
                <w:vertAlign w:val="superscript"/>
                <w:lang w:val="en-AU"/>
              </w:rPr>
              <w:t xml:space="preserve"> 2</w:t>
            </w:r>
          </w:p>
        </w:tc>
        <w:tc>
          <w:tcPr>
            <w:tcW w:w="7615" w:type="dxa"/>
            <w:tcBorders>
              <w:top w:val="nil"/>
              <w:left w:val="nil"/>
              <w:bottom w:val="nil"/>
              <w:right w:val="nil"/>
            </w:tcBorders>
            <w:shd w:val="clear" w:color="auto" w:fill="auto"/>
            <w:noWrap/>
          </w:tcPr>
          <w:p w14:paraId="26F76ED1" w14:textId="1E439873" w:rsidR="00F53DB1" w:rsidRDefault="00F53DB1" w:rsidP="00257225">
            <w:pPr>
              <w:spacing w:line="276" w:lineRule="auto"/>
              <w:rPr>
                <w:rFonts w:eastAsia="Times New Roman" w:cs="Arial"/>
                <w:color w:val="000000"/>
                <w:sz w:val="20"/>
                <w:szCs w:val="20"/>
                <w:lang w:val="en-AU"/>
              </w:rPr>
            </w:pPr>
            <w:r>
              <w:rPr>
                <w:rFonts w:eastAsia="Times New Roman" w:cs="Arial"/>
                <w:color w:val="000000"/>
                <w:sz w:val="20"/>
                <w:szCs w:val="20"/>
                <w:lang w:val="en-AU"/>
              </w:rPr>
              <w:t>F</w:t>
            </w:r>
            <w:r w:rsidRPr="00A4768B">
              <w:rPr>
                <w:rFonts w:eastAsia="Times New Roman" w:cs="Arial"/>
                <w:color w:val="000000"/>
                <w:sz w:val="20"/>
                <w:szCs w:val="20"/>
                <w:lang w:val="en-AU"/>
              </w:rPr>
              <w:t>amily I</w:t>
            </w:r>
            <w:r>
              <w:rPr>
                <w:rFonts w:eastAsia="Times New Roman" w:cs="Arial"/>
                <w:color w:val="000000"/>
                <w:sz w:val="20"/>
                <w:szCs w:val="20"/>
                <w:lang w:val="en-AU"/>
              </w:rPr>
              <w:t>D</w:t>
            </w:r>
            <w:r w:rsidRPr="00A4768B">
              <w:rPr>
                <w:rFonts w:eastAsia="Times New Roman" w:cs="Arial"/>
                <w:color w:val="000000"/>
                <w:sz w:val="20"/>
                <w:szCs w:val="20"/>
                <w:lang w:val="en-AU"/>
              </w:rPr>
              <w:t xml:space="preserve"> from </w:t>
            </w:r>
            <w:proofErr w:type="spellStart"/>
            <w:r w:rsidRPr="00A4768B">
              <w:rPr>
                <w:rFonts w:eastAsia="Times New Roman" w:cs="Arial"/>
                <w:color w:val="000000"/>
                <w:sz w:val="20"/>
                <w:szCs w:val="20"/>
                <w:lang w:val="en-AU"/>
              </w:rPr>
              <w:t>ped</w:t>
            </w:r>
            <w:proofErr w:type="spellEnd"/>
            <w:r w:rsidRPr="00A4768B">
              <w:rPr>
                <w:rFonts w:eastAsia="Times New Roman" w:cs="Arial"/>
                <w:color w:val="000000"/>
                <w:sz w:val="20"/>
                <w:szCs w:val="20"/>
                <w:lang w:val="en-AU"/>
              </w:rPr>
              <w:t xml:space="preserve"> file (only if </w:t>
            </w:r>
            <w:proofErr w:type="spellStart"/>
            <w:r w:rsidRPr="00A4768B">
              <w:rPr>
                <w:rFonts w:eastAsia="Times New Roman" w:cs="Arial"/>
                <w:color w:val="000000"/>
                <w:sz w:val="20"/>
                <w:szCs w:val="20"/>
                <w:lang w:val="en-AU"/>
              </w:rPr>
              <w:t>ped</w:t>
            </w:r>
            <w:proofErr w:type="spellEnd"/>
            <w:r w:rsidRPr="00A4768B">
              <w:rPr>
                <w:rFonts w:eastAsia="Times New Roman" w:cs="Arial"/>
                <w:color w:val="000000"/>
                <w:sz w:val="20"/>
                <w:szCs w:val="20"/>
                <w:lang w:val="en-AU"/>
              </w:rPr>
              <w:t xml:space="preserve"> file was present for analysis)</w:t>
            </w:r>
          </w:p>
        </w:tc>
      </w:tr>
      <w:tr w:rsidR="00F53DB1" w:rsidRPr="00A4768B" w14:paraId="381BC4B4" w14:textId="77777777" w:rsidTr="00257225">
        <w:trPr>
          <w:trHeight w:val="300"/>
        </w:trPr>
        <w:tc>
          <w:tcPr>
            <w:tcW w:w="1384" w:type="dxa"/>
            <w:tcBorders>
              <w:top w:val="nil"/>
              <w:left w:val="nil"/>
              <w:bottom w:val="nil"/>
              <w:right w:val="nil"/>
            </w:tcBorders>
            <w:shd w:val="clear" w:color="auto" w:fill="auto"/>
            <w:noWrap/>
          </w:tcPr>
          <w:p w14:paraId="25A88EC6" w14:textId="78DDE00A" w:rsidR="00F53DB1" w:rsidRPr="00A4768B" w:rsidRDefault="00F53DB1" w:rsidP="002B07CC">
            <w:pPr>
              <w:spacing w:line="276" w:lineRule="auto"/>
              <w:rPr>
                <w:rFonts w:eastAsia="Times New Roman" w:cs="Arial"/>
                <w:color w:val="000000"/>
                <w:sz w:val="20"/>
                <w:szCs w:val="20"/>
                <w:lang w:val="en-AU"/>
              </w:rPr>
            </w:pPr>
            <w:proofErr w:type="spellStart"/>
            <w:proofErr w:type="gramStart"/>
            <w:r w:rsidRPr="00A4768B">
              <w:rPr>
                <w:rFonts w:eastAsia="Times New Roman" w:cs="Arial"/>
                <w:color w:val="000000"/>
                <w:sz w:val="20"/>
                <w:szCs w:val="20"/>
                <w:lang w:val="en-AU"/>
              </w:rPr>
              <w:t>pedInfo</w:t>
            </w:r>
            <w:proofErr w:type="spellEnd"/>
            <w:proofErr w:type="gramEnd"/>
            <w:r w:rsidR="002B07CC">
              <w:rPr>
                <w:rFonts w:eastAsia="Times New Roman" w:cs="Arial"/>
                <w:color w:val="000000"/>
                <w:sz w:val="20"/>
                <w:szCs w:val="20"/>
                <w:lang w:val="en-AU"/>
              </w:rPr>
              <w:t xml:space="preserve"> </w:t>
            </w:r>
            <w:r w:rsidRPr="00A4768B">
              <w:rPr>
                <w:rFonts w:eastAsia="Times New Roman" w:cs="Arial"/>
                <w:color w:val="000000"/>
                <w:sz w:val="20"/>
                <w:szCs w:val="20"/>
                <w:vertAlign w:val="superscript"/>
                <w:lang w:val="en-AU"/>
              </w:rPr>
              <w:t>1</w:t>
            </w:r>
            <w:r w:rsidR="006A7268">
              <w:rPr>
                <w:rFonts w:eastAsia="Times New Roman" w:cs="Arial"/>
                <w:color w:val="000000"/>
                <w:sz w:val="20"/>
                <w:szCs w:val="20"/>
                <w:vertAlign w:val="superscript"/>
                <w:lang w:val="en-AU"/>
              </w:rPr>
              <w:t>,</w:t>
            </w:r>
            <w:r w:rsidR="002B07CC">
              <w:rPr>
                <w:rFonts w:eastAsia="Times New Roman" w:cs="Arial"/>
                <w:color w:val="000000"/>
                <w:sz w:val="20"/>
                <w:szCs w:val="20"/>
                <w:vertAlign w:val="superscript"/>
                <w:lang w:val="en-AU"/>
              </w:rPr>
              <w:t xml:space="preserve"> 2</w:t>
            </w:r>
          </w:p>
        </w:tc>
        <w:tc>
          <w:tcPr>
            <w:tcW w:w="7615" w:type="dxa"/>
            <w:tcBorders>
              <w:top w:val="nil"/>
              <w:left w:val="nil"/>
              <w:bottom w:val="nil"/>
              <w:right w:val="nil"/>
            </w:tcBorders>
            <w:shd w:val="clear" w:color="auto" w:fill="auto"/>
            <w:noWrap/>
          </w:tcPr>
          <w:p w14:paraId="4E79F794" w14:textId="273C38DC" w:rsidR="00F53DB1" w:rsidRDefault="00F53DB1" w:rsidP="00257225">
            <w:pPr>
              <w:spacing w:line="276" w:lineRule="auto"/>
              <w:rPr>
                <w:rFonts w:eastAsia="Times New Roman" w:cs="Arial"/>
                <w:color w:val="000000"/>
                <w:sz w:val="20"/>
                <w:szCs w:val="20"/>
                <w:lang w:val="en-AU"/>
              </w:rPr>
            </w:pPr>
            <w:r w:rsidRPr="00A4768B">
              <w:rPr>
                <w:rFonts w:eastAsia="Times New Roman" w:cs="Arial"/>
                <w:color w:val="000000"/>
                <w:sz w:val="20"/>
                <w:szCs w:val="20"/>
                <w:lang w:val="en-AU"/>
              </w:rPr>
              <w:t>Patient initials</w:t>
            </w:r>
          </w:p>
        </w:tc>
      </w:tr>
      <w:tr w:rsidR="00F53DB1" w:rsidRPr="00A4768B" w14:paraId="3D8243E2" w14:textId="77777777" w:rsidTr="00257225">
        <w:trPr>
          <w:trHeight w:val="300"/>
        </w:trPr>
        <w:tc>
          <w:tcPr>
            <w:tcW w:w="1384" w:type="dxa"/>
            <w:tcBorders>
              <w:top w:val="nil"/>
              <w:left w:val="nil"/>
              <w:bottom w:val="nil"/>
              <w:right w:val="nil"/>
            </w:tcBorders>
            <w:shd w:val="clear" w:color="auto" w:fill="auto"/>
            <w:noWrap/>
          </w:tcPr>
          <w:p w14:paraId="24DAE64F" w14:textId="6847E449" w:rsidR="00F53DB1" w:rsidRPr="00A4768B" w:rsidRDefault="002B07CC" w:rsidP="002B07CC">
            <w:pPr>
              <w:spacing w:line="276" w:lineRule="auto"/>
              <w:rPr>
                <w:rFonts w:eastAsia="Times New Roman" w:cs="Arial"/>
                <w:color w:val="000000"/>
                <w:sz w:val="20"/>
                <w:szCs w:val="20"/>
                <w:lang w:val="en-AU"/>
              </w:rPr>
            </w:pPr>
            <w:proofErr w:type="gramStart"/>
            <w:r>
              <w:rPr>
                <w:rFonts w:eastAsia="Times New Roman" w:cs="Arial"/>
                <w:color w:val="000000"/>
                <w:sz w:val="20"/>
                <w:szCs w:val="20"/>
                <w:lang w:val="en-AU"/>
              </w:rPr>
              <w:t>a</w:t>
            </w:r>
            <w:r w:rsidR="00F53DB1" w:rsidRPr="00A4768B">
              <w:rPr>
                <w:rFonts w:eastAsia="Times New Roman" w:cs="Arial"/>
                <w:color w:val="000000"/>
                <w:sz w:val="20"/>
                <w:szCs w:val="20"/>
                <w:lang w:val="en-AU"/>
              </w:rPr>
              <w:t>ffected</w:t>
            </w:r>
            <w:proofErr w:type="gramEnd"/>
            <w:r>
              <w:rPr>
                <w:rFonts w:eastAsia="Times New Roman" w:cs="Arial"/>
                <w:color w:val="000000"/>
                <w:sz w:val="20"/>
                <w:szCs w:val="20"/>
                <w:lang w:val="en-AU"/>
              </w:rPr>
              <w:t xml:space="preserve"> </w:t>
            </w:r>
            <w:r w:rsidR="00F53DB1" w:rsidRPr="00A4768B">
              <w:rPr>
                <w:rFonts w:eastAsia="Times New Roman" w:cs="Arial"/>
                <w:color w:val="000000"/>
                <w:sz w:val="20"/>
                <w:szCs w:val="20"/>
                <w:vertAlign w:val="superscript"/>
                <w:lang w:val="en-AU"/>
              </w:rPr>
              <w:t>1</w:t>
            </w:r>
            <w:r w:rsidR="006A7268">
              <w:rPr>
                <w:rFonts w:eastAsia="Times New Roman" w:cs="Arial"/>
                <w:color w:val="000000"/>
                <w:sz w:val="20"/>
                <w:szCs w:val="20"/>
                <w:vertAlign w:val="superscript"/>
                <w:lang w:val="en-AU"/>
              </w:rPr>
              <w:t>,</w:t>
            </w:r>
            <w:r>
              <w:rPr>
                <w:rFonts w:eastAsia="Times New Roman" w:cs="Arial"/>
                <w:color w:val="000000"/>
                <w:sz w:val="20"/>
                <w:szCs w:val="20"/>
                <w:vertAlign w:val="superscript"/>
                <w:lang w:val="en-AU"/>
              </w:rPr>
              <w:t xml:space="preserve"> 2</w:t>
            </w:r>
          </w:p>
        </w:tc>
        <w:tc>
          <w:tcPr>
            <w:tcW w:w="7615" w:type="dxa"/>
            <w:tcBorders>
              <w:top w:val="nil"/>
              <w:left w:val="nil"/>
              <w:bottom w:val="nil"/>
              <w:right w:val="nil"/>
            </w:tcBorders>
            <w:shd w:val="clear" w:color="auto" w:fill="auto"/>
            <w:noWrap/>
          </w:tcPr>
          <w:p w14:paraId="7CC21A92" w14:textId="52A318F4" w:rsidR="00F53DB1" w:rsidRDefault="00F53DB1" w:rsidP="00257225">
            <w:pPr>
              <w:spacing w:line="276" w:lineRule="auto"/>
              <w:rPr>
                <w:rFonts w:eastAsia="Times New Roman" w:cs="Arial"/>
                <w:color w:val="000000"/>
                <w:sz w:val="20"/>
                <w:szCs w:val="20"/>
                <w:lang w:val="en-AU"/>
              </w:rPr>
            </w:pPr>
            <w:r w:rsidRPr="00A4768B">
              <w:rPr>
                <w:rFonts w:eastAsia="Times New Roman" w:cs="Arial"/>
                <w:color w:val="000000"/>
                <w:sz w:val="20"/>
                <w:szCs w:val="20"/>
                <w:lang w:val="en-AU"/>
              </w:rPr>
              <w:t>2=affected, 1= unaffected (fr</w:t>
            </w:r>
            <w:r>
              <w:rPr>
                <w:rFonts w:eastAsia="Times New Roman" w:cs="Arial"/>
                <w:color w:val="000000"/>
                <w:sz w:val="20"/>
                <w:szCs w:val="20"/>
                <w:lang w:val="en-AU"/>
              </w:rPr>
              <w:t>o</w:t>
            </w:r>
            <w:r w:rsidRPr="00A4768B">
              <w:rPr>
                <w:rFonts w:eastAsia="Times New Roman" w:cs="Arial"/>
                <w:color w:val="000000"/>
                <w:sz w:val="20"/>
                <w:szCs w:val="20"/>
                <w:lang w:val="en-AU"/>
              </w:rPr>
              <w:t xml:space="preserve">m </w:t>
            </w:r>
            <w:proofErr w:type="spellStart"/>
            <w:r w:rsidRPr="00A4768B">
              <w:rPr>
                <w:rFonts w:eastAsia="Times New Roman" w:cs="Arial"/>
                <w:color w:val="000000"/>
                <w:sz w:val="20"/>
                <w:szCs w:val="20"/>
                <w:lang w:val="en-AU"/>
              </w:rPr>
              <w:t>ped</w:t>
            </w:r>
            <w:proofErr w:type="spellEnd"/>
            <w:r w:rsidRPr="00A4768B">
              <w:rPr>
                <w:rFonts w:eastAsia="Times New Roman" w:cs="Arial"/>
                <w:color w:val="000000"/>
                <w:sz w:val="20"/>
                <w:szCs w:val="20"/>
                <w:lang w:val="en-AU"/>
              </w:rPr>
              <w:t xml:space="preserve"> file)</w:t>
            </w:r>
          </w:p>
        </w:tc>
      </w:tr>
      <w:tr w:rsidR="00F53DB1" w:rsidRPr="00A4768B" w14:paraId="69A6A852" w14:textId="77777777" w:rsidTr="00257225">
        <w:trPr>
          <w:trHeight w:val="300"/>
        </w:trPr>
        <w:tc>
          <w:tcPr>
            <w:tcW w:w="1384" w:type="dxa"/>
            <w:tcBorders>
              <w:top w:val="nil"/>
              <w:left w:val="nil"/>
              <w:bottom w:val="nil"/>
              <w:right w:val="nil"/>
            </w:tcBorders>
            <w:shd w:val="clear" w:color="auto" w:fill="auto"/>
            <w:noWrap/>
          </w:tcPr>
          <w:p w14:paraId="174BE607" w14:textId="57A0891B" w:rsidR="00F53DB1" w:rsidRPr="00A4768B" w:rsidRDefault="00F53DB1" w:rsidP="002B07CC">
            <w:pPr>
              <w:spacing w:line="276" w:lineRule="auto"/>
              <w:rPr>
                <w:rFonts w:eastAsia="Times New Roman" w:cs="Arial"/>
                <w:color w:val="000000"/>
                <w:sz w:val="20"/>
                <w:szCs w:val="20"/>
                <w:lang w:val="en-AU"/>
              </w:rPr>
            </w:pPr>
            <w:r w:rsidRPr="00A4768B">
              <w:rPr>
                <w:rFonts w:eastAsia="Times New Roman" w:cs="Arial"/>
                <w:color w:val="000000"/>
                <w:sz w:val="20"/>
                <w:szCs w:val="20"/>
                <w:lang w:val="en-AU"/>
              </w:rPr>
              <w:t>IA</w:t>
            </w:r>
            <w:r w:rsidRPr="00A4768B">
              <w:rPr>
                <w:rFonts w:eastAsia="Times New Roman" w:cs="Arial"/>
                <w:color w:val="000000"/>
                <w:sz w:val="20"/>
                <w:szCs w:val="20"/>
                <w:vertAlign w:val="superscript"/>
                <w:lang w:val="en-AU"/>
              </w:rPr>
              <w:t>1</w:t>
            </w:r>
            <w:proofErr w:type="gramStart"/>
            <w:r w:rsidR="006A7268">
              <w:rPr>
                <w:rFonts w:eastAsia="Times New Roman" w:cs="Arial"/>
                <w:color w:val="000000"/>
                <w:sz w:val="20"/>
                <w:szCs w:val="20"/>
                <w:vertAlign w:val="superscript"/>
                <w:lang w:val="en-AU"/>
              </w:rPr>
              <w:t>,</w:t>
            </w:r>
            <w:r w:rsidR="002B07CC">
              <w:rPr>
                <w:rFonts w:eastAsia="Times New Roman" w:cs="Arial"/>
                <w:color w:val="000000"/>
                <w:sz w:val="20"/>
                <w:szCs w:val="20"/>
                <w:vertAlign w:val="superscript"/>
                <w:lang w:val="en-AU"/>
              </w:rPr>
              <w:t>2</w:t>
            </w:r>
            <w:proofErr w:type="gramEnd"/>
          </w:p>
        </w:tc>
        <w:tc>
          <w:tcPr>
            <w:tcW w:w="7615" w:type="dxa"/>
            <w:tcBorders>
              <w:top w:val="nil"/>
              <w:left w:val="nil"/>
              <w:bottom w:val="nil"/>
              <w:right w:val="nil"/>
            </w:tcBorders>
            <w:shd w:val="clear" w:color="auto" w:fill="auto"/>
            <w:noWrap/>
          </w:tcPr>
          <w:p w14:paraId="55C46013" w14:textId="039A859C" w:rsidR="00F53DB1" w:rsidRDefault="00F53DB1" w:rsidP="00257225">
            <w:pPr>
              <w:spacing w:line="276" w:lineRule="auto"/>
              <w:rPr>
                <w:rFonts w:eastAsia="Times New Roman" w:cs="Arial"/>
                <w:color w:val="000000"/>
                <w:sz w:val="20"/>
                <w:szCs w:val="20"/>
                <w:lang w:val="en-AU"/>
              </w:rPr>
            </w:pPr>
            <w:r>
              <w:rPr>
                <w:rFonts w:eastAsia="Times New Roman" w:cs="Arial"/>
                <w:color w:val="000000"/>
                <w:sz w:val="20"/>
                <w:szCs w:val="20"/>
                <w:lang w:val="en-AU"/>
              </w:rPr>
              <w:t>Number of t</w:t>
            </w:r>
            <w:r w:rsidRPr="00A4768B">
              <w:rPr>
                <w:rFonts w:eastAsia="Times New Roman" w:cs="Arial"/>
                <w:color w:val="000000"/>
                <w:sz w:val="20"/>
                <w:szCs w:val="20"/>
                <w:lang w:val="en-AU"/>
              </w:rPr>
              <w:t xml:space="preserve">imes a variant was </w:t>
            </w:r>
            <w:r>
              <w:rPr>
                <w:rFonts w:eastAsia="Times New Roman" w:cs="Arial"/>
                <w:color w:val="000000"/>
                <w:sz w:val="20"/>
                <w:szCs w:val="20"/>
                <w:lang w:val="en-AU"/>
              </w:rPr>
              <w:t>detected</w:t>
            </w:r>
            <w:r w:rsidRPr="00A4768B">
              <w:rPr>
                <w:rFonts w:eastAsia="Times New Roman" w:cs="Arial"/>
                <w:color w:val="000000"/>
                <w:sz w:val="20"/>
                <w:szCs w:val="20"/>
                <w:lang w:val="en-AU"/>
              </w:rPr>
              <w:t xml:space="preserve"> </w:t>
            </w:r>
            <w:r w:rsidRPr="000434EF">
              <w:rPr>
                <w:rFonts w:eastAsia="Times New Roman" w:cs="Arial"/>
                <w:b/>
                <w:color w:val="000000"/>
                <w:sz w:val="20"/>
                <w:szCs w:val="20"/>
                <w:u w:val="single"/>
                <w:lang w:val="en-AU"/>
              </w:rPr>
              <w:t>i</w:t>
            </w:r>
            <w:r w:rsidRPr="00A4768B">
              <w:rPr>
                <w:rFonts w:eastAsia="Times New Roman" w:cs="Arial"/>
                <w:color w:val="000000"/>
                <w:sz w:val="20"/>
                <w:szCs w:val="20"/>
                <w:lang w:val="en-AU"/>
              </w:rPr>
              <w:t xml:space="preserve">n </w:t>
            </w:r>
            <w:r w:rsidRPr="000434EF">
              <w:rPr>
                <w:rFonts w:eastAsia="Times New Roman" w:cs="Arial"/>
                <w:b/>
                <w:color w:val="000000"/>
                <w:sz w:val="20"/>
                <w:szCs w:val="20"/>
                <w:u w:val="single"/>
                <w:lang w:val="en-AU"/>
              </w:rPr>
              <w:t>a</w:t>
            </w:r>
            <w:r w:rsidRPr="00A4768B">
              <w:rPr>
                <w:rFonts w:eastAsia="Times New Roman" w:cs="Arial"/>
                <w:color w:val="000000"/>
                <w:sz w:val="20"/>
                <w:szCs w:val="20"/>
                <w:lang w:val="en-AU"/>
              </w:rPr>
              <w:t>ffected</w:t>
            </w:r>
            <w:r>
              <w:rPr>
                <w:rFonts w:eastAsia="Times New Roman" w:cs="Arial"/>
                <w:color w:val="000000"/>
                <w:sz w:val="20"/>
                <w:szCs w:val="20"/>
                <w:lang w:val="en-AU"/>
              </w:rPr>
              <w:t xml:space="preserve"> individuals</w:t>
            </w:r>
          </w:p>
        </w:tc>
      </w:tr>
      <w:tr w:rsidR="00F53DB1" w:rsidRPr="00A4768B" w14:paraId="6E849BF5" w14:textId="77777777" w:rsidTr="00257225">
        <w:trPr>
          <w:trHeight w:val="300"/>
        </w:trPr>
        <w:tc>
          <w:tcPr>
            <w:tcW w:w="1384" w:type="dxa"/>
            <w:tcBorders>
              <w:top w:val="nil"/>
              <w:left w:val="nil"/>
              <w:bottom w:val="nil"/>
              <w:right w:val="nil"/>
            </w:tcBorders>
            <w:shd w:val="clear" w:color="auto" w:fill="auto"/>
            <w:noWrap/>
          </w:tcPr>
          <w:p w14:paraId="1986C3B6" w14:textId="26DF4D78" w:rsidR="00F53DB1" w:rsidRPr="00A4768B" w:rsidRDefault="00F53DB1" w:rsidP="002B07CC">
            <w:pPr>
              <w:spacing w:line="276" w:lineRule="auto"/>
              <w:rPr>
                <w:rFonts w:eastAsia="Times New Roman" w:cs="Arial"/>
                <w:color w:val="000000"/>
                <w:sz w:val="20"/>
                <w:szCs w:val="20"/>
                <w:lang w:val="en-AU"/>
              </w:rPr>
            </w:pPr>
            <w:r w:rsidRPr="00A4768B">
              <w:rPr>
                <w:rFonts w:eastAsia="Times New Roman" w:cs="Arial"/>
                <w:color w:val="000000"/>
                <w:sz w:val="20"/>
                <w:szCs w:val="20"/>
                <w:lang w:val="en-AU"/>
              </w:rPr>
              <w:t>IUA</w:t>
            </w:r>
            <w:r w:rsidRPr="00A4768B">
              <w:rPr>
                <w:rFonts w:eastAsia="Times New Roman" w:cs="Arial"/>
                <w:color w:val="000000"/>
                <w:sz w:val="20"/>
                <w:szCs w:val="20"/>
                <w:vertAlign w:val="superscript"/>
                <w:lang w:val="en-AU"/>
              </w:rPr>
              <w:t>1</w:t>
            </w:r>
            <w:proofErr w:type="gramStart"/>
            <w:r w:rsidR="006A7268">
              <w:rPr>
                <w:rFonts w:eastAsia="Times New Roman" w:cs="Arial"/>
                <w:color w:val="000000"/>
                <w:sz w:val="20"/>
                <w:szCs w:val="20"/>
                <w:vertAlign w:val="superscript"/>
                <w:lang w:val="en-AU"/>
              </w:rPr>
              <w:t>,</w:t>
            </w:r>
            <w:r w:rsidR="002B07CC">
              <w:rPr>
                <w:rFonts w:eastAsia="Times New Roman" w:cs="Arial"/>
                <w:color w:val="000000"/>
                <w:sz w:val="20"/>
                <w:szCs w:val="20"/>
                <w:vertAlign w:val="superscript"/>
                <w:lang w:val="en-AU"/>
              </w:rPr>
              <w:t>2</w:t>
            </w:r>
            <w:proofErr w:type="gramEnd"/>
          </w:p>
        </w:tc>
        <w:tc>
          <w:tcPr>
            <w:tcW w:w="7615" w:type="dxa"/>
            <w:tcBorders>
              <w:top w:val="nil"/>
              <w:left w:val="nil"/>
              <w:bottom w:val="nil"/>
              <w:right w:val="nil"/>
            </w:tcBorders>
            <w:shd w:val="clear" w:color="auto" w:fill="auto"/>
            <w:noWrap/>
          </w:tcPr>
          <w:p w14:paraId="620ED816" w14:textId="7794BE5C" w:rsidR="00F53DB1" w:rsidRDefault="00F53DB1" w:rsidP="00257225">
            <w:pPr>
              <w:spacing w:line="276" w:lineRule="auto"/>
              <w:rPr>
                <w:rFonts w:eastAsia="Times New Roman" w:cs="Arial"/>
                <w:color w:val="000000"/>
                <w:sz w:val="20"/>
                <w:szCs w:val="20"/>
                <w:lang w:val="en-AU"/>
              </w:rPr>
            </w:pPr>
            <w:r>
              <w:rPr>
                <w:rFonts w:eastAsia="Times New Roman" w:cs="Arial"/>
                <w:color w:val="000000"/>
                <w:sz w:val="20"/>
                <w:szCs w:val="20"/>
                <w:lang w:val="en-AU"/>
              </w:rPr>
              <w:t>Number of t</w:t>
            </w:r>
            <w:r w:rsidRPr="00A4768B">
              <w:rPr>
                <w:rFonts w:eastAsia="Times New Roman" w:cs="Arial"/>
                <w:color w:val="000000"/>
                <w:sz w:val="20"/>
                <w:szCs w:val="20"/>
                <w:lang w:val="en-AU"/>
              </w:rPr>
              <w:t>imes</w:t>
            </w:r>
            <w:r>
              <w:rPr>
                <w:rFonts w:eastAsia="Times New Roman" w:cs="Arial"/>
                <w:color w:val="000000"/>
                <w:sz w:val="20"/>
                <w:szCs w:val="20"/>
                <w:lang w:val="en-AU"/>
              </w:rPr>
              <w:t xml:space="preserve"> a variant detected</w:t>
            </w:r>
            <w:r w:rsidRPr="00A4768B">
              <w:rPr>
                <w:rFonts w:eastAsia="Times New Roman" w:cs="Arial"/>
                <w:color w:val="000000"/>
                <w:sz w:val="20"/>
                <w:szCs w:val="20"/>
                <w:lang w:val="en-AU"/>
              </w:rPr>
              <w:t xml:space="preserve"> </w:t>
            </w:r>
            <w:r w:rsidRPr="000434EF">
              <w:rPr>
                <w:rFonts w:eastAsia="Times New Roman" w:cs="Arial"/>
                <w:b/>
                <w:color w:val="000000"/>
                <w:sz w:val="20"/>
                <w:szCs w:val="20"/>
                <w:u w:val="single"/>
                <w:lang w:val="en-AU"/>
              </w:rPr>
              <w:t>i</w:t>
            </w:r>
            <w:r w:rsidRPr="00A4768B">
              <w:rPr>
                <w:rFonts w:eastAsia="Times New Roman" w:cs="Arial"/>
                <w:color w:val="000000"/>
                <w:sz w:val="20"/>
                <w:szCs w:val="20"/>
                <w:lang w:val="en-AU"/>
              </w:rPr>
              <w:t xml:space="preserve">n </w:t>
            </w:r>
            <w:r w:rsidRPr="000434EF">
              <w:rPr>
                <w:rFonts w:eastAsia="Times New Roman" w:cs="Arial"/>
                <w:b/>
                <w:color w:val="000000"/>
                <w:sz w:val="20"/>
                <w:szCs w:val="20"/>
                <w:u w:val="single"/>
                <w:lang w:val="en-AU"/>
              </w:rPr>
              <w:t>u</w:t>
            </w:r>
            <w:r w:rsidRPr="00A4768B">
              <w:rPr>
                <w:rFonts w:eastAsia="Times New Roman" w:cs="Arial"/>
                <w:color w:val="000000"/>
                <w:sz w:val="20"/>
                <w:szCs w:val="20"/>
                <w:lang w:val="en-AU"/>
              </w:rPr>
              <w:t>n</w:t>
            </w:r>
            <w:r w:rsidRPr="000434EF">
              <w:rPr>
                <w:rFonts w:eastAsia="Times New Roman" w:cs="Arial"/>
                <w:b/>
                <w:color w:val="000000"/>
                <w:sz w:val="20"/>
                <w:szCs w:val="20"/>
                <w:u w:val="single"/>
                <w:lang w:val="en-AU"/>
              </w:rPr>
              <w:t>a</w:t>
            </w:r>
            <w:r w:rsidRPr="00A4768B">
              <w:rPr>
                <w:rFonts w:eastAsia="Times New Roman" w:cs="Arial"/>
                <w:color w:val="000000"/>
                <w:sz w:val="20"/>
                <w:szCs w:val="20"/>
                <w:lang w:val="en-AU"/>
              </w:rPr>
              <w:t xml:space="preserve">ffected </w:t>
            </w:r>
            <w:r>
              <w:rPr>
                <w:rFonts w:eastAsia="Times New Roman" w:cs="Arial"/>
                <w:color w:val="000000"/>
                <w:sz w:val="20"/>
                <w:szCs w:val="20"/>
                <w:lang w:val="en-AU"/>
              </w:rPr>
              <w:t>individuals</w:t>
            </w:r>
          </w:p>
        </w:tc>
      </w:tr>
      <w:tr w:rsidR="00777367" w:rsidRPr="00A4768B" w14:paraId="35BD1C81" w14:textId="77777777" w:rsidTr="00257225">
        <w:trPr>
          <w:trHeight w:val="300"/>
        </w:trPr>
        <w:tc>
          <w:tcPr>
            <w:tcW w:w="1384" w:type="dxa"/>
            <w:tcBorders>
              <w:top w:val="nil"/>
              <w:left w:val="nil"/>
              <w:bottom w:val="nil"/>
              <w:right w:val="nil"/>
            </w:tcBorders>
            <w:shd w:val="clear" w:color="auto" w:fill="auto"/>
            <w:noWrap/>
          </w:tcPr>
          <w:p w14:paraId="1C832B89" w14:textId="3592250B" w:rsidR="00777367" w:rsidRPr="00A4768B" w:rsidRDefault="00777367" w:rsidP="002B07CC">
            <w:pPr>
              <w:spacing w:line="276" w:lineRule="auto"/>
              <w:rPr>
                <w:rFonts w:eastAsia="Times New Roman" w:cs="Arial"/>
                <w:color w:val="000000"/>
                <w:sz w:val="20"/>
                <w:szCs w:val="20"/>
                <w:lang w:val="en-AU"/>
              </w:rPr>
            </w:pPr>
            <w:r w:rsidRPr="00A4768B">
              <w:rPr>
                <w:rFonts w:eastAsia="Times New Roman" w:cs="Arial"/>
                <w:color w:val="000000"/>
                <w:sz w:val="20"/>
                <w:szCs w:val="20"/>
                <w:lang w:val="en-AU"/>
              </w:rPr>
              <w:t>SAMPLE</w:t>
            </w:r>
            <w:r w:rsidR="002F2DD1">
              <w:rPr>
                <w:rFonts w:eastAsia="Times New Roman" w:cs="Arial"/>
                <w:color w:val="000000"/>
                <w:sz w:val="20"/>
                <w:szCs w:val="20"/>
                <w:lang w:val="en-AU"/>
              </w:rPr>
              <w:t xml:space="preserve"> </w:t>
            </w:r>
            <w:r w:rsidR="002B07CC">
              <w:rPr>
                <w:rFonts w:ascii="Calibri" w:eastAsia="Times New Roman" w:hAnsi="Calibri" w:cs="Times New Roman"/>
                <w:color w:val="000000"/>
                <w:sz w:val="20"/>
                <w:szCs w:val="20"/>
                <w:vertAlign w:val="superscript"/>
                <w:lang w:val="en-AU"/>
              </w:rPr>
              <w:t>2</w:t>
            </w:r>
          </w:p>
        </w:tc>
        <w:tc>
          <w:tcPr>
            <w:tcW w:w="7615" w:type="dxa"/>
            <w:tcBorders>
              <w:top w:val="nil"/>
              <w:left w:val="nil"/>
              <w:bottom w:val="nil"/>
              <w:right w:val="nil"/>
            </w:tcBorders>
            <w:shd w:val="clear" w:color="auto" w:fill="auto"/>
            <w:noWrap/>
          </w:tcPr>
          <w:p w14:paraId="6F29E82E" w14:textId="1858D5C7" w:rsidR="00777367" w:rsidRPr="00A4768B" w:rsidRDefault="00777367" w:rsidP="00257225">
            <w:pPr>
              <w:spacing w:line="276" w:lineRule="auto"/>
              <w:rPr>
                <w:rFonts w:eastAsia="Times New Roman" w:cs="Arial"/>
                <w:color w:val="000000"/>
                <w:sz w:val="20"/>
                <w:szCs w:val="20"/>
                <w:lang w:val="en-AU"/>
              </w:rPr>
            </w:pPr>
            <w:r>
              <w:rPr>
                <w:rFonts w:eastAsia="Times New Roman" w:cs="Arial"/>
                <w:color w:val="000000"/>
                <w:sz w:val="20"/>
                <w:szCs w:val="20"/>
                <w:lang w:val="en-AU"/>
              </w:rPr>
              <w:t>I</w:t>
            </w:r>
            <w:r w:rsidRPr="00A4768B">
              <w:rPr>
                <w:rFonts w:eastAsia="Times New Roman" w:cs="Arial"/>
                <w:color w:val="000000"/>
                <w:sz w:val="20"/>
                <w:szCs w:val="20"/>
                <w:lang w:val="en-AU"/>
              </w:rPr>
              <w:t>nternal sample ID</w:t>
            </w:r>
          </w:p>
        </w:tc>
      </w:tr>
      <w:tr w:rsidR="00777367" w:rsidRPr="00A4768B" w14:paraId="4883BD08" w14:textId="77777777" w:rsidTr="00257225">
        <w:trPr>
          <w:trHeight w:val="300"/>
        </w:trPr>
        <w:tc>
          <w:tcPr>
            <w:tcW w:w="1384" w:type="dxa"/>
            <w:tcBorders>
              <w:top w:val="nil"/>
              <w:left w:val="nil"/>
              <w:bottom w:val="nil"/>
              <w:right w:val="nil"/>
            </w:tcBorders>
            <w:shd w:val="clear" w:color="auto" w:fill="auto"/>
            <w:noWrap/>
          </w:tcPr>
          <w:p w14:paraId="4BFAA627" w14:textId="106CA229" w:rsidR="00777367" w:rsidRPr="00A4768B" w:rsidRDefault="00777367" w:rsidP="002B07CC">
            <w:pPr>
              <w:spacing w:line="276" w:lineRule="auto"/>
              <w:rPr>
                <w:rFonts w:eastAsia="Times New Roman" w:cs="Arial"/>
                <w:color w:val="000000"/>
                <w:sz w:val="20"/>
                <w:szCs w:val="20"/>
                <w:lang w:val="en-AU"/>
              </w:rPr>
            </w:pPr>
            <w:r>
              <w:rPr>
                <w:rFonts w:eastAsia="Times New Roman" w:cs="Arial"/>
                <w:color w:val="000000"/>
                <w:sz w:val="20"/>
                <w:szCs w:val="20"/>
                <w:lang w:val="en-AU"/>
              </w:rPr>
              <w:t>ID</w:t>
            </w:r>
            <w:r w:rsidR="002F2DD1">
              <w:rPr>
                <w:rFonts w:eastAsia="Times New Roman" w:cs="Arial"/>
                <w:color w:val="000000"/>
                <w:sz w:val="20"/>
                <w:szCs w:val="20"/>
                <w:lang w:val="en-AU"/>
              </w:rPr>
              <w:t xml:space="preserve"> </w:t>
            </w:r>
            <w:r w:rsidR="002B07CC">
              <w:rPr>
                <w:rFonts w:ascii="Calibri" w:eastAsia="Times New Roman" w:hAnsi="Calibri" w:cs="Times New Roman"/>
                <w:color w:val="000000"/>
                <w:sz w:val="20"/>
                <w:szCs w:val="20"/>
                <w:vertAlign w:val="superscript"/>
                <w:lang w:val="en-AU"/>
              </w:rPr>
              <w:t>2</w:t>
            </w:r>
          </w:p>
        </w:tc>
        <w:tc>
          <w:tcPr>
            <w:tcW w:w="7615" w:type="dxa"/>
            <w:tcBorders>
              <w:top w:val="nil"/>
              <w:left w:val="nil"/>
              <w:bottom w:val="nil"/>
              <w:right w:val="nil"/>
            </w:tcBorders>
            <w:shd w:val="clear" w:color="auto" w:fill="auto"/>
            <w:noWrap/>
          </w:tcPr>
          <w:p w14:paraId="69C51356" w14:textId="66BF1336" w:rsidR="00777367" w:rsidRPr="00A4768B" w:rsidRDefault="00777367" w:rsidP="00257225">
            <w:pPr>
              <w:spacing w:line="276" w:lineRule="auto"/>
              <w:rPr>
                <w:rFonts w:eastAsia="Times New Roman" w:cs="Arial"/>
                <w:color w:val="000000"/>
                <w:sz w:val="20"/>
                <w:szCs w:val="20"/>
                <w:lang w:val="en-AU"/>
              </w:rPr>
            </w:pPr>
            <w:r>
              <w:rPr>
                <w:rFonts w:eastAsia="Times New Roman" w:cs="Arial"/>
                <w:color w:val="000000"/>
                <w:sz w:val="20"/>
                <w:szCs w:val="20"/>
                <w:lang w:val="en-AU"/>
              </w:rPr>
              <w:t>Variant ID</w:t>
            </w:r>
          </w:p>
        </w:tc>
      </w:tr>
      <w:tr w:rsidR="00777367" w:rsidRPr="00A4768B" w14:paraId="07211978" w14:textId="77777777" w:rsidTr="00257225">
        <w:trPr>
          <w:trHeight w:val="300"/>
        </w:trPr>
        <w:tc>
          <w:tcPr>
            <w:tcW w:w="1384" w:type="dxa"/>
            <w:tcBorders>
              <w:top w:val="nil"/>
              <w:left w:val="nil"/>
              <w:bottom w:val="nil"/>
              <w:right w:val="nil"/>
            </w:tcBorders>
            <w:shd w:val="clear" w:color="auto" w:fill="auto"/>
            <w:noWrap/>
          </w:tcPr>
          <w:p w14:paraId="13BBF0DA" w14:textId="64A4DDF9" w:rsidR="00777367" w:rsidRDefault="00777367" w:rsidP="002B07CC">
            <w:pPr>
              <w:spacing w:line="276" w:lineRule="auto"/>
              <w:rPr>
                <w:rFonts w:eastAsia="Times New Roman" w:cs="Arial"/>
                <w:color w:val="000000"/>
                <w:sz w:val="20"/>
                <w:szCs w:val="20"/>
                <w:lang w:val="en-AU"/>
              </w:rPr>
            </w:pPr>
            <w:r w:rsidRPr="00A4768B">
              <w:rPr>
                <w:rFonts w:eastAsia="Times New Roman" w:cs="Arial"/>
                <w:color w:val="000000"/>
                <w:sz w:val="20"/>
                <w:szCs w:val="20"/>
                <w:lang w:val="en-AU"/>
              </w:rPr>
              <w:t>FT</w:t>
            </w:r>
            <w:r w:rsidR="002F2DD1">
              <w:rPr>
                <w:rFonts w:eastAsia="Times New Roman" w:cs="Arial"/>
                <w:color w:val="000000"/>
                <w:sz w:val="20"/>
                <w:szCs w:val="20"/>
                <w:lang w:val="en-AU"/>
              </w:rPr>
              <w:t xml:space="preserve"> </w:t>
            </w:r>
            <w:r w:rsidR="002B07CC">
              <w:rPr>
                <w:rFonts w:ascii="Calibri" w:eastAsia="Times New Roman" w:hAnsi="Calibri" w:cs="Times New Roman"/>
                <w:color w:val="000000"/>
                <w:sz w:val="20"/>
                <w:szCs w:val="20"/>
                <w:vertAlign w:val="superscript"/>
                <w:lang w:val="en-AU"/>
              </w:rPr>
              <w:t>2</w:t>
            </w:r>
          </w:p>
        </w:tc>
        <w:tc>
          <w:tcPr>
            <w:tcW w:w="7615" w:type="dxa"/>
            <w:tcBorders>
              <w:top w:val="nil"/>
              <w:left w:val="nil"/>
              <w:bottom w:val="nil"/>
              <w:right w:val="nil"/>
            </w:tcBorders>
            <w:shd w:val="clear" w:color="auto" w:fill="auto"/>
            <w:noWrap/>
          </w:tcPr>
          <w:p w14:paraId="2C139AA9" w14:textId="24F39ABB" w:rsidR="00777367" w:rsidRDefault="00777367" w:rsidP="00257225">
            <w:pPr>
              <w:spacing w:line="276" w:lineRule="auto"/>
              <w:rPr>
                <w:rFonts w:eastAsia="Times New Roman" w:cs="Arial"/>
                <w:color w:val="000000"/>
                <w:sz w:val="20"/>
                <w:szCs w:val="20"/>
                <w:lang w:val="en-AU"/>
              </w:rPr>
            </w:pPr>
            <w:r>
              <w:rPr>
                <w:rFonts w:eastAsia="Times New Roman" w:cs="Arial"/>
                <w:color w:val="000000"/>
                <w:sz w:val="20"/>
                <w:szCs w:val="20"/>
                <w:lang w:val="en-AU"/>
              </w:rPr>
              <w:t xml:space="preserve">Automated call confidence </w:t>
            </w:r>
            <w:r w:rsidRPr="00113BF8">
              <w:rPr>
                <w:rFonts w:eastAsia="Times New Roman" w:cs="Arial"/>
                <w:b/>
                <w:color w:val="000000"/>
                <w:sz w:val="20"/>
                <w:szCs w:val="20"/>
                <w:u w:val="single"/>
                <w:lang w:val="en-AU"/>
              </w:rPr>
              <w:t>f</w:t>
            </w:r>
            <w:r>
              <w:rPr>
                <w:rFonts w:eastAsia="Times New Roman" w:cs="Arial"/>
                <w:color w:val="000000"/>
                <w:sz w:val="20"/>
                <w:szCs w:val="20"/>
                <w:lang w:val="en-AU"/>
              </w:rPr>
              <w:t>il</w:t>
            </w:r>
            <w:r w:rsidRPr="00113BF8">
              <w:rPr>
                <w:rFonts w:eastAsia="Times New Roman" w:cs="Arial"/>
                <w:b/>
                <w:color w:val="000000"/>
                <w:sz w:val="20"/>
                <w:szCs w:val="20"/>
                <w:u w:val="single"/>
                <w:lang w:val="en-AU"/>
              </w:rPr>
              <w:t>t</w:t>
            </w:r>
            <w:r>
              <w:rPr>
                <w:rFonts w:eastAsia="Times New Roman" w:cs="Arial"/>
                <w:color w:val="000000"/>
                <w:sz w:val="20"/>
                <w:szCs w:val="20"/>
                <w:lang w:val="en-AU"/>
              </w:rPr>
              <w:t xml:space="preserve">er column. </w:t>
            </w:r>
            <w:r w:rsidRPr="00A4768B">
              <w:rPr>
                <w:rFonts w:eastAsia="Times New Roman" w:cs="Arial"/>
                <w:color w:val="000000"/>
                <w:sz w:val="20"/>
                <w:szCs w:val="20"/>
                <w:lang w:val="en-AU"/>
              </w:rPr>
              <w:t xml:space="preserve">Values </w:t>
            </w:r>
            <w:r>
              <w:rPr>
                <w:rFonts w:eastAsia="Times New Roman" w:cs="Arial"/>
                <w:color w:val="000000"/>
                <w:sz w:val="20"/>
                <w:szCs w:val="20"/>
                <w:lang w:val="en-AU"/>
              </w:rPr>
              <w:t xml:space="preserve">LOW, </w:t>
            </w:r>
            <w:r w:rsidRPr="00A4768B">
              <w:rPr>
                <w:rFonts w:eastAsia="Times New Roman" w:cs="Arial"/>
                <w:color w:val="000000"/>
                <w:sz w:val="20"/>
                <w:szCs w:val="20"/>
                <w:lang w:val="en-AU"/>
              </w:rPr>
              <w:t>PASS, HIGH</w:t>
            </w:r>
          </w:p>
        </w:tc>
      </w:tr>
      <w:tr w:rsidR="00777367" w:rsidRPr="00A4768B" w14:paraId="4370F98C" w14:textId="77777777" w:rsidTr="00257225">
        <w:trPr>
          <w:trHeight w:val="300"/>
        </w:trPr>
        <w:tc>
          <w:tcPr>
            <w:tcW w:w="1384" w:type="dxa"/>
            <w:tcBorders>
              <w:top w:val="nil"/>
              <w:left w:val="nil"/>
              <w:bottom w:val="nil"/>
              <w:right w:val="nil"/>
            </w:tcBorders>
            <w:shd w:val="clear" w:color="auto" w:fill="auto"/>
            <w:noWrap/>
          </w:tcPr>
          <w:p w14:paraId="78EAB533" w14:textId="00CCF4A5" w:rsidR="00777367" w:rsidRPr="00A4768B" w:rsidRDefault="00777367" w:rsidP="00257225">
            <w:pPr>
              <w:spacing w:line="276" w:lineRule="auto"/>
              <w:rPr>
                <w:rFonts w:eastAsia="Times New Roman" w:cs="Arial"/>
                <w:color w:val="000000"/>
                <w:sz w:val="20"/>
                <w:szCs w:val="20"/>
                <w:lang w:val="en-AU"/>
              </w:rPr>
            </w:pPr>
            <w:r w:rsidRPr="00A4768B">
              <w:rPr>
                <w:rFonts w:eastAsia="Times New Roman" w:cs="Arial"/>
                <w:color w:val="000000"/>
                <w:sz w:val="20"/>
                <w:szCs w:val="20"/>
                <w:lang w:val="en-AU"/>
              </w:rPr>
              <w:t>RARE</w:t>
            </w:r>
          </w:p>
        </w:tc>
        <w:tc>
          <w:tcPr>
            <w:tcW w:w="7615" w:type="dxa"/>
            <w:tcBorders>
              <w:top w:val="nil"/>
              <w:left w:val="nil"/>
              <w:bottom w:val="nil"/>
              <w:right w:val="nil"/>
            </w:tcBorders>
            <w:shd w:val="clear" w:color="auto" w:fill="auto"/>
            <w:noWrap/>
          </w:tcPr>
          <w:p w14:paraId="5F365BEA" w14:textId="72FB5FB6" w:rsidR="00777367" w:rsidRDefault="00777367" w:rsidP="002E41F1">
            <w:pPr>
              <w:spacing w:line="276" w:lineRule="auto"/>
              <w:rPr>
                <w:rFonts w:eastAsia="Times New Roman" w:cs="Arial"/>
                <w:color w:val="000000"/>
                <w:sz w:val="20"/>
                <w:szCs w:val="20"/>
                <w:lang w:val="en-AU"/>
              </w:rPr>
            </w:pPr>
            <w:r>
              <w:rPr>
                <w:rFonts w:eastAsia="Times New Roman" w:cs="Arial"/>
                <w:color w:val="000000"/>
                <w:sz w:val="20"/>
                <w:szCs w:val="20"/>
                <w:lang w:val="en-AU"/>
              </w:rPr>
              <w:t xml:space="preserve">Is variant </w:t>
            </w:r>
            <w:r w:rsidRPr="00113BF8">
              <w:rPr>
                <w:rFonts w:eastAsia="Times New Roman" w:cs="Arial"/>
                <w:b/>
                <w:color w:val="000000"/>
                <w:sz w:val="20"/>
                <w:szCs w:val="20"/>
                <w:u w:val="single"/>
                <w:lang w:val="en-AU"/>
              </w:rPr>
              <w:t>rare</w:t>
            </w:r>
            <w:r w:rsidRPr="001C11FA">
              <w:rPr>
                <w:rFonts w:eastAsia="Times New Roman" w:cs="Arial"/>
                <w:color w:val="000000"/>
                <w:sz w:val="20"/>
                <w:szCs w:val="20"/>
                <w:lang w:val="en-AU"/>
              </w:rPr>
              <w:t>?</w:t>
            </w:r>
            <w:r>
              <w:rPr>
                <w:rFonts w:eastAsia="Times New Roman" w:cs="Arial"/>
                <w:color w:val="000000"/>
                <w:sz w:val="20"/>
                <w:szCs w:val="20"/>
                <w:lang w:val="en-AU"/>
              </w:rPr>
              <w:t xml:space="preserve"> (1=yes, 0=no) Rare means that PAFV, PAFSU, PAFDRA and PAF1KG are ≤ </w:t>
            </w:r>
            <w:r w:rsidRPr="00A4768B">
              <w:rPr>
                <w:rFonts w:eastAsia="Times New Roman" w:cs="Arial"/>
                <w:color w:val="000000"/>
                <w:sz w:val="20"/>
                <w:szCs w:val="20"/>
                <w:lang w:val="en-AU"/>
              </w:rPr>
              <w:t>1%</w:t>
            </w:r>
          </w:p>
        </w:tc>
      </w:tr>
      <w:tr w:rsidR="00777367" w:rsidRPr="00A4768B" w14:paraId="0D53935A" w14:textId="77777777" w:rsidTr="00257225">
        <w:trPr>
          <w:trHeight w:val="300"/>
        </w:trPr>
        <w:tc>
          <w:tcPr>
            <w:tcW w:w="1384" w:type="dxa"/>
            <w:tcBorders>
              <w:top w:val="nil"/>
              <w:left w:val="nil"/>
              <w:bottom w:val="nil"/>
              <w:right w:val="nil"/>
            </w:tcBorders>
            <w:shd w:val="clear" w:color="auto" w:fill="auto"/>
            <w:noWrap/>
          </w:tcPr>
          <w:p w14:paraId="773D6406" w14:textId="3997A6B3" w:rsidR="00777367" w:rsidRPr="00A4768B" w:rsidRDefault="00777367" w:rsidP="002B07CC">
            <w:pPr>
              <w:spacing w:line="276" w:lineRule="auto"/>
              <w:rPr>
                <w:rFonts w:eastAsia="Times New Roman" w:cs="Arial"/>
                <w:color w:val="000000"/>
                <w:sz w:val="20"/>
                <w:szCs w:val="20"/>
                <w:lang w:val="en-AU"/>
              </w:rPr>
            </w:pPr>
            <w:r w:rsidRPr="00A4768B">
              <w:rPr>
                <w:rFonts w:eastAsia="Times New Roman" w:cs="Arial"/>
                <w:color w:val="000000"/>
                <w:sz w:val="20"/>
                <w:szCs w:val="20"/>
                <w:lang w:val="en-AU"/>
              </w:rPr>
              <w:t>SU</w:t>
            </w:r>
            <w:r w:rsidR="002F2DD1">
              <w:rPr>
                <w:rFonts w:eastAsia="Times New Roman" w:cs="Arial"/>
                <w:color w:val="000000"/>
                <w:sz w:val="20"/>
                <w:szCs w:val="20"/>
                <w:lang w:val="en-AU"/>
              </w:rPr>
              <w:t xml:space="preserve"> </w:t>
            </w:r>
            <w:r w:rsidR="002B07CC">
              <w:rPr>
                <w:rFonts w:ascii="Calibri" w:eastAsia="Times New Roman" w:hAnsi="Calibri" w:cs="Times New Roman"/>
                <w:color w:val="000000"/>
                <w:sz w:val="20"/>
                <w:szCs w:val="20"/>
                <w:vertAlign w:val="superscript"/>
                <w:lang w:val="en-AU"/>
              </w:rPr>
              <w:t>2</w:t>
            </w:r>
          </w:p>
        </w:tc>
        <w:tc>
          <w:tcPr>
            <w:tcW w:w="7615" w:type="dxa"/>
            <w:tcBorders>
              <w:top w:val="nil"/>
              <w:left w:val="nil"/>
              <w:bottom w:val="nil"/>
              <w:right w:val="nil"/>
            </w:tcBorders>
            <w:shd w:val="clear" w:color="auto" w:fill="auto"/>
            <w:noWrap/>
          </w:tcPr>
          <w:p w14:paraId="09333A63" w14:textId="3939B6A2" w:rsidR="00777367" w:rsidRDefault="00777367" w:rsidP="00257225">
            <w:pPr>
              <w:spacing w:line="276" w:lineRule="auto"/>
              <w:rPr>
                <w:rFonts w:eastAsia="Times New Roman" w:cs="Arial"/>
                <w:color w:val="000000"/>
                <w:sz w:val="20"/>
                <w:szCs w:val="20"/>
                <w:lang w:val="en-AU"/>
              </w:rPr>
            </w:pPr>
            <w:r w:rsidRPr="004A5AAA">
              <w:rPr>
                <w:rFonts w:eastAsia="Times New Roman" w:cs="Arial"/>
                <w:b/>
                <w:color w:val="000000"/>
                <w:sz w:val="20"/>
                <w:szCs w:val="20"/>
                <w:u w:val="single"/>
                <w:lang w:val="en-AU"/>
              </w:rPr>
              <w:t>Su</w:t>
            </w:r>
            <w:r w:rsidRPr="00A4768B">
              <w:rPr>
                <w:rFonts w:eastAsia="Times New Roman" w:cs="Arial"/>
                <w:color w:val="000000"/>
                <w:sz w:val="20"/>
                <w:szCs w:val="20"/>
                <w:lang w:val="en-AU"/>
              </w:rPr>
              <w:t xml:space="preserve">m of </w:t>
            </w:r>
            <w:r>
              <w:rPr>
                <w:rFonts w:eastAsia="Times New Roman" w:cs="Arial"/>
                <w:color w:val="000000"/>
                <w:sz w:val="20"/>
                <w:szCs w:val="20"/>
                <w:lang w:val="en-AU"/>
              </w:rPr>
              <w:t>discordant pairs and split reads supporting the variant</w:t>
            </w:r>
          </w:p>
        </w:tc>
      </w:tr>
      <w:tr w:rsidR="00777367" w:rsidRPr="00A4768B" w14:paraId="66939ECC" w14:textId="77777777" w:rsidTr="00257225">
        <w:trPr>
          <w:trHeight w:val="300"/>
        </w:trPr>
        <w:tc>
          <w:tcPr>
            <w:tcW w:w="1384" w:type="dxa"/>
            <w:tcBorders>
              <w:top w:val="nil"/>
              <w:left w:val="nil"/>
              <w:bottom w:val="nil"/>
              <w:right w:val="nil"/>
            </w:tcBorders>
            <w:shd w:val="clear" w:color="auto" w:fill="auto"/>
            <w:noWrap/>
          </w:tcPr>
          <w:p w14:paraId="7030B6E8" w14:textId="5BC75ED1" w:rsidR="00777367" w:rsidRPr="00A4768B" w:rsidRDefault="00777367" w:rsidP="00257225">
            <w:pPr>
              <w:spacing w:line="276" w:lineRule="auto"/>
              <w:rPr>
                <w:rFonts w:eastAsia="Times New Roman" w:cs="Arial"/>
                <w:color w:val="000000"/>
                <w:sz w:val="20"/>
                <w:szCs w:val="20"/>
                <w:lang w:val="en-AU"/>
              </w:rPr>
            </w:pPr>
            <w:r>
              <w:rPr>
                <w:rFonts w:eastAsia="Times New Roman" w:cs="Arial"/>
                <w:color w:val="000000"/>
                <w:sz w:val="20"/>
                <w:szCs w:val="20"/>
                <w:lang w:val="en-AU"/>
              </w:rPr>
              <w:t>PAFSU</w:t>
            </w:r>
          </w:p>
        </w:tc>
        <w:tc>
          <w:tcPr>
            <w:tcW w:w="7615" w:type="dxa"/>
            <w:tcBorders>
              <w:top w:val="nil"/>
              <w:left w:val="nil"/>
              <w:bottom w:val="nil"/>
              <w:right w:val="nil"/>
            </w:tcBorders>
            <w:shd w:val="clear" w:color="auto" w:fill="auto"/>
            <w:noWrap/>
          </w:tcPr>
          <w:p w14:paraId="0A8D7030" w14:textId="77777777" w:rsidR="00777367" w:rsidRDefault="00777367" w:rsidP="00777367">
            <w:pPr>
              <w:spacing w:line="276" w:lineRule="auto"/>
              <w:rPr>
                <w:rFonts w:eastAsia="Times New Roman" w:cs="Arial"/>
                <w:color w:val="000000"/>
                <w:sz w:val="20"/>
                <w:szCs w:val="20"/>
                <w:lang w:val="en-AU"/>
              </w:rPr>
            </w:pPr>
            <w:r w:rsidRPr="006B2205">
              <w:rPr>
                <w:rFonts w:eastAsia="Times New Roman" w:cs="Arial"/>
                <w:b/>
                <w:color w:val="000000"/>
                <w:sz w:val="20"/>
                <w:szCs w:val="20"/>
                <w:u w:val="single"/>
                <w:lang w:val="en-AU"/>
              </w:rPr>
              <w:t>P</w:t>
            </w:r>
            <w:r>
              <w:rPr>
                <w:rFonts w:eastAsia="Times New Roman" w:cs="Arial"/>
                <w:color w:val="000000"/>
                <w:sz w:val="20"/>
                <w:szCs w:val="20"/>
                <w:lang w:val="en-AU"/>
              </w:rPr>
              <w:t xml:space="preserve">opulation variant </w:t>
            </w:r>
            <w:r w:rsidRPr="006B2205">
              <w:rPr>
                <w:rFonts w:eastAsia="Times New Roman" w:cs="Arial"/>
                <w:b/>
                <w:color w:val="000000"/>
                <w:sz w:val="20"/>
                <w:szCs w:val="20"/>
                <w:u w:val="single"/>
                <w:lang w:val="en-AU"/>
              </w:rPr>
              <w:t>a</w:t>
            </w:r>
            <w:r>
              <w:rPr>
                <w:rFonts w:eastAsia="Times New Roman" w:cs="Arial"/>
                <w:color w:val="000000"/>
                <w:sz w:val="20"/>
                <w:szCs w:val="20"/>
                <w:lang w:val="en-AU"/>
              </w:rPr>
              <w:t xml:space="preserve">llele </w:t>
            </w:r>
            <w:r w:rsidRPr="000434EF">
              <w:rPr>
                <w:rFonts w:eastAsia="Times New Roman" w:cs="Arial"/>
                <w:b/>
                <w:color w:val="000000"/>
                <w:sz w:val="20"/>
                <w:szCs w:val="20"/>
                <w:u w:val="single"/>
                <w:lang w:val="en-AU"/>
              </w:rPr>
              <w:t>f</w:t>
            </w:r>
            <w:r>
              <w:rPr>
                <w:rFonts w:eastAsia="Times New Roman" w:cs="Arial"/>
                <w:color w:val="000000"/>
                <w:sz w:val="20"/>
                <w:szCs w:val="20"/>
                <w:lang w:val="en-AU"/>
              </w:rPr>
              <w:t xml:space="preserve">requency estimated from </w:t>
            </w:r>
            <w:r w:rsidRPr="000434EF">
              <w:rPr>
                <w:rFonts w:eastAsia="Times New Roman" w:cs="Arial"/>
                <w:b/>
                <w:color w:val="000000"/>
                <w:sz w:val="20"/>
                <w:szCs w:val="20"/>
                <w:u w:val="single"/>
                <w:lang w:val="en-AU"/>
              </w:rPr>
              <w:t>su</w:t>
            </w:r>
            <w:r>
              <w:rPr>
                <w:rFonts w:eastAsia="Times New Roman" w:cs="Arial"/>
                <w:color w:val="000000"/>
                <w:sz w:val="20"/>
                <w:szCs w:val="20"/>
                <w:lang w:val="en-AU"/>
              </w:rPr>
              <w:t>m of discordant pairs (DP) and split reads (SR)</w:t>
            </w:r>
            <w:r w:rsidRPr="00A4768B">
              <w:rPr>
                <w:rFonts w:eastAsia="Times New Roman" w:cs="Arial"/>
                <w:color w:val="000000"/>
                <w:sz w:val="20"/>
                <w:szCs w:val="20"/>
                <w:lang w:val="en-AU"/>
              </w:rPr>
              <w:t xml:space="preserve"> in control</w:t>
            </w:r>
            <w:r>
              <w:rPr>
                <w:rFonts w:eastAsia="Times New Roman" w:cs="Arial"/>
                <w:color w:val="000000"/>
                <w:sz w:val="20"/>
                <w:szCs w:val="20"/>
                <w:lang w:val="en-AU"/>
              </w:rPr>
              <w:t xml:space="preserve"> cohort. Control samples consist of 500 healthy elderly individuals from the Medical Genome Reference Bank (MGRB). Formula </w:t>
            </w:r>
          </w:p>
          <w:p w14:paraId="17E5D11A" w14:textId="6F15A95E" w:rsidR="00777367" w:rsidRDefault="00777367" w:rsidP="00257225">
            <w:pPr>
              <w:spacing w:line="276" w:lineRule="auto"/>
              <w:rPr>
                <w:rFonts w:eastAsia="Times New Roman" w:cs="Arial"/>
                <w:color w:val="000000"/>
                <w:sz w:val="20"/>
                <w:szCs w:val="20"/>
                <w:lang w:val="en-AU"/>
              </w:rPr>
            </w:pPr>
            <w:r>
              <w:rPr>
                <w:rFonts w:eastAsia="Times New Roman" w:cs="Arial"/>
                <w:color w:val="000000"/>
                <w:sz w:val="20"/>
                <w:szCs w:val="20"/>
                <w:lang w:val="en-AU"/>
              </w:rPr>
              <w:t>(DP+SR control)</w:t>
            </w:r>
            <w:r w:rsidRPr="00A4768B">
              <w:rPr>
                <w:rFonts w:eastAsia="Times New Roman" w:cs="Arial"/>
                <w:color w:val="000000"/>
                <w:sz w:val="20"/>
                <w:szCs w:val="20"/>
                <w:lang w:val="en-AU"/>
              </w:rPr>
              <w:t xml:space="preserve"> / </w:t>
            </w:r>
            <w:r>
              <w:rPr>
                <w:rFonts w:eastAsia="Times New Roman" w:cs="Arial"/>
                <w:color w:val="000000"/>
                <w:sz w:val="20"/>
                <w:szCs w:val="20"/>
                <w:lang w:val="en-AU"/>
              </w:rPr>
              <w:t>(DP</w:t>
            </w:r>
            <w:r w:rsidRPr="00A4768B">
              <w:rPr>
                <w:rFonts w:eastAsia="Times New Roman" w:cs="Arial"/>
                <w:color w:val="000000"/>
                <w:sz w:val="20"/>
                <w:szCs w:val="20"/>
                <w:lang w:val="en-AU"/>
              </w:rPr>
              <w:t>+SR in sample</w:t>
            </w:r>
            <w:r>
              <w:rPr>
                <w:rFonts w:eastAsia="Times New Roman" w:cs="Arial"/>
                <w:color w:val="000000"/>
                <w:sz w:val="20"/>
                <w:szCs w:val="20"/>
                <w:lang w:val="en-AU"/>
              </w:rPr>
              <w:t>)</w:t>
            </w:r>
            <w:r w:rsidRPr="00A4768B">
              <w:rPr>
                <w:rFonts w:eastAsia="Times New Roman" w:cs="Arial"/>
                <w:color w:val="000000"/>
                <w:sz w:val="20"/>
                <w:szCs w:val="20"/>
                <w:lang w:val="en-AU"/>
              </w:rPr>
              <w:t xml:space="preserve"> / </w:t>
            </w:r>
            <w:r>
              <w:rPr>
                <w:rFonts w:eastAsia="Times New Roman" w:cs="Arial"/>
                <w:color w:val="000000"/>
                <w:sz w:val="20"/>
                <w:szCs w:val="20"/>
                <w:lang w:val="en-AU"/>
              </w:rPr>
              <w:t>(</w:t>
            </w:r>
            <w:r w:rsidRPr="00A4768B">
              <w:rPr>
                <w:rFonts w:eastAsia="Times New Roman" w:cs="Arial"/>
                <w:color w:val="000000"/>
                <w:sz w:val="20"/>
                <w:szCs w:val="20"/>
                <w:lang w:val="en-AU"/>
              </w:rPr>
              <w:t>num</w:t>
            </w:r>
            <w:r>
              <w:rPr>
                <w:rFonts w:eastAsia="Times New Roman" w:cs="Arial"/>
                <w:color w:val="000000"/>
                <w:sz w:val="20"/>
                <w:szCs w:val="20"/>
                <w:lang w:val="en-AU"/>
              </w:rPr>
              <w:t>b</w:t>
            </w:r>
            <w:r w:rsidRPr="00A4768B">
              <w:rPr>
                <w:rFonts w:eastAsia="Times New Roman" w:cs="Arial"/>
                <w:color w:val="000000"/>
                <w:sz w:val="20"/>
                <w:szCs w:val="20"/>
                <w:lang w:val="en-AU"/>
              </w:rPr>
              <w:t>er of control samples</w:t>
            </w:r>
            <w:r>
              <w:rPr>
                <w:rFonts w:eastAsia="Times New Roman" w:cs="Arial"/>
                <w:color w:val="000000"/>
                <w:sz w:val="20"/>
                <w:szCs w:val="20"/>
                <w:lang w:val="en-AU"/>
              </w:rPr>
              <w:t xml:space="preserve">). </w:t>
            </w:r>
          </w:p>
        </w:tc>
      </w:tr>
      <w:tr w:rsidR="00777367" w:rsidRPr="00A4768B" w14:paraId="014F056E" w14:textId="77777777" w:rsidTr="00257225">
        <w:trPr>
          <w:trHeight w:val="300"/>
        </w:trPr>
        <w:tc>
          <w:tcPr>
            <w:tcW w:w="1384" w:type="dxa"/>
            <w:tcBorders>
              <w:top w:val="nil"/>
              <w:left w:val="nil"/>
              <w:bottom w:val="nil"/>
              <w:right w:val="nil"/>
            </w:tcBorders>
            <w:shd w:val="clear" w:color="auto" w:fill="auto"/>
            <w:noWrap/>
          </w:tcPr>
          <w:p w14:paraId="502B3C87" w14:textId="50D94D4B" w:rsidR="00777367" w:rsidRPr="00A4768B" w:rsidRDefault="00777367" w:rsidP="00257225">
            <w:pPr>
              <w:spacing w:line="276" w:lineRule="auto"/>
              <w:rPr>
                <w:rFonts w:eastAsia="Times New Roman" w:cs="Arial"/>
                <w:color w:val="000000"/>
                <w:sz w:val="20"/>
                <w:szCs w:val="20"/>
                <w:lang w:val="en-AU"/>
              </w:rPr>
            </w:pPr>
            <w:r w:rsidRPr="00A4768B">
              <w:rPr>
                <w:rFonts w:eastAsia="Times New Roman" w:cs="Arial"/>
                <w:color w:val="000000"/>
                <w:sz w:val="20"/>
                <w:szCs w:val="20"/>
                <w:lang w:val="en-AU"/>
              </w:rPr>
              <w:t>PE</w:t>
            </w:r>
          </w:p>
        </w:tc>
        <w:tc>
          <w:tcPr>
            <w:tcW w:w="7615" w:type="dxa"/>
            <w:tcBorders>
              <w:top w:val="nil"/>
              <w:left w:val="nil"/>
              <w:bottom w:val="nil"/>
              <w:right w:val="nil"/>
            </w:tcBorders>
            <w:shd w:val="clear" w:color="auto" w:fill="auto"/>
            <w:noWrap/>
          </w:tcPr>
          <w:p w14:paraId="25BDE6E1" w14:textId="3B7716FB" w:rsidR="00777367" w:rsidRDefault="00777367" w:rsidP="00257225">
            <w:pPr>
              <w:spacing w:line="276" w:lineRule="auto"/>
              <w:rPr>
                <w:rFonts w:eastAsia="Times New Roman" w:cs="Arial"/>
                <w:color w:val="000000"/>
                <w:sz w:val="20"/>
                <w:szCs w:val="20"/>
                <w:lang w:val="en-AU"/>
              </w:rPr>
            </w:pPr>
            <w:r w:rsidRPr="00A4768B">
              <w:rPr>
                <w:rFonts w:eastAsia="Times New Roman" w:cs="Arial"/>
                <w:color w:val="000000"/>
                <w:sz w:val="20"/>
                <w:szCs w:val="20"/>
                <w:lang w:val="en-AU"/>
              </w:rPr>
              <w:t>Number</w:t>
            </w:r>
            <w:r>
              <w:rPr>
                <w:rFonts w:eastAsia="Times New Roman" w:cs="Arial"/>
                <w:color w:val="000000"/>
                <w:sz w:val="20"/>
                <w:szCs w:val="20"/>
                <w:lang w:val="en-AU"/>
              </w:rPr>
              <w:t xml:space="preserve"> of</w:t>
            </w:r>
            <w:r w:rsidRPr="00A4768B">
              <w:rPr>
                <w:rFonts w:eastAsia="Times New Roman" w:cs="Arial"/>
                <w:color w:val="000000"/>
                <w:sz w:val="20"/>
                <w:szCs w:val="20"/>
                <w:lang w:val="en-AU"/>
              </w:rPr>
              <w:t xml:space="preserve"> supporting discordant </w:t>
            </w:r>
            <w:r w:rsidRPr="000434EF">
              <w:rPr>
                <w:rFonts w:eastAsia="Times New Roman" w:cs="Arial"/>
                <w:b/>
                <w:color w:val="000000"/>
                <w:sz w:val="20"/>
                <w:szCs w:val="20"/>
                <w:u w:val="single"/>
                <w:lang w:val="en-AU"/>
              </w:rPr>
              <w:t>p</w:t>
            </w:r>
            <w:r w:rsidRPr="00A4768B">
              <w:rPr>
                <w:rFonts w:eastAsia="Times New Roman" w:cs="Arial"/>
                <w:color w:val="000000"/>
                <w:sz w:val="20"/>
                <w:szCs w:val="20"/>
                <w:lang w:val="en-AU"/>
              </w:rPr>
              <w:t>airs</w:t>
            </w:r>
            <w:r>
              <w:rPr>
                <w:rFonts w:eastAsia="Times New Roman" w:cs="Arial"/>
                <w:color w:val="000000"/>
                <w:sz w:val="20"/>
                <w:szCs w:val="20"/>
                <w:lang w:val="en-AU"/>
              </w:rPr>
              <w:t xml:space="preserve"> (PE field inherited from Lumpy)</w:t>
            </w:r>
          </w:p>
        </w:tc>
      </w:tr>
      <w:tr w:rsidR="00777367" w:rsidRPr="00A4768B" w14:paraId="6E10F3F1" w14:textId="77777777" w:rsidTr="00257225">
        <w:trPr>
          <w:trHeight w:val="300"/>
        </w:trPr>
        <w:tc>
          <w:tcPr>
            <w:tcW w:w="1384" w:type="dxa"/>
            <w:tcBorders>
              <w:top w:val="nil"/>
              <w:left w:val="nil"/>
              <w:bottom w:val="nil"/>
              <w:right w:val="nil"/>
            </w:tcBorders>
            <w:shd w:val="clear" w:color="auto" w:fill="auto"/>
            <w:noWrap/>
          </w:tcPr>
          <w:p w14:paraId="25572E31" w14:textId="62B961C4" w:rsidR="00777367" w:rsidRPr="00A4768B" w:rsidRDefault="00777367" w:rsidP="00257225">
            <w:pPr>
              <w:spacing w:line="276" w:lineRule="auto"/>
              <w:rPr>
                <w:rFonts w:eastAsia="Times New Roman" w:cs="Arial"/>
                <w:color w:val="000000"/>
                <w:sz w:val="20"/>
                <w:szCs w:val="20"/>
                <w:lang w:val="en-AU"/>
              </w:rPr>
            </w:pPr>
            <w:r w:rsidRPr="00A4768B">
              <w:rPr>
                <w:rFonts w:eastAsia="Times New Roman" w:cs="Arial"/>
                <w:color w:val="000000"/>
                <w:sz w:val="20"/>
                <w:szCs w:val="20"/>
                <w:lang w:val="en-AU"/>
              </w:rPr>
              <w:t>SR</w:t>
            </w:r>
          </w:p>
        </w:tc>
        <w:tc>
          <w:tcPr>
            <w:tcW w:w="7615" w:type="dxa"/>
            <w:tcBorders>
              <w:top w:val="nil"/>
              <w:left w:val="nil"/>
              <w:bottom w:val="nil"/>
              <w:right w:val="nil"/>
            </w:tcBorders>
            <w:shd w:val="clear" w:color="auto" w:fill="auto"/>
            <w:noWrap/>
          </w:tcPr>
          <w:p w14:paraId="1C93D2F6" w14:textId="7CE87A16" w:rsidR="00777367" w:rsidRDefault="00777367" w:rsidP="00257225">
            <w:pPr>
              <w:spacing w:line="276" w:lineRule="auto"/>
              <w:rPr>
                <w:rFonts w:eastAsia="Times New Roman" w:cs="Arial"/>
                <w:color w:val="000000"/>
                <w:sz w:val="20"/>
                <w:szCs w:val="20"/>
                <w:lang w:val="en-AU"/>
              </w:rPr>
            </w:pPr>
            <w:r w:rsidRPr="00A4768B">
              <w:rPr>
                <w:rFonts w:eastAsia="Times New Roman" w:cs="Arial"/>
                <w:color w:val="000000"/>
                <w:sz w:val="20"/>
                <w:szCs w:val="20"/>
                <w:lang w:val="en-AU"/>
              </w:rPr>
              <w:t>Number</w:t>
            </w:r>
            <w:r>
              <w:rPr>
                <w:rFonts w:eastAsia="Times New Roman" w:cs="Arial"/>
                <w:color w:val="000000"/>
                <w:sz w:val="20"/>
                <w:szCs w:val="20"/>
                <w:lang w:val="en-AU"/>
              </w:rPr>
              <w:t xml:space="preserve"> of</w:t>
            </w:r>
            <w:r w:rsidRPr="00A4768B">
              <w:rPr>
                <w:rFonts w:eastAsia="Times New Roman" w:cs="Arial"/>
                <w:color w:val="000000"/>
                <w:sz w:val="20"/>
                <w:szCs w:val="20"/>
                <w:lang w:val="en-AU"/>
              </w:rPr>
              <w:t xml:space="preserve"> supporting </w:t>
            </w:r>
            <w:r w:rsidRPr="000434EF">
              <w:rPr>
                <w:rFonts w:eastAsia="Times New Roman" w:cs="Arial"/>
                <w:b/>
                <w:color w:val="000000"/>
                <w:sz w:val="20"/>
                <w:szCs w:val="20"/>
                <w:u w:val="single"/>
                <w:lang w:val="en-AU"/>
              </w:rPr>
              <w:t>s</w:t>
            </w:r>
            <w:r w:rsidRPr="00A4768B">
              <w:rPr>
                <w:rFonts w:eastAsia="Times New Roman" w:cs="Arial"/>
                <w:color w:val="000000"/>
                <w:sz w:val="20"/>
                <w:szCs w:val="20"/>
                <w:lang w:val="en-AU"/>
              </w:rPr>
              <w:t xml:space="preserve">plit </w:t>
            </w:r>
            <w:r w:rsidRPr="000434EF">
              <w:rPr>
                <w:rFonts w:eastAsia="Times New Roman" w:cs="Arial"/>
                <w:b/>
                <w:color w:val="000000"/>
                <w:sz w:val="20"/>
                <w:szCs w:val="20"/>
                <w:u w:val="single"/>
                <w:lang w:val="en-AU"/>
              </w:rPr>
              <w:t>r</w:t>
            </w:r>
            <w:r w:rsidRPr="00A4768B">
              <w:rPr>
                <w:rFonts w:eastAsia="Times New Roman" w:cs="Arial"/>
                <w:color w:val="000000"/>
                <w:sz w:val="20"/>
                <w:szCs w:val="20"/>
                <w:lang w:val="en-AU"/>
              </w:rPr>
              <w:t>eads</w:t>
            </w:r>
          </w:p>
        </w:tc>
      </w:tr>
      <w:tr w:rsidR="00777367" w:rsidRPr="00A4768B" w14:paraId="7B9B0CE8" w14:textId="77777777" w:rsidTr="00257225">
        <w:trPr>
          <w:trHeight w:val="300"/>
        </w:trPr>
        <w:tc>
          <w:tcPr>
            <w:tcW w:w="1384" w:type="dxa"/>
            <w:tcBorders>
              <w:top w:val="nil"/>
              <w:left w:val="nil"/>
              <w:bottom w:val="nil"/>
              <w:right w:val="nil"/>
            </w:tcBorders>
            <w:shd w:val="clear" w:color="auto" w:fill="auto"/>
            <w:noWrap/>
          </w:tcPr>
          <w:p w14:paraId="7862159D" w14:textId="0AD69445" w:rsidR="00777367" w:rsidRPr="00A4768B" w:rsidRDefault="00777367" w:rsidP="002B07CC">
            <w:pPr>
              <w:spacing w:line="276" w:lineRule="auto"/>
              <w:rPr>
                <w:rFonts w:eastAsia="Times New Roman" w:cs="Arial"/>
                <w:color w:val="000000"/>
                <w:sz w:val="20"/>
                <w:szCs w:val="20"/>
                <w:lang w:val="en-AU"/>
              </w:rPr>
            </w:pPr>
            <w:r w:rsidRPr="00A4768B">
              <w:rPr>
                <w:rFonts w:eastAsia="Times New Roman" w:cs="Arial"/>
                <w:color w:val="000000"/>
                <w:sz w:val="20"/>
                <w:szCs w:val="20"/>
                <w:lang w:val="en-AU"/>
              </w:rPr>
              <w:t>DRF</w:t>
            </w:r>
            <w:r w:rsidR="002F2DD1">
              <w:rPr>
                <w:rFonts w:eastAsia="Times New Roman" w:cs="Arial"/>
                <w:color w:val="000000"/>
                <w:sz w:val="20"/>
                <w:szCs w:val="20"/>
                <w:lang w:val="en-AU"/>
              </w:rPr>
              <w:t xml:space="preserve"> </w:t>
            </w:r>
            <w:r w:rsidR="002B07CC">
              <w:rPr>
                <w:rFonts w:ascii="Calibri" w:eastAsia="Times New Roman" w:hAnsi="Calibri" w:cs="Times New Roman"/>
                <w:color w:val="000000"/>
                <w:sz w:val="20"/>
                <w:szCs w:val="20"/>
                <w:vertAlign w:val="superscript"/>
                <w:lang w:val="en-AU"/>
              </w:rPr>
              <w:t>2</w:t>
            </w:r>
          </w:p>
        </w:tc>
        <w:tc>
          <w:tcPr>
            <w:tcW w:w="7615" w:type="dxa"/>
            <w:tcBorders>
              <w:top w:val="nil"/>
              <w:left w:val="nil"/>
              <w:bottom w:val="nil"/>
              <w:right w:val="nil"/>
            </w:tcBorders>
            <w:shd w:val="clear" w:color="auto" w:fill="auto"/>
            <w:noWrap/>
          </w:tcPr>
          <w:p w14:paraId="65E41F8B" w14:textId="05D8610C" w:rsidR="00777367" w:rsidRDefault="00777367" w:rsidP="00257225">
            <w:pPr>
              <w:spacing w:line="276" w:lineRule="auto"/>
              <w:rPr>
                <w:rFonts w:eastAsia="Times New Roman" w:cs="Arial"/>
                <w:color w:val="000000"/>
                <w:sz w:val="20"/>
                <w:szCs w:val="20"/>
                <w:lang w:val="en-AU"/>
              </w:rPr>
            </w:pPr>
            <w:r w:rsidRPr="00A87257">
              <w:rPr>
                <w:rFonts w:eastAsia="Times New Roman" w:cs="Arial"/>
                <w:color w:val="000000"/>
                <w:sz w:val="20"/>
                <w:szCs w:val="20"/>
                <w:lang w:val="en-AU"/>
              </w:rPr>
              <w:t xml:space="preserve">Read </w:t>
            </w:r>
            <w:r w:rsidRPr="000F1EFC">
              <w:rPr>
                <w:rFonts w:eastAsia="Times New Roman" w:cs="Arial"/>
                <w:b/>
                <w:color w:val="000000"/>
                <w:sz w:val="20"/>
                <w:szCs w:val="20"/>
                <w:u w:val="single"/>
                <w:lang w:val="en-AU"/>
              </w:rPr>
              <w:t>d</w:t>
            </w:r>
            <w:r w:rsidRPr="00A87257">
              <w:rPr>
                <w:rFonts w:eastAsia="Times New Roman" w:cs="Arial"/>
                <w:color w:val="000000"/>
                <w:sz w:val="20"/>
                <w:szCs w:val="20"/>
                <w:lang w:val="en-AU"/>
              </w:rPr>
              <w:t xml:space="preserve">epth </w:t>
            </w:r>
            <w:r w:rsidRPr="00A87257">
              <w:rPr>
                <w:rFonts w:eastAsia="Times New Roman" w:cs="Arial"/>
                <w:b/>
                <w:color w:val="000000"/>
                <w:sz w:val="20"/>
                <w:szCs w:val="20"/>
                <w:lang w:val="en-AU"/>
              </w:rPr>
              <w:t>r</w:t>
            </w:r>
            <w:r>
              <w:rPr>
                <w:rFonts w:eastAsia="Times New Roman" w:cs="Arial"/>
                <w:color w:val="000000"/>
                <w:sz w:val="20"/>
                <w:szCs w:val="20"/>
                <w:lang w:val="en-AU"/>
              </w:rPr>
              <w:t xml:space="preserve">atio of variant </w:t>
            </w:r>
            <w:proofErr w:type="spellStart"/>
            <w:r w:rsidRPr="00A4768B">
              <w:rPr>
                <w:rFonts w:eastAsia="Times New Roman" w:cs="Arial"/>
                <w:color w:val="000000"/>
                <w:sz w:val="20"/>
                <w:szCs w:val="20"/>
                <w:lang w:val="en-AU"/>
              </w:rPr>
              <w:t>vs</w:t>
            </w:r>
            <w:proofErr w:type="spellEnd"/>
            <w:r w:rsidRPr="00A4768B">
              <w:rPr>
                <w:rFonts w:eastAsia="Times New Roman" w:cs="Arial"/>
                <w:color w:val="000000"/>
                <w:sz w:val="20"/>
                <w:szCs w:val="20"/>
                <w:lang w:val="en-AU"/>
              </w:rPr>
              <w:t xml:space="preserve"> </w:t>
            </w:r>
            <w:r w:rsidRPr="004A5AAA">
              <w:rPr>
                <w:rFonts w:eastAsia="Times New Roman" w:cs="Arial"/>
                <w:b/>
                <w:color w:val="000000"/>
                <w:sz w:val="20"/>
                <w:szCs w:val="20"/>
                <w:u w:val="single"/>
                <w:lang w:val="en-AU"/>
              </w:rPr>
              <w:t>f</w:t>
            </w:r>
            <w:r w:rsidRPr="00A4768B">
              <w:rPr>
                <w:rFonts w:eastAsia="Times New Roman" w:cs="Arial"/>
                <w:color w:val="000000"/>
                <w:sz w:val="20"/>
                <w:szCs w:val="20"/>
                <w:lang w:val="en-AU"/>
              </w:rPr>
              <w:t>lanking region</w:t>
            </w:r>
            <w:r>
              <w:rPr>
                <w:rFonts w:eastAsia="Times New Roman" w:cs="Arial"/>
                <w:color w:val="000000"/>
                <w:sz w:val="20"/>
                <w:szCs w:val="20"/>
                <w:lang w:val="en-AU"/>
              </w:rPr>
              <w:t>s</w:t>
            </w:r>
          </w:p>
        </w:tc>
      </w:tr>
      <w:tr w:rsidR="00777367" w:rsidRPr="00A4768B" w14:paraId="4D66B0A1" w14:textId="77777777" w:rsidTr="00257225">
        <w:trPr>
          <w:trHeight w:val="300"/>
        </w:trPr>
        <w:tc>
          <w:tcPr>
            <w:tcW w:w="1384" w:type="dxa"/>
            <w:tcBorders>
              <w:top w:val="nil"/>
              <w:left w:val="nil"/>
              <w:bottom w:val="nil"/>
              <w:right w:val="nil"/>
            </w:tcBorders>
            <w:shd w:val="clear" w:color="auto" w:fill="auto"/>
            <w:noWrap/>
          </w:tcPr>
          <w:p w14:paraId="5A30C3A3" w14:textId="614D833B" w:rsidR="00777367" w:rsidRPr="00A4768B" w:rsidRDefault="00777367" w:rsidP="002B07CC">
            <w:pPr>
              <w:spacing w:line="276" w:lineRule="auto"/>
              <w:rPr>
                <w:rFonts w:eastAsia="Times New Roman" w:cs="Arial"/>
                <w:color w:val="000000"/>
                <w:sz w:val="20"/>
                <w:szCs w:val="20"/>
                <w:lang w:val="en-AU"/>
              </w:rPr>
            </w:pPr>
            <w:r w:rsidRPr="00A4768B">
              <w:rPr>
                <w:rFonts w:eastAsia="Times New Roman" w:cs="Arial"/>
                <w:color w:val="000000"/>
                <w:sz w:val="20"/>
                <w:szCs w:val="20"/>
                <w:lang w:val="en-AU"/>
              </w:rPr>
              <w:t>DRA</w:t>
            </w:r>
            <w:r w:rsidR="002F2DD1">
              <w:rPr>
                <w:rFonts w:eastAsia="Times New Roman" w:cs="Arial"/>
                <w:color w:val="000000"/>
                <w:sz w:val="20"/>
                <w:szCs w:val="20"/>
                <w:lang w:val="en-AU"/>
              </w:rPr>
              <w:t xml:space="preserve"> </w:t>
            </w:r>
            <w:r w:rsidR="002B07CC">
              <w:rPr>
                <w:rFonts w:ascii="Calibri" w:eastAsia="Times New Roman" w:hAnsi="Calibri" w:cs="Times New Roman"/>
                <w:color w:val="000000"/>
                <w:sz w:val="20"/>
                <w:szCs w:val="20"/>
                <w:vertAlign w:val="superscript"/>
                <w:lang w:val="en-AU"/>
              </w:rPr>
              <w:t>2</w:t>
            </w:r>
          </w:p>
        </w:tc>
        <w:tc>
          <w:tcPr>
            <w:tcW w:w="7615" w:type="dxa"/>
            <w:tcBorders>
              <w:top w:val="nil"/>
              <w:left w:val="nil"/>
              <w:bottom w:val="nil"/>
              <w:right w:val="nil"/>
            </w:tcBorders>
            <w:shd w:val="clear" w:color="auto" w:fill="auto"/>
            <w:noWrap/>
          </w:tcPr>
          <w:p w14:paraId="494E0C20" w14:textId="77777777" w:rsidR="00777367" w:rsidRDefault="00777367" w:rsidP="00777367">
            <w:pPr>
              <w:spacing w:line="276" w:lineRule="auto"/>
              <w:rPr>
                <w:rFonts w:eastAsia="Times New Roman" w:cs="Arial"/>
                <w:color w:val="000000"/>
                <w:sz w:val="20"/>
                <w:szCs w:val="20"/>
                <w:lang w:val="en-AU"/>
              </w:rPr>
            </w:pPr>
            <w:r w:rsidRPr="00A87257">
              <w:rPr>
                <w:rFonts w:eastAsia="Times New Roman" w:cs="Arial"/>
                <w:color w:val="000000"/>
                <w:sz w:val="20"/>
                <w:szCs w:val="20"/>
                <w:lang w:val="en-AU"/>
              </w:rPr>
              <w:t xml:space="preserve">Read </w:t>
            </w:r>
            <w:r w:rsidRPr="00A87257">
              <w:rPr>
                <w:rFonts w:eastAsia="Times New Roman" w:cs="Arial"/>
                <w:b/>
                <w:color w:val="000000"/>
                <w:sz w:val="20"/>
                <w:szCs w:val="20"/>
                <w:u w:val="single"/>
                <w:lang w:val="en-AU"/>
              </w:rPr>
              <w:t>d</w:t>
            </w:r>
            <w:r w:rsidRPr="00A87257">
              <w:rPr>
                <w:rFonts w:eastAsia="Times New Roman" w:cs="Arial"/>
                <w:color w:val="000000"/>
                <w:sz w:val="20"/>
                <w:szCs w:val="20"/>
                <w:lang w:val="en-AU"/>
              </w:rPr>
              <w:t xml:space="preserve">epth </w:t>
            </w:r>
            <w:r w:rsidRPr="002555FA">
              <w:rPr>
                <w:rFonts w:eastAsia="Times New Roman" w:cs="Arial"/>
                <w:b/>
                <w:color w:val="000000"/>
                <w:sz w:val="20"/>
                <w:szCs w:val="20"/>
                <w:lang w:val="en-AU"/>
              </w:rPr>
              <w:t>r</w:t>
            </w:r>
            <w:r>
              <w:rPr>
                <w:rFonts w:eastAsia="Times New Roman" w:cs="Arial"/>
                <w:color w:val="000000"/>
                <w:sz w:val="20"/>
                <w:szCs w:val="20"/>
                <w:lang w:val="en-AU"/>
              </w:rPr>
              <w:t xml:space="preserve">atio of variant </w:t>
            </w:r>
            <w:proofErr w:type="spellStart"/>
            <w:r w:rsidRPr="00A4768B">
              <w:rPr>
                <w:rFonts w:eastAsia="Times New Roman" w:cs="Arial"/>
                <w:color w:val="000000"/>
                <w:sz w:val="20"/>
                <w:szCs w:val="20"/>
                <w:lang w:val="en-AU"/>
              </w:rPr>
              <w:t>vs</w:t>
            </w:r>
            <w:proofErr w:type="spellEnd"/>
            <w:r>
              <w:rPr>
                <w:rFonts w:eastAsia="Times New Roman" w:cs="Arial"/>
                <w:color w:val="000000"/>
                <w:sz w:val="20"/>
                <w:szCs w:val="20"/>
                <w:lang w:val="en-AU"/>
              </w:rPr>
              <w:t xml:space="preserve"> the</w:t>
            </w:r>
            <w:r w:rsidRPr="00A4768B">
              <w:rPr>
                <w:rFonts w:eastAsia="Times New Roman" w:cs="Arial"/>
                <w:color w:val="000000"/>
                <w:sz w:val="20"/>
                <w:szCs w:val="20"/>
                <w:lang w:val="en-AU"/>
              </w:rPr>
              <w:t xml:space="preserve"> </w:t>
            </w:r>
            <w:r w:rsidRPr="004A5AAA">
              <w:rPr>
                <w:rFonts w:eastAsia="Times New Roman" w:cs="Arial"/>
                <w:b/>
                <w:color w:val="000000"/>
                <w:sz w:val="20"/>
                <w:szCs w:val="20"/>
                <w:u w:val="single"/>
                <w:lang w:val="en-AU"/>
              </w:rPr>
              <w:t>a</w:t>
            </w:r>
            <w:r w:rsidRPr="00A4768B">
              <w:rPr>
                <w:rFonts w:eastAsia="Times New Roman" w:cs="Arial"/>
                <w:color w:val="000000"/>
                <w:sz w:val="20"/>
                <w:szCs w:val="20"/>
                <w:lang w:val="en-AU"/>
              </w:rPr>
              <w:t xml:space="preserve">verage </w:t>
            </w:r>
            <w:r>
              <w:rPr>
                <w:rFonts w:eastAsia="Times New Roman" w:cs="Arial"/>
                <w:color w:val="000000"/>
                <w:sz w:val="20"/>
                <w:szCs w:val="20"/>
                <w:lang w:val="en-AU"/>
              </w:rPr>
              <w:t xml:space="preserve">genome wide </w:t>
            </w:r>
            <w:r w:rsidRPr="00A4768B">
              <w:rPr>
                <w:rFonts w:eastAsia="Times New Roman" w:cs="Arial"/>
                <w:color w:val="000000"/>
                <w:sz w:val="20"/>
                <w:szCs w:val="20"/>
                <w:lang w:val="en-AU"/>
              </w:rPr>
              <w:t>coverage</w:t>
            </w:r>
          </w:p>
          <w:p w14:paraId="1BCE1E22" w14:textId="5233FB2B" w:rsidR="00777367" w:rsidRDefault="00777367" w:rsidP="00257225">
            <w:pPr>
              <w:spacing w:line="276" w:lineRule="auto"/>
              <w:rPr>
                <w:rFonts w:eastAsia="Times New Roman" w:cs="Arial"/>
                <w:color w:val="000000"/>
                <w:sz w:val="20"/>
                <w:szCs w:val="20"/>
                <w:lang w:val="en-AU"/>
              </w:rPr>
            </w:pPr>
            <w:r>
              <w:rPr>
                <w:rFonts w:eastAsia="Times New Roman" w:cs="Arial"/>
                <w:color w:val="000000"/>
                <w:sz w:val="20"/>
                <w:szCs w:val="20"/>
                <w:lang w:val="en-AU"/>
              </w:rPr>
              <w:t>Copy number = DRA x 2</w:t>
            </w:r>
          </w:p>
        </w:tc>
      </w:tr>
      <w:tr w:rsidR="00777367" w:rsidRPr="00A4768B" w14:paraId="1CE8CB80" w14:textId="77777777" w:rsidTr="00257225">
        <w:trPr>
          <w:trHeight w:val="300"/>
        </w:trPr>
        <w:tc>
          <w:tcPr>
            <w:tcW w:w="1384" w:type="dxa"/>
            <w:tcBorders>
              <w:top w:val="nil"/>
              <w:left w:val="nil"/>
              <w:bottom w:val="nil"/>
              <w:right w:val="nil"/>
            </w:tcBorders>
            <w:shd w:val="clear" w:color="auto" w:fill="auto"/>
            <w:noWrap/>
          </w:tcPr>
          <w:p w14:paraId="4660E9E4" w14:textId="2F511493" w:rsidR="00777367" w:rsidRPr="00A4768B" w:rsidRDefault="00777367" w:rsidP="00257225">
            <w:pPr>
              <w:spacing w:line="276" w:lineRule="auto"/>
              <w:rPr>
                <w:rFonts w:eastAsia="Times New Roman" w:cs="Arial"/>
                <w:color w:val="000000"/>
                <w:sz w:val="20"/>
                <w:szCs w:val="20"/>
                <w:lang w:val="en-AU"/>
              </w:rPr>
            </w:pPr>
            <w:r>
              <w:rPr>
                <w:rFonts w:eastAsia="Times New Roman" w:cs="Arial"/>
                <w:color w:val="000000"/>
                <w:sz w:val="20"/>
                <w:szCs w:val="20"/>
                <w:lang w:val="en-AU"/>
              </w:rPr>
              <w:t>PAFDRA</w:t>
            </w:r>
          </w:p>
        </w:tc>
        <w:tc>
          <w:tcPr>
            <w:tcW w:w="7615" w:type="dxa"/>
            <w:tcBorders>
              <w:top w:val="nil"/>
              <w:left w:val="nil"/>
              <w:bottom w:val="nil"/>
              <w:right w:val="nil"/>
            </w:tcBorders>
            <w:shd w:val="clear" w:color="auto" w:fill="auto"/>
            <w:noWrap/>
          </w:tcPr>
          <w:p w14:paraId="0EF9B6DC" w14:textId="548F283D" w:rsidR="00777367" w:rsidRPr="00A87257" w:rsidRDefault="00777367" w:rsidP="00777367">
            <w:pPr>
              <w:spacing w:line="276" w:lineRule="auto"/>
              <w:rPr>
                <w:rFonts w:eastAsia="Times New Roman" w:cs="Arial"/>
                <w:color w:val="000000"/>
                <w:sz w:val="20"/>
                <w:szCs w:val="20"/>
                <w:lang w:val="en-AU"/>
              </w:rPr>
            </w:pPr>
            <w:r w:rsidRPr="006B2205">
              <w:rPr>
                <w:rFonts w:eastAsia="Times New Roman" w:cs="Arial"/>
                <w:b/>
                <w:color w:val="000000"/>
                <w:sz w:val="20"/>
                <w:szCs w:val="20"/>
                <w:u w:val="single"/>
                <w:lang w:val="en-AU"/>
              </w:rPr>
              <w:t>P</w:t>
            </w:r>
            <w:r>
              <w:rPr>
                <w:rFonts w:eastAsia="Times New Roman" w:cs="Arial"/>
                <w:color w:val="000000"/>
                <w:sz w:val="20"/>
                <w:szCs w:val="20"/>
                <w:lang w:val="en-AU"/>
              </w:rPr>
              <w:t xml:space="preserve">opulation variant </w:t>
            </w:r>
            <w:r w:rsidRPr="006B2205">
              <w:rPr>
                <w:rFonts w:eastAsia="Times New Roman" w:cs="Arial"/>
                <w:b/>
                <w:color w:val="000000"/>
                <w:sz w:val="20"/>
                <w:szCs w:val="20"/>
                <w:u w:val="single"/>
                <w:lang w:val="en-AU"/>
              </w:rPr>
              <w:t>a</w:t>
            </w:r>
            <w:r>
              <w:rPr>
                <w:rFonts w:eastAsia="Times New Roman" w:cs="Arial"/>
                <w:color w:val="000000"/>
                <w:sz w:val="20"/>
                <w:szCs w:val="20"/>
                <w:lang w:val="en-AU"/>
              </w:rPr>
              <w:t xml:space="preserve">llele </w:t>
            </w:r>
            <w:r w:rsidRPr="000434EF">
              <w:rPr>
                <w:rFonts w:eastAsia="Times New Roman" w:cs="Arial"/>
                <w:b/>
                <w:color w:val="000000"/>
                <w:sz w:val="20"/>
                <w:szCs w:val="20"/>
                <w:u w:val="single"/>
                <w:lang w:val="en-AU"/>
              </w:rPr>
              <w:t>f</w:t>
            </w:r>
            <w:r>
              <w:rPr>
                <w:rFonts w:eastAsia="Times New Roman" w:cs="Arial"/>
                <w:color w:val="000000"/>
                <w:sz w:val="20"/>
                <w:szCs w:val="20"/>
                <w:lang w:val="en-AU"/>
              </w:rPr>
              <w:t xml:space="preserve">requency estimated from normalized </w:t>
            </w:r>
            <w:r w:rsidRPr="000434EF">
              <w:rPr>
                <w:rFonts w:eastAsia="Times New Roman" w:cs="Arial"/>
                <w:b/>
                <w:color w:val="000000"/>
                <w:sz w:val="20"/>
                <w:szCs w:val="20"/>
                <w:u w:val="single"/>
                <w:lang w:val="en-AU"/>
              </w:rPr>
              <w:t>DRA</w:t>
            </w:r>
            <w:r>
              <w:rPr>
                <w:rFonts w:eastAsia="Times New Roman" w:cs="Arial"/>
                <w:color w:val="000000"/>
                <w:sz w:val="20"/>
                <w:szCs w:val="20"/>
                <w:lang w:val="en-AU"/>
              </w:rPr>
              <w:t xml:space="preserve"> in control samples (MGRB cohort)</w:t>
            </w:r>
          </w:p>
        </w:tc>
      </w:tr>
      <w:tr w:rsidR="00777367" w:rsidRPr="00A4768B" w14:paraId="4948A1D0" w14:textId="77777777" w:rsidTr="00257225">
        <w:trPr>
          <w:trHeight w:val="300"/>
        </w:trPr>
        <w:tc>
          <w:tcPr>
            <w:tcW w:w="1384" w:type="dxa"/>
            <w:tcBorders>
              <w:top w:val="nil"/>
              <w:left w:val="nil"/>
              <w:bottom w:val="nil"/>
              <w:right w:val="nil"/>
            </w:tcBorders>
            <w:shd w:val="clear" w:color="auto" w:fill="auto"/>
            <w:noWrap/>
          </w:tcPr>
          <w:p w14:paraId="677BA045" w14:textId="7C6A644E" w:rsidR="00777367" w:rsidRPr="00A4768B" w:rsidRDefault="00777367" w:rsidP="00257225">
            <w:pPr>
              <w:spacing w:line="276" w:lineRule="auto"/>
              <w:rPr>
                <w:rFonts w:eastAsia="Times New Roman" w:cs="Arial"/>
                <w:color w:val="000000"/>
                <w:sz w:val="20"/>
                <w:szCs w:val="20"/>
                <w:lang w:val="en-AU"/>
              </w:rPr>
            </w:pPr>
            <w:r>
              <w:rPr>
                <w:rFonts w:eastAsia="Times New Roman" w:cs="Arial"/>
                <w:color w:val="000000"/>
                <w:sz w:val="20"/>
                <w:szCs w:val="20"/>
                <w:lang w:val="en-AU"/>
              </w:rPr>
              <w:t>PCSD</w:t>
            </w:r>
          </w:p>
        </w:tc>
        <w:tc>
          <w:tcPr>
            <w:tcW w:w="7615" w:type="dxa"/>
            <w:tcBorders>
              <w:top w:val="nil"/>
              <w:left w:val="nil"/>
              <w:bottom w:val="nil"/>
              <w:right w:val="nil"/>
            </w:tcBorders>
            <w:shd w:val="clear" w:color="auto" w:fill="auto"/>
            <w:noWrap/>
          </w:tcPr>
          <w:p w14:paraId="0CC0534E" w14:textId="1896F196" w:rsidR="00777367" w:rsidRPr="00A87257" w:rsidRDefault="00777367" w:rsidP="00777367">
            <w:pPr>
              <w:spacing w:line="276" w:lineRule="auto"/>
              <w:rPr>
                <w:rFonts w:eastAsia="Times New Roman" w:cs="Arial"/>
                <w:color w:val="000000"/>
                <w:sz w:val="20"/>
                <w:szCs w:val="20"/>
                <w:lang w:val="en-AU"/>
              </w:rPr>
            </w:pPr>
            <w:r w:rsidRPr="00DD3F1B">
              <w:rPr>
                <w:rFonts w:eastAsia="Times New Roman" w:cs="Arial"/>
                <w:b/>
                <w:color w:val="000000"/>
                <w:sz w:val="20"/>
                <w:szCs w:val="20"/>
                <w:u w:val="single"/>
                <w:lang w:val="en-AU"/>
              </w:rPr>
              <w:t>P</w:t>
            </w:r>
            <w:r w:rsidRPr="00DD3F1B">
              <w:rPr>
                <w:rFonts w:eastAsia="Times New Roman" w:cs="Arial"/>
                <w:color w:val="000000"/>
                <w:sz w:val="20"/>
                <w:szCs w:val="20"/>
                <w:lang w:val="en-AU"/>
              </w:rPr>
              <w:t xml:space="preserve">opulation </w:t>
            </w:r>
            <w:r w:rsidRPr="00DD3F1B">
              <w:rPr>
                <w:rFonts w:eastAsia="Times New Roman" w:cs="Arial"/>
                <w:b/>
                <w:color w:val="000000"/>
                <w:sz w:val="20"/>
                <w:szCs w:val="20"/>
                <w:u w:val="single"/>
                <w:lang w:val="en-AU"/>
              </w:rPr>
              <w:t>c</w:t>
            </w:r>
            <w:r w:rsidRPr="00DD3F1B">
              <w:rPr>
                <w:rFonts w:eastAsia="Times New Roman" w:cs="Arial"/>
                <w:color w:val="000000"/>
                <w:sz w:val="20"/>
                <w:szCs w:val="20"/>
                <w:lang w:val="en-AU"/>
              </w:rPr>
              <w:t xml:space="preserve">overage </w:t>
            </w:r>
            <w:r w:rsidRPr="00DD3F1B">
              <w:rPr>
                <w:rFonts w:eastAsia="Times New Roman" w:cs="Arial"/>
                <w:b/>
                <w:color w:val="000000"/>
                <w:sz w:val="20"/>
                <w:szCs w:val="20"/>
                <w:u w:val="single"/>
                <w:lang w:val="en-AU"/>
              </w:rPr>
              <w:t>s</w:t>
            </w:r>
            <w:r w:rsidRPr="00DD3F1B">
              <w:rPr>
                <w:rFonts w:eastAsia="Times New Roman" w:cs="Arial"/>
                <w:color w:val="000000"/>
                <w:sz w:val="20"/>
                <w:szCs w:val="20"/>
                <w:lang w:val="en-AU"/>
              </w:rPr>
              <w:t xml:space="preserve">tandard </w:t>
            </w:r>
            <w:r w:rsidRPr="00DD3F1B">
              <w:rPr>
                <w:rFonts w:eastAsia="Times New Roman" w:cs="Arial"/>
                <w:b/>
                <w:color w:val="000000"/>
                <w:sz w:val="20"/>
                <w:szCs w:val="20"/>
                <w:u w:val="single"/>
                <w:lang w:val="en-AU"/>
              </w:rPr>
              <w:t>d</w:t>
            </w:r>
            <w:r w:rsidRPr="00DD3F1B">
              <w:rPr>
                <w:rFonts w:eastAsia="Times New Roman" w:cs="Arial"/>
                <w:color w:val="000000"/>
                <w:sz w:val="20"/>
                <w:szCs w:val="20"/>
                <w:lang w:val="en-AU"/>
              </w:rPr>
              <w:t>eviation</w:t>
            </w:r>
            <w:r>
              <w:rPr>
                <w:rFonts w:eastAsia="Times New Roman" w:cs="Arial"/>
                <w:color w:val="000000"/>
                <w:sz w:val="20"/>
                <w:szCs w:val="20"/>
                <w:lang w:val="en-AU"/>
              </w:rPr>
              <w:t xml:space="preserve"> of control</w:t>
            </w:r>
            <w:r w:rsidRPr="004D43DA">
              <w:rPr>
                <w:rFonts w:eastAsia="Times New Roman" w:cs="Arial"/>
                <w:color w:val="000000"/>
                <w:sz w:val="20"/>
                <w:szCs w:val="20"/>
                <w:lang w:val="en-AU"/>
              </w:rPr>
              <w:t xml:space="preserve"> cohort</w:t>
            </w:r>
          </w:p>
        </w:tc>
      </w:tr>
      <w:tr w:rsidR="00777367" w:rsidRPr="00A4768B" w14:paraId="7AE9EC23" w14:textId="77777777" w:rsidTr="00257225">
        <w:trPr>
          <w:trHeight w:val="300"/>
        </w:trPr>
        <w:tc>
          <w:tcPr>
            <w:tcW w:w="1384" w:type="dxa"/>
            <w:tcBorders>
              <w:top w:val="nil"/>
              <w:left w:val="nil"/>
              <w:bottom w:val="nil"/>
              <w:right w:val="nil"/>
            </w:tcBorders>
            <w:shd w:val="clear" w:color="auto" w:fill="auto"/>
            <w:noWrap/>
          </w:tcPr>
          <w:p w14:paraId="0EFE9FEB" w14:textId="2E77F9A3" w:rsidR="00777367" w:rsidRPr="00A4768B" w:rsidRDefault="00777367" w:rsidP="00257225">
            <w:pPr>
              <w:spacing w:line="276" w:lineRule="auto"/>
              <w:rPr>
                <w:rFonts w:eastAsia="Times New Roman" w:cs="Arial"/>
                <w:color w:val="000000"/>
                <w:sz w:val="20"/>
                <w:szCs w:val="20"/>
                <w:lang w:val="en-AU"/>
              </w:rPr>
            </w:pPr>
            <w:r>
              <w:rPr>
                <w:rFonts w:eastAsia="Times New Roman" w:cs="Arial"/>
                <w:color w:val="000000"/>
                <w:sz w:val="20"/>
                <w:szCs w:val="20"/>
                <w:lang w:val="en-AU"/>
              </w:rPr>
              <w:t>GT</w:t>
            </w:r>
          </w:p>
        </w:tc>
        <w:tc>
          <w:tcPr>
            <w:tcW w:w="7615" w:type="dxa"/>
            <w:tcBorders>
              <w:top w:val="nil"/>
              <w:left w:val="nil"/>
              <w:bottom w:val="nil"/>
              <w:right w:val="nil"/>
            </w:tcBorders>
            <w:shd w:val="clear" w:color="auto" w:fill="auto"/>
            <w:noWrap/>
          </w:tcPr>
          <w:p w14:paraId="5949AFCB" w14:textId="4BB0AB7F" w:rsidR="00777367" w:rsidRPr="00A87257" w:rsidRDefault="00777367" w:rsidP="00777367">
            <w:pPr>
              <w:spacing w:line="276" w:lineRule="auto"/>
              <w:rPr>
                <w:rFonts w:eastAsia="Times New Roman" w:cs="Arial"/>
                <w:color w:val="000000"/>
                <w:sz w:val="20"/>
                <w:szCs w:val="20"/>
                <w:lang w:val="en-AU"/>
              </w:rPr>
            </w:pPr>
            <w:r w:rsidRPr="00BE6006">
              <w:rPr>
                <w:rFonts w:eastAsia="Times New Roman" w:cs="Arial"/>
                <w:b/>
                <w:color w:val="000000"/>
                <w:sz w:val="20"/>
                <w:szCs w:val="20"/>
                <w:u w:val="single"/>
                <w:lang w:val="en-AU"/>
              </w:rPr>
              <w:t>G</w:t>
            </w:r>
            <w:r>
              <w:rPr>
                <w:rFonts w:eastAsia="Times New Roman" w:cs="Arial"/>
                <w:color w:val="000000"/>
                <w:sz w:val="20"/>
                <w:szCs w:val="20"/>
                <w:lang w:val="en-AU"/>
              </w:rPr>
              <w:t>eno</w:t>
            </w:r>
            <w:r w:rsidRPr="00BE6006">
              <w:rPr>
                <w:rFonts w:eastAsia="Times New Roman" w:cs="Arial"/>
                <w:b/>
                <w:color w:val="000000"/>
                <w:sz w:val="20"/>
                <w:szCs w:val="20"/>
                <w:u w:val="single"/>
                <w:lang w:val="en-AU"/>
              </w:rPr>
              <w:t>t</w:t>
            </w:r>
            <w:r>
              <w:rPr>
                <w:rFonts w:eastAsia="Times New Roman" w:cs="Arial"/>
                <w:color w:val="000000"/>
                <w:sz w:val="20"/>
                <w:szCs w:val="20"/>
                <w:lang w:val="en-AU"/>
              </w:rPr>
              <w:t>ype estimation</w:t>
            </w:r>
          </w:p>
        </w:tc>
      </w:tr>
      <w:tr w:rsidR="00777367" w:rsidRPr="00A4768B" w14:paraId="70B3706A" w14:textId="77777777" w:rsidTr="00257225">
        <w:trPr>
          <w:trHeight w:val="300"/>
        </w:trPr>
        <w:tc>
          <w:tcPr>
            <w:tcW w:w="1384" w:type="dxa"/>
            <w:tcBorders>
              <w:top w:val="nil"/>
              <w:left w:val="nil"/>
              <w:bottom w:val="nil"/>
              <w:right w:val="nil"/>
            </w:tcBorders>
            <w:shd w:val="clear" w:color="auto" w:fill="auto"/>
            <w:noWrap/>
          </w:tcPr>
          <w:p w14:paraId="56664B65" w14:textId="2CAFB842" w:rsidR="00777367" w:rsidRPr="00A4768B" w:rsidRDefault="00777367" w:rsidP="00257225">
            <w:pPr>
              <w:spacing w:line="276" w:lineRule="auto"/>
              <w:rPr>
                <w:rFonts w:eastAsia="Times New Roman" w:cs="Arial"/>
                <w:color w:val="000000"/>
                <w:sz w:val="20"/>
                <w:szCs w:val="20"/>
                <w:lang w:val="en-AU"/>
              </w:rPr>
            </w:pPr>
            <w:r>
              <w:rPr>
                <w:rFonts w:eastAsia="Times New Roman" w:cs="Arial"/>
                <w:color w:val="000000"/>
                <w:sz w:val="20"/>
                <w:szCs w:val="20"/>
                <w:lang w:val="en-AU"/>
              </w:rPr>
              <w:t>M</w:t>
            </w:r>
            <w:r w:rsidRPr="00A4768B">
              <w:rPr>
                <w:rFonts w:eastAsia="Times New Roman" w:cs="Arial"/>
                <w:color w:val="000000"/>
                <w:sz w:val="20"/>
                <w:szCs w:val="20"/>
                <w:lang w:val="en-AU"/>
              </w:rPr>
              <w:t>QBP</w:t>
            </w:r>
          </w:p>
        </w:tc>
        <w:tc>
          <w:tcPr>
            <w:tcW w:w="7615" w:type="dxa"/>
            <w:tcBorders>
              <w:top w:val="nil"/>
              <w:left w:val="nil"/>
              <w:bottom w:val="nil"/>
              <w:right w:val="nil"/>
            </w:tcBorders>
            <w:shd w:val="clear" w:color="auto" w:fill="auto"/>
            <w:noWrap/>
          </w:tcPr>
          <w:p w14:paraId="2D67584E" w14:textId="6C3C95D0" w:rsidR="00777367" w:rsidRPr="00A87257" w:rsidRDefault="00777367" w:rsidP="00777367">
            <w:pPr>
              <w:spacing w:line="276" w:lineRule="auto"/>
              <w:rPr>
                <w:rFonts w:eastAsia="Times New Roman" w:cs="Arial"/>
                <w:color w:val="000000"/>
                <w:sz w:val="20"/>
                <w:szCs w:val="20"/>
                <w:lang w:val="en-AU"/>
              </w:rPr>
            </w:pPr>
            <w:r w:rsidRPr="00A4768B">
              <w:rPr>
                <w:rFonts w:eastAsia="Times New Roman" w:cs="Arial"/>
                <w:color w:val="000000"/>
                <w:sz w:val="20"/>
                <w:szCs w:val="20"/>
                <w:lang w:val="en-AU"/>
              </w:rPr>
              <w:t xml:space="preserve">Average read mapping </w:t>
            </w:r>
            <w:r w:rsidRPr="000434EF">
              <w:rPr>
                <w:rFonts w:eastAsia="Times New Roman" w:cs="Arial"/>
                <w:b/>
                <w:color w:val="000000"/>
                <w:sz w:val="20"/>
                <w:szCs w:val="20"/>
                <w:u w:val="single"/>
                <w:lang w:val="en-AU"/>
              </w:rPr>
              <w:t>q</w:t>
            </w:r>
            <w:r w:rsidRPr="00A4768B">
              <w:rPr>
                <w:rFonts w:eastAsia="Times New Roman" w:cs="Arial"/>
                <w:color w:val="000000"/>
                <w:sz w:val="20"/>
                <w:szCs w:val="20"/>
                <w:lang w:val="en-AU"/>
              </w:rPr>
              <w:t xml:space="preserve">uality </w:t>
            </w:r>
            <w:r>
              <w:rPr>
                <w:rFonts w:eastAsia="Times New Roman" w:cs="Arial"/>
                <w:color w:val="000000"/>
                <w:sz w:val="20"/>
                <w:szCs w:val="20"/>
                <w:lang w:val="en-AU"/>
              </w:rPr>
              <w:t>of reads supporting both</w:t>
            </w:r>
            <w:r w:rsidRPr="00A4768B">
              <w:rPr>
                <w:rFonts w:eastAsia="Times New Roman" w:cs="Arial"/>
                <w:color w:val="000000"/>
                <w:sz w:val="20"/>
                <w:szCs w:val="20"/>
                <w:lang w:val="en-AU"/>
              </w:rPr>
              <w:t xml:space="preserve"> </w:t>
            </w:r>
            <w:r w:rsidRPr="000434EF">
              <w:rPr>
                <w:rFonts w:eastAsia="Times New Roman" w:cs="Arial"/>
                <w:b/>
                <w:color w:val="000000"/>
                <w:sz w:val="20"/>
                <w:szCs w:val="20"/>
                <w:u w:val="single"/>
                <w:lang w:val="en-AU"/>
              </w:rPr>
              <w:t>b</w:t>
            </w:r>
            <w:r w:rsidRPr="00A4768B">
              <w:rPr>
                <w:rFonts w:eastAsia="Times New Roman" w:cs="Arial"/>
                <w:color w:val="000000"/>
                <w:sz w:val="20"/>
                <w:szCs w:val="20"/>
                <w:lang w:val="en-AU"/>
              </w:rPr>
              <w:t>reak</w:t>
            </w:r>
            <w:r w:rsidRPr="000434EF">
              <w:rPr>
                <w:rFonts w:eastAsia="Times New Roman" w:cs="Arial"/>
                <w:b/>
                <w:color w:val="000000"/>
                <w:sz w:val="20"/>
                <w:szCs w:val="20"/>
                <w:u w:val="single"/>
                <w:lang w:val="en-AU"/>
              </w:rPr>
              <w:t>p</w:t>
            </w:r>
            <w:r w:rsidRPr="00A4768B">
              <w:rPr>
                <w:rFonts w:eastAsia="Times New Roman" w:cs="Arial"/>
                <w:color w:val="000000"/>
                <w:sz w:val="20"/>
                <w:szCs w:val="20"/>
                <w:lang w:val="en-AU"/>
              </w:rPr>
              <w:t>oint</w:t>
            </w:r>
            <w:r>
              <w:rPr>
                <w:rFonts w:eastAsia="Times New Roman" w:cs="Arial"/>
                <w:color w:val="000000"/>
                <w:sz w:val="20"/>
                <w:szCs w:val="20"/>
                <w:lang w:val="en-AU"/>
              </w:rPr>
              <w:t>s</w:t>
            </w:r>
          </w:p>
        </w:tc>
      </w:tr>
      <w:tr w:rsidR="00777367" w:rsidRPr="00A4768B" w14:paraId="6B5AE40A" w14:textId="77777777" w:rsidTr="00257225">
        <w:trPr>
          <w:trHeight w:val="300"/>
        </w:trPr>
        <w:tc>
          <w:tcPr>
            <w:tcW w:w="1384" w:type="dxa"/>
            <w:tcBorders>
              <w:top w:val="nil"/>
              <w:left w:val="nil"/>
              <w:bottom w:val="nil"/>
              <w:right w:val="nil"/>
            </w:tcBorders>
            <w:shd w:val="clear" w:color="auto" w:fill="auto"/>
            <w:noWrap/>
          </w:tcPr>
          <w:p w14:paraId="20D58E4C" w14:textId="65B8E05B" w:rsidR="00777367" w:rsidRPr="00A4768B" w:rsidRDefault="00777367" w:rsidP="002B07CC">
            <w:pPr>
              <w:spacing w:line="276" w:lineRule="auto"/>
              <w:rPr>
                <w:rFonts w:eastAsia="Times New Roman" w:cs="Arial"/>
                <w:color w:val="000000"/>
                <w:sz w:val="20"/>
                <w:szCs w:val="20"/>
                <w:lang w:val="en-AU"/>
              </w:rPr>
            </w:pPr>
            <w:r w:rsidRPr="00A4768B">
              <w:rPr>
                <w:rFonts w:eastAsia="Times New Roman" w:cs="Arial"/>
                <w:color w:val="000000"/>
                <w:sz w:val="20"/>
                <w:szCs w:val="20"/>
                <w:lang w:val="en-AU"/>
              </w:rPr>
              <w:t>CNV</w:t>
            </w:r>
            <w:r w:rsidR="002F2DD1">
              <w:rPr>
                <w:rFonts w:eastAsia="Times New Roman" w:cs="Arial"/>
                <w:color w:val="000000"/>
                <w:sz w:val="20"/>
                <w:szCs w:val="20"/>
                <w:lang w:val="en-AU"/>
              </w:rPr>
              <w:t xml:space="preserve"> </w:t>
            </w:r>
            <w:r w:rsidR="002B07CC">
              <w:rPr>
                <w:rFonts w:ascii="Calibri" w:eastAsia="Times New Roman" w:hAnsi="Calibri" w:cs="Times New Roman"/>
                <w:color w:val="000000"/>
                <w:sz w:val="20"/>
                <w:szCs w:val="20"/>
                <w:vertAlign w:val="superscript"/>
                <w:lang w:val="en-AU"/>
              </w:rPr>
              <w:t>2</w:t>
            </w:r>
          </w:p>
        </w:tc>
        <w:tc>
          <w:tcPr>
            <w:tcW w:w="7615" w:type="dxa"/>
            <w:tcBorders>
              <w:top w:val="nil"/>
              <w:left w:val="nil"/>
              <w:bottom w:val="nil"/>
              <w:right w:val="nil"/>
            </w:tcBorders>
            <w:shd w:val="clear" w:color="auto" w:fill="auto"/>
            <w:noWrap/>
          </w:tcPr>
          <w:p w14:paraId="3BC0B7E0" w14:textId="5A0A2E1B" w:rsidR="00777367" w:rsidRPr="00A87257" w:rsidRDefault="00777367" w:rsidP="00777367">
            <w:pPr>
              <w:spacing w:line="276" w:lineRule="auto"/>
              <w:rPr>
                <w:rFonts w:eastAsia="Times New Roman" w:cs="Arial"/>
                <w:color w:val="000000"/>
                <w:sz w:val="20"/>
                <w:szCs w:val="20"/>
                <w:lang w:val="en-AU"/>
              </w:rPr>
            </w:pPr>
            <w:r w:rsidRPr="000E09DA">
              <w:rPr>
                <w:rFonts w:eastAsia="Times New Roman" w:cs="Arial"/>
                <w:color w:val="000000"/>
                <w:sz w:val="20"/>
                <w:szCs w:val="20"/>
                <w:lang w:val="en-AU"/>
              </w:rPr>
              <w:t xml:space="preserve">Is </w:t>
            </w:r>
            <w:r>
              <w:rPr>
                <w:rFonts w:eastAsia="Times New Roman" w:cs="Arial"/>
                <w:color w:val="000000"/>
                <w:sz w:val="20"/>
                <w:szCs w:val="20"/>
                <w:lang w:val="en-AU"/>
              </w:rPr>
              <w:t xml:space="preserve">the structural </w:t>
            </w:r>
            <w:r w:rsidRPr="000E09DA">
              <w:rPr>
                <w:rFonts w:eastAsia="Times New Roman" w:cs="Arial"/>
                <w:color w:val="000000"/>
                <w:sz w:val="20"/>
                <w:szCs w:val="20"/>
                <w:lang w:val="en-AU"/>
              </w:rPr>
              <w:t xml:space="preserve">variant a </w:t>
            </w:r>
            <w:r w:rsidRPr="00BE6006">
              <w:rPr>
                <w:rFonts w:eastAsia="Times New Roman" w:cs="Arial"/>
                <w:b/>
                <w:color w:val="000000"/>
                <w:sz w:val="20"/>
                <w:szCs w:val="20"/>
                <w:u w:val="single"/>
                <w:lang w:val="en-AU"/>
              </w:rPr>
              <w:t>CNV</w:t>
            </w:r>
            <w:r>
              <w:rPr>
                <w:rFonts w:eastAsia="Times New Roman" w:cs="Arial"/>
                <w:color w:val="000000"/>
                <w:sz w:val="20"/>
                <w:szCs w:val="20"/>
                <w:lang w:val="en-AU"/>
              </w:rPr>
              <w:t xml:space="preserve">? </w:t>
            </w:r>
            <w:r w:rsidRPr="000E09DA">
              <w:rPr>
                <w:rFonts w:eastAsia="Times New Roman" w:cs="Arial"/>
                <w:color w:val="000000"/>
                <w:sz w:val="20"/>
                <w:szCs w:val="20"/>
                <w:lang w:val="en-AU"/>
              </w:rPr>
              <w:t>1 = yes, 0 = no</w:t>
            </w:r>
            <w:r>
              <w:rPr>
                <w:rFonts w:eastAsia="Times New Roman" w:cs="Arial"/>
                <w:color w:val="000000"/>
                <w:sz w:val="20"/>
                <w:szCs w:val="20"/>
                <w:lang w:val="en-AU"/>
              </w:rPr>
              <w:t>. Yes if DRA or DRF &lt;0.8 or &gt;1.2</w:t>
            </w:r>
          </w:p>
        </w:tc>
      </w:tr>
      <w:tr w:rsidR="00777367" w:rsidRPr="00A4768B" w14:paraId="4BC6510A" w14:textId="77777777" w:rsidTr="00257225">
        <w:trPr>
          <w:trHeight w:val="300"/>
        </w:trPr>
        <w:tc>
          <w:tcPr>
            <w:tcW w:w="1384" w:type="dxa"/>
            <w:tcBorders>
              <w:top w:val="nil"/>
              <w:left w:val="nil"/>
              <w:bottom w:val="nil"/>
              <w:right w:val="nil"/>
            </w:tcBorders>
            <w:shd w:val="clear" w:color="auto" w:fill="auto"/>
            <w:noWrap/>
          </w:tcPr>
          <w:p w14:paraId="2DD1A374" w14:textId="6BC1BA33" w:rsidR="00777367" w:rsidRPr="00A4768B" w:rsidRDefault="00777367" w:rsidP="002B07CC">
            <w:pPr>
              <w:spacing w:line="276" w:lineRule="auto"/>
              <w:rPr>
                <w:rFonts w:eastAsia="Times New Roman" w:cs="Arial"/>
                <w:color w:val="000000"/>
                <w:sz w:val="20"/>
                <w:szCs w:val="20"/>
                <w:lang w:val="en-AU"/>
              </w:rPr>
            </w:pPr>
            <w:r>
              <w:rPr>
                <w:rFonts w:eastAsia="Times New Roman" w:cs="Arial"/>
                <w:color w:val="000000"/>
                <w:sz w:val="20"/>
                <w:szCs w:val="20"/>
                <w:lang w:val="en-AU"/>
              </w:rPr>
              <w:t>IGV</w:t>
            </w:r>
            <w:r w:rsidR="002F2DD1">
              <w:rPr>
                <w:rFonts w:eastAsia="Times New Roman" w:cs="Arial"/>
                <w:color w:val="000000"/>
                <w:sz w:val="20"/>
                <w:szCs w:val="20"/>
                <w:lang w:val="en-AU"/>
              </w:rPr>
              <w:t xml:space="preserve"> </w:t>
            </w:r>
            <w:r w:rsidR="002B07CC">
              <w:rPr>
                <w:rFonts w:ascii="Calibri" w:eastAsia="Times New Roman" w:hAnsi="Calibri" w:cs="Times New Roman"/>
                <w:color w:val="000000"/>
                <w:sz w:val="20"/>
                <w:szCs w:val="20"/>
                <w:vertAlign w:val="superscript"/>
                <w:lang w:val="en-AU"/>
              </w:rPr>
              <w:t>2</w:t>
            </w:r>
          </w:p>
        </w:tc>
        <w:tc>
          <w:tcPr>
            <w:tcW w:w="7615" w:type="dxa"/>
            <w:tcBorders>
              <w:top w:val="nil"/>
              <w:left w:val="nil"/>
              <w:bottom w:val="nil"/>
              <w:right w:val="nil"/>
            </w:tcBorders>
            <w:shd w:val="clear" w:color="auto" w:fill="auto"/>
            <w:noWrap/>
          </w:tcPr>
          <w:p w14:paraId="7D9C3A0C" w14:textId="77777777" w:rsidR="00777367" w:rsidRDefault="00777367" w:rsidP="00777367">
            <w:pPr>
              <w:spacing w:line="276" w:lineRule="auto"/>
              <w:rPr>
                <w:rFonts w:asciiTheme="majorHAnsi" w:eastAsia="Times New Roman" w:hAnsiTheme="majorHAnsi" w:cs="Arial"/>
                <w:b/>
                <w:bCs/>
                <w:color w:val="000000"/>
                <w:sz w:val="20"/>
                <w:szCs w:val="20"/>
                <w:lang w:val="en-AU"/>
              </w:rPr>
            </w:pPr>
            <w:r>
              <w:rPr>
                <w:rFonts w:eastAsia="Times New Roman" w:cs="Arial"/>
                <w:color w:val="000000"/>
                <w:sz w:val="20"/>
                <w:szCs w:val="20"/>
                <w:lang w:val="en-AU"/>
              </w:rPr>
              <w:t xml:space="preserve">Link to load </w:t>
            </w:r>
            <w:r w:rsidRPr="00BE6006">
              <w:rPr>
                <w:rFonts w:eastAsia="Times New Roman" w:cs="Arial"/>
                <w:b/>
                <w:color w:val="000000"/>
                <w:sz w:val="20"/>
                <w:szCs w:val="20"/>
                <w:u w:val="single"/>
                <w:lang w:val="en-AU"/>
              </w:rPr>
              <w:t>IGV</w:t>
            </w:r>
            <w:r>
              <w:rPr>
                <w:rFonts w:eastAsia="Times New Roman" w:cs="Arial"/>
                <w:color w:val="000000"/>
                <w:sz w:val="20"/>
                <w:szCs w:val="20"/>
                <w:lang w:val="en-AU"/>
              </w:rPr>
              <w:t xml:space="preserve"> session file.</w:t>
            </w:r>
          </w:p>
          <w:p w14:paraId="5E7864F7" w14:textId="6D6BD14C" w:rsidR="00777367" w:rsidRPr="00A87257" w:rsidRDefault="00777367" w:rsidP="00777367">
            <w:pPr>
              <w:spacing w:line="276" w:lineRule="auto"/>
              <w:rPr>
                <w:rFonts w:eastAsia="Times New Roman" w:cs="Arial"/>
                <w:color w:val="000000"/>
                <w:sz w:val="20"/>
                <w:szCs w:val="20"/>
                <w:lang w:val="en-AU"/>
              </w:rPr>
            </w:pPr>
            <w:r>
              <w:rPr>
                <w:rFonts w:eastAsia="Times New Roman" w:cs="Arial"/>
                <w:color w:val="000000"/>
                <w:sz w:val="20"/>
                <w:szCs w:val="20"/>
                <w:lang w:val="en-AU"/>
              </w:rPr>
              <w:t>IGV needs to be open for this to work, and only needs to be run once per session.</w:t>
            </w:r>
          </w:p>
        </w:tc>
      </w:tr>
      <w:tr w:rsidR="00777367" w:rsidRPr="00A4768B" w14:paraId="1B40D5E0" w14:textId="77777777" w:rsidTr="00257225">
        <w:trPr>
          <w:trHeight w:val="300"/>
        </w:trPr>
        <w:tc>
          <w:tcPr>
            <w:tcW w:w="1384" w:type="dxa"/>
            <w:tcBorders>
              <w:top w:val="nil"/>
              <w:left w:val="nil"/>
              <w:bottom w:val="nil"/>
              <w:right w:val="nil"/>
            </w:tcBorders>
            <w:shd w:val="clear" w:color="auto" w:fill="auto"/>
            <w:noWrap/>
          </w:tcPr>
          <w:p w14:paraId="444FD89D" w14:textId="3D5E28E1" w:rsidR="00777367" w:rsidRPr="00A4768B" w:rsidRDefault="00777367" w:rsidP="002B07CC">
            <w:pPr>
              <w:spacing w:line="276" w:lineRule="auto"/>
              <w:rPr>
                <w:rFonts w:eastAsia="Times New Roman" w:cs="Arial"/>
                <w:color w:val="000000"/>
                <w:sz w:val="20"/>
                <w:szCs w:val="20"/>
                <w:lang w:val="en-AU"/>
              </w:rPr>
            </w:pPr>
            <w:r>
              <w:rPr>
                <w:rFonts w:eastAsia="Times New Roman" w:cs="Arial"/>
                <w:color w:val="000000"/>
                <w:sz w:val="20"/>
                <w:szCs w:val="20"/>
                <w:lang w:val="en-AU"/>
              </w:rPr>
              <w:t>GOTO</w:t>
            </w:r>
            <w:r w:rsidR="002F2DD1">
              <w:rPr>
                <w:rFonts w:eastAsia="Times New Roman" w:cs="Arial"/>
                <w:color w:val="000000"/>
                <w:sz w:val="20"/>
                <w:szCs w:val="20"/>
                <w:lang w:val="en-AU"/>
              </w:rPr>
              <w:t xml:space="preserve"> </w:t>
            </w:r>
            <w:r w:rsidR="002B07CC">
              <w:rPr>
                <w:rFonts w:ascii="Calibri" w:eastAsia="Times New Roman" w:hAnsi="Calibri" w:cs="Times New Roman"/>
                <w:color w:val="000000"/>
                <w:sz w:val="20"/>
                <w:szCs w:val="20"/>
                <w:vertAlign w:val="superscript"/>
                <w:lang w:val="en-AU"/>
              </w:rPr>
              <w:t>2</w:t>
            </w:r>
          </w:p>
        </w:tc>
        <w:tc>
          <w:tcPr>
            <w:tcW w:w="7615" w:type="dxa"/>
            <w:tcBorders>
              <w:top w:val="nil"/>
              <w:left w:val="nil"/>
              <w:bottom w:val="nil"/>
              <w:right w:val="nil"/>
            </w:tcBorders>
            <w:shd w:val="clear" w:color="auto" w:fill="auto"/>
            <w:noWrap/>
          </w:tcPr>
          <w:p w14:paraId="4635DBDF" w14:textId="019D251C" w:rsidR="00777367" w:rsidRPr="00A87257" w:rsidRDefault="00777367" w:rsidP="00777367">
            <w:pPr>
              <w:spacing w:line="276" w:lineRule="auto"/>
              <w:rPr>
                <w:rFonts w:eastAsia="Times New Roman" w:cs="Arial"/>
                <w:color w:val="000000"/>
                <w:sz w:val="20"/>
                <w:szCs w:val="20"/>
                <w:lang w:val="en-AU"/>
              </w:rPr>
            </w:pPr>
            <w:r>
              <w:rPr>
                <w:rFonts w:eastAsia="Times New Roman" w:cs="Arial"/>
                <w:color w:val="000000"/>
                <w:sz w:val="20"/>
                <w:szCs w:val="20"/>
                <w:lang w:val="en-AU"/>
              </w:rPr>
              <w:t xml:space="preserve">Link to </w:t>
            </w:r>
            <w:r w:rsidRPr="00BE6006">
              <w:rPr>
                <w:rFonts w:eastAsia="Times New Roman" w:cs="Arial"/>
                <w:b/>
                <w:color w:val="000000"/>
                <w:sz w:val="20"/>
                <w:szCs w:val="20"/>
                <w:u w:val="single"/>
                <w:lang w:val="en-AU"/>
              </w:rPr>
              <w:t>go to</w:t>
            </w:r>
            <w:r>
              <w:rPr>
                <w:rFonts w:eastAsia="Times New Roman" w:cs="Arial"/>
                <w:color w:val="000000"/>
                <w:sz w:val="20"/>
                <w:szCs w:val="20"/>
                <w:lang w:val="en-AU"/>
              </w:rPr>
              <w:t xml:space="preserve"> the region containing the variant in IGV</w:t>
            </w:r>
          </w:p>
        </w:tc>
      </w:tr>
      <w:tr w:rsidR="00777367" w:rsidRPr="00A4768B" w14:paraId="2EE93C4D" w14:textId="77777777" w:rsidTr="00257225">
        <w:trPr>
          <w:trHeight w:val="300"/>
        </w:trPr>
        <w:tc>
          <w:tcPr>
            <w:tcW w:w="1384" w:type="dxa"/>
            <w:tcBorders>
              <w:top w:val="nil"/>
              <w:left w:val="nil"/>
              <w:bottom w:val="nil"/>
              <w:right w:val="nil"/>
            </w:tcBorders>
            <w:shd w:val="clear" w:color="auto" w:fill="auto"/>
            <w:noWrap/>
          </w:tcPr>
          <w:p w14:paraId="31AE2455" w14:textId="7EF784DD" w:rsidR="00777367" w:rsidRPr="00A4768B" w:rsidRDefault="00777367" w:rsidP="002B07CC">
            <w:pPr>
              <w:spacing w:line="276" w:lineRule="auto"/>
              <w:rPr>
                <w:rFonts w:eastAsia="Times New Roman" w:cs="Arial"/>
                <w:color w:val="000000"/>
                <w:sz w:val="20"/>
                <w:szCs w:val="20"/>
                <w:lang w:val="en-AU"/>
              </w:rPr>
            </w:pPr>
            <w:r w:rsidRPr="00A4768B">
              <w:rPr>
                <w:rFonts w:eastAsia="Times New Roman" w:cs="Arial"/>
                <w:color w:val="000000"/>
                <w:sz w:val="20"/>
                <w:szCs w:val="20"/>
                <w:lang w:val="en-AU"/>
              </w:rPr>
              <w:t>LOCATION</w:t>
            </w:r>
            <w:r w:rsidR="002F2DD1">
              <w:rPr>
                <w:rFonts w:eastAsia="Times New Roman" w:cs="Arial"/>
                <w:color w:val="000000"/>
                <w:sz w:val="20"/>
                <w:szCs w:val="20"/>
                <w:lang w:val="en-AU"/>
              </w:rPr>
              <w:t xml:space="preserve"> </w:t>
            </w:r>
            <w:r w:rsidR="002B07CC">
              <w:rPr>
                <w:rFonts w:ascii="Calibri" w:eastAsia="Times New Roman" w:hAnsi="Calibri" w:cs="Times New Roman"/>
                <w:color w:val="000000"/>
                <w:sz w:val="20"/>
                <w:szCs w:val="20"/>
                <w:vertAlign w:val="superscript"/>
                <w:lang w:val="en-AU"/>
              </w:rPr>
              <w:t>2</w:t>
            </w:r>
          </w:p>
        </w:tc>
        <w:tc>
          <w:tcPr>
            <w:tcW w:w="7615" w:type="dxa"/>
            <w:tcBorders>
              <w:top w:val="nil"/>
              <w:left w:val="nil"/>
              <w:bottom w:val="nil"/>
              <w:right w:val="nil"/>
            </w:tcBorders>
            <w:shd w:val="clear" w:color="auto" w:fill="auto"/>
            <w:noWrap/>
          </w:tcPr>
          <w:p w14:paraId="00B4B0A4" w14:textId="559B143F" w:rsidR="00777367" w:rsidRPr="00A87257" w:rsidRDefault="00777367" w:rsidP="00777367">
            <w:pPr>
              <w:spacing w:line="276" w:lineRule="auto"/>
              <w:rPr>
                <w:rFonts w:eastAsia="Times New Roman" w:cs="Arial"/>
                <w:color w:val="000000"/>
                <w:sz w:val="20"/>
                <w:szCs w:val="20"/>
                <w:lang w:val="en-AU"/>
              </w:rPr>
            </w:pPr>
            <w:r w:rsidRPr="00A4768B">
              <w:rPr>
                <w:rFonts w:eastAsia="Times New Roman" w:cs="Arial"/>
                <w:color w:val="000000"/>
                <w:sz w:val="20"/>
                <w:szCs w:val="20"/>
                <w:lang w:val="en-AU"/>
              </w:rPr>
              <w:t xml:space="preserve">Genomic </w:t>
            </w:r>
            <w:r w:rsidRPr="00BE6006">
              <w:rPr>
                <w:rFonts w:eastAsia="Times New Roman" w:cs="Arial"/>
                <w:b/>
                <w:color w:val="000000"/>
                <w:sz w:val="20"/>
                <w:szCs w:val="20"/>
                <w:u w:val="single"/>
                <w:lang w:val="en-AU"/>
              </w:rPr>
              <w:t>location</w:t>
            </w:r>
            <w:r w:rsidRPr="00A4768B">
              <w:rPr>
                <w:rFonts w:eastAsia="Times New Roman" w:cs="Arial"/>
                <w:color w:val="000000"/>
                <w:sz w:val="20"/>
                <w:szCs w:val="20"/>
                <w:lang w:val="en-AU"/>
              </w:rPr>
              <w:t xml:space="preserve"> </w:t>
            </w:r>
            <w:r>
              <w:rPr>
                <w:rFonts w:eastAsia="Times New Roman" w:cs="Arial"/>
                <w:color w:val="000000"/>
                <w:sz w:val="20"/>
                <w:szCs w:val="20"/>
                <w:lang w:val="en-AU"/>
              </w:rPr>
              <w:t>(</w:t>
            </w:r>
            <w:proofErr w:type="spellStart"/>
            <w:r w:rsidRPr="00A4768B">
              <w:rPr>
                <w:rFonts w:eastAsia="Times New Roman" w:cs="Arial"/>
                <w:color w:val="000000"/>
                <w:sz w:val="20"/>
                <w:szCs w:val="20"/>
                <w:lang w:val="en-AU"/>
              </w:rPr>
              <w:t>chr</w:t>
            </w:r>
            <w:proofErr w:type="gramStart"/>
            <w:r w:rsidRPr="00A4768B">
              <w:rPr>
                <w:rFonts w:eastAsia="Times New Roman" w:cs="Arial"/>
                <w:color w:val="000000"/>
                <w:sz w:val="20"/>
                <w:szCs w:val="20"/>
                <w:lang w:val="en-AU"/>
              </w:rPr>
              <w:t>:start</w:t>
            </w:r>
            <w:proofErr w:type="gramEnd"/>
            <w:r w:rsidRPr="00A4768B">
              <w:rPr>
                <w:rFonts w:eastAsia="Times New Roman" w:cs="Arial"/>
                <w:color w:val="000000"/>
                <w:sz w:val="20"/>
                <w:szCs w:val="20"/>
                <w:lang w:val="en-AU"/>
              </w:rPr>
              <w:t>-end</w:t>
            </w:r>
            <w:proofErr w:type="spellEnd"/>
            <w:r>
              <w:rPr>
                <w:rFonts w:eastAsia="Times New Roman" w:cs="Arial"/>
                <w:color w:val="000000"/>
                <w:sz w:val="20"/>
                <w:szCs w:val="20"/>
                <w:lang w:val="en-AU"/>
              </w:rPr>
              <w:t>)</w:t>
            </w:r>
          </w:p>
        </w:tc>
      </w:tr>
      <w:tr w:rsidR="00777367" w:rsidRPr="00A4768B" w14:paraId="4691CC7C" w14:textId="77777777" w:rsidTr="00257225">
        <w:trPr>
          <w:trHeight w:val="300"/>
        </w:trPr>
        <w:tc>
          <w:tcPr>
            <w:tcW w:w="1384" w:type="dxa"/>
            <w:tcBorders>
              <w:top w:val="nil"/>
              <w:left w:val="nil"/>
              <w:bottom w:val="nil"/>
              <w:right w:val="nil"/>
            </w:tcBorders>
            <w:shd w:val="clear" w:color="auto" w:fill="auto"/>
            <w:noWrap/>
          </w:tcPr>
          <w:p w14:paraId="64DF6940" w14:textId="27625BE9" w:rsidR="00777367" w:rsidRPr="00A4768B" w:rsidRDefault="00777367" w:rsidP="002B07CC">
            <w:pPr>
              <w:spacing w:line="276" w:lineRule="auto"/>
              <w:rPr>
                <w:rFonts w:eastAsia="Times New Roman" w:cs="Arial"/>
                <w:color w:val="000000"/>
                <w:sz w:val="20"/>
                <w:szCs w:val="20"/>
                <w:lang w:val="en-AU"/>
              </w:rPr>
            </w:pPr>
            <w:r w:rsidRPr="00A4768B">
              <w:rPr>
                <w:rFonts w:eastAsia="Times New Roman" w:cs="Arial"/>
                <w:color w:val="000000"/>
                <w:sz w:val="20"/>
                <w:szCs w:val="20"/>
                <w:lang w:val="en-AU"/>
              </w:rPr>
              <w:t>SVTYPE</w:t>
            </w:r>
            <w:r w:rsidR="002F2DD1">
              <w:rPr>
                <w:rFonts w:eastAsia="Times New Roman" w:cs="Arial"/>
                <w:color w:val="000000"/>
                <w:sz w:val="20"/>
                <w:szCs w:val="20"/>
                <w:lang w:val="en-AU"/>
              </w:rPr>
              <w:t xml:space="preserve"> </w:t>
            </w:r>
            <w:r w:rsidR="002B07CC">
              <w:rPr>
                <w:rFonts w:ascii="Calibri" w:eastAsia="Times New Roman" w:hAnsi="Calibri" w:cs="Times New Roman"/>
                <w:color w:val="000000"/>
                <w:sz w:val="20"/>
                <w:szCs w:val="20"/>
                <w:vertAlign w:val="superscript"/>
                <w:lang w:val="en-AU"/>
              </w:rPr>
              <w:t>2</w:t>
            </w:r>
          </w:p>
        </w:tc>
        <w:tc>
          <w:tcPr>
            <w:tcW w:w="7615" w:type="dxa"/>
            <w:tcBorders>
              <w:top w:val="nil"/>
              <w:left w:val="nil"/>
              <w:bottom w:val="nil"/>
              <w:right w:val="nil"/>
            </w:tcBorders>
            <w:shd w:val="clear" w:color="auto" w:fill="auto"/>
            <w:noWrap/>
          </w:tcPr>
          <w:p w14:paraId="69D5B51B" w14:textId="60CE5454" w:rsidR="00777367" w:rsidRPr="00A87257" w:rsidRDefault="00777367" w:rsidP="00777367">
            <w:pPr>
              <w:spacing w:line="276" w:lineRule="auto"/>
              <w:rPr>
                <w:rFonts w:eastAsia="Times New Roman" w:cs="Arial"/>
                <w:color w:val="000000"/>
                <w:sz w:val="20"/>
                <w:szCs w:val="20"/>
                <w:lang w:val="en-AU"/>
              </w:rPr>
            </w:pPr>
            <w:r w:rsidRPr="00BE6006">
              <w:rPr>
                <w:rFonts w:eastAsia="Times New Roman" w:cs="Arial"/>
                <w:b/>
                <w:color w:val="000000"/>
                <w:sz w:val="20"/>
                <w:szCs w:val="20"/>
                <w:u w:val="single"/>
                <w:lang w:val="en-AU"/>
              </w:rPr>
              <w:t>S</w:t>
            </w:r>
            <w:r>
              <w:rPr>
                <w:rFonts w:eastAsia="Times New Roman" w:cs="Arial"/>
                <w:color w:val="000000"/>
                <w:sz w:val="20"/>
                <w:szCs w:val="20"/>
                <w:lang w:val="en-AU"/>
              </w:rPr>
              <w:t xml:space="preserve">tructural </w:t>
            </w:r>
            <w:r w:rsidRPr="00BE6006">
              <w:rPr>
                <w:rFonts w:eastAsia="Times New Roman" w:cs="Arial"/>
                <w:b/>
                <w:color w:val="000000"/>
                <w:sz w:val="20"/>
                <w:szCs w:val="20"/>
                <w:u w:val="single"/>
                <w:lang w:val="en-AU"/>
              </w:rPr>
              <w:t>v</w:t>
            </w:r>
            <w:r>
              <w:rPr>
                <w:rFonts w:eastAsia="Times New Roman" w:cs="Arial"/>
                <w:color w:val="000000"/>
                <w:sz w:val="20"/>
                <w:szCs w:val="20"/>
                <w:lang w:val="en-AU"/>
              </w:rPr>
              <w:t xml:space="preserve">ariant </w:t>
            </w:r>
            <w:r w:rsidRPr="00BE6006">
              <w:rPr>
                <w:rFonts w:eastAsia="Times New Roman" w:cs="Arial"/>
                <w:b/>
                <w:color w:val="000000"/>
                <w:sz w:val="20"/>
                <w:szCs w:val="20"/>
                <w:u w:val="single"/>
                <w:lang w:val="en-AU"/>
              </w:rPr>
              <w:t>type</w:t>
            </w:r>
            <w:r>
              <w:rPr>
                <w:rFonts w:eastAsia="Times New Roman" w:cs="Arial"/>
                <w:color w:val="000000"/>
                <w:sz w:val="20"/>
                <w:szCs w:val="20"/>
                <w:lang w:val="en-AU"/>
              </w:rPr>
              <w:t>: D</w:t>
            </w:r>
            <w:r w:rsidRPr="00A4768B">
              <w:rPr>
                <w:rFonts w:eastAsia="Times New Roman" w:cs="Arial"/>
                <w:color w:val="000000"/>
                <w:sz w:val="20"/>
                <w:szCs w:val="20"/>
                <w:lang w:val="en-AU"/>
              </w:rPr>
              <w:t>eletion, duplication, inversion or break ends (BND)</w:t>
            </w:r>
            <w:r>
              <w:rPr>
                <w:rFonts w:eastAsia="Times New Roman" w:cs="Arial"/>
                <w:color w:val="000000"/>
                <w:sz w:val="20"/>
                <w:szCs w:val="20"/>
                <w:lang w:val="en-AU"/>
              </w:rPr>
              <w:t>.</w:t>
            </w:r>
            <w:r w:rsidRPr="00A4768B">
              <w:rPr>
                <w:rFonts w:eastAsia="Times New Roman" w:cs="Arial"/>
                <w:color w:val="000000"/>
                <w:sz w:val="20"/>
                <w:szCs w:val="20"/>
                <w:lang w:val="en-AU"/>
              </w:rPr>
              <w:t xml:space="preserve"> BND</w:t>
            </w:r>
            <w:r>
              <w:rPr>
                <w:rFonts w:eastAsia="Times New Roman" w:cs="Arial"/>
                <w:color w:val="000000"/>
                <w:sz w:val="20"/>
                <w:szCs w:val="20"/>
                <w:lang w:val="en-AU"/>
              </w:rPr>
              <w:t xml:space="preserve">s represent </w:t>
            </w:r>
            <w:r w:rsidRPr="00A4768B">
              <w:rPr>
                <w:rFonts w:eastAsia="Times New Roman" w:cs="Arial"/>
                <w:color w:val="000000"/>
                <w:sz w:val="20"/>
                <w:szCs w:val="20"/>
                <w:lang w:val="en-AU"/>
              </w:rPr>
              <w:t>a pair of breakpoint</w:t>
            </w:r>
            <w:r>
              <w:rPr>
                <w:rFonts w:eastAsia="Times New Roman" w:cs="Arial"/>
                <w:color w:val="000000"/>
                <w:sz w:val="20"/>
                <w:szCs w:val="20"/>
                <w:lang w:val="en-AU"/>
              </w:rPr>
              <w:t>s and can represent a translocation</w:t>
            </w:r>
            <w:proofErr w:type="gramStart"/>
            <w:r>
              <w:rPr>
                <w:rFonts w:eastAsia="Times New Roman" w:cs="Arial"/>
                <w:color w:val="000000"/>
                <w:sz w:val="20"/>
                <w:szCs w:val="20"/>
                <w:lang w:val="en-AU"/>
              </w:rPr>
              <w:t>..</w:t>
            </w:r>
            <w:proofErr w:type="gramEnd"/>
          </w:p>
        </w:tc>
      </w:tr>
      <w:tr w:rsidR="00777367" w:rsidRPr="00A4768B" w14:paraId="6523206F" w14:textId="77777777" w:rsidTr="00257225">
        <w:trPr>
          <w:trHeight w:val="300"/>
        </w:trPr>
        <w:tc>
          <w:tcPr>
            <w:tcW w:w="1384" w:type="dxa"/>
            <w:tcBorders>
              <w:top w:val="nil"/>
              <w:left w:val="nil"/>
              <w:bottom w:val="nil"/>
              <w:right w:val="nil"/>
            </w:tcBorders>
            <w:shd w:val="clear" w:color="auto" w:fill="auto"/>
            <w:noWrap/>
          </w:tcPr>
          <w:p w14:paraId="2593633E" w14:textId="0377E42C" w:rsidR="00777367" w:rsidRPr="00A4768B" w:rsidRDefault="00777367" w:rsidP="002B07CC">
            <w:pPr>
              <w:spacing w:line="276" w:lineRule="auto"/>
              <w:rPr>
                <w:rFonts w:eastAsia="Times New Roman" w:cs="Arial"/>
                <w:color w:val="000000"/>
                <w:sz w:val="20"/>
                <w:szCs w:val="20"/>
                <w:lang w:val="en-AU"/>
              </w:rPr>
            </w:pPr>
            <w:r w:rsidRPr="00A4768B">
              <w:rPr>
                <w:rFonts w:eastAsia="Times New Roman" w:cs="Arial"/>
                <w:color w:val="000000"/>
                <w:sz w:val="20"/>
                <w:szCs w:val="20"/>
                <w:lang w:val="en-AU"/>
              </w:rPr>
              <w:t>SVLEN</w:t>
            </w:r>
            <w:r w:rsidR="002F2DD1">
              <w:rPr>
                <w:rFonts w:eastAsia="Times New Roman" w:cs="Arial"/>
                <w:color w:val="000000"/>
                <w:sz w:val="20"/>
                <w:szCs w:val="20"/>
                <w:lang w:val="en-AU"/>
              </w:rPr>
              <w:t xml:space="preserve"> </w:t>
            </w:r>
            <w:r w:rsidR="002B07CC">
              <w:rPr>
                <w:rFonts w:ascii="Calibri" w:eastAsia="Times New Roman" w:hAnsi="Calibri" w:cs="Times New Roman"/>
                <w:color w:val="000000"/>
                <w:sz w:val="20"/>
                <w:szCs w:val="20"/>
                <w:vertAlign w:val="superscript"/>
                <w:lang w:val="en-AU"/>
              </w:rPr>
              <w:t>2</w:t>
            </w:r>
          </w:p>
        </w:tc>
        <w:tc>
          <w:tcPr>
            <w:tcW w:w="7615" w:type="dxa"/>
            <w:tcBorders>
              <w:top w:val="nil"/>
              <w:left w:val="nil"/>
              <w:bottom w:val="nil"/>
              <w:right w:val="nil"/>
            </w:tcBorders>
            <w:shd w:val="clear" w:color="auto" w:fill="auto"/>
            <w:noWrap/>
          </w:tcPr>
          <w:p w14:paraId="2252FF91" w14:textId="4037C7FA" w:rsidR="00777367" w:rsidRPr="00A87257" w:rsidRDefault="00777367" w:rsidP="00777367">
            <w:pPr>
              <w:spacing w:line="276" w:lineRule="auto"/>
              <w:rPr>
                <w:rFonts w:eastAsia="Times New Roman" w:cs="Arial"/>
                <w:color w:val="000000"/>
                <w:sz w:val="20"/>
                <w:szCs w:val="20"/>
                <w:lang w:val="en-AU"/>
              </w:rPr>
            </w:pPr>
            <w:r w:rsidRPr="00BE6006">
              <w:rPr>
                <w:rFonts w:eastAsia="Times New Roman" w:cs="Arial"/>
                <w:b/>
                <w:color w:val="000000"/>
                <w:sz w:val="20"/>
                <w:szCs w:val="20"/>
                <w:u w:val="single"/>
                <w:lang w:val="en-AU"/>
              </w:rPr>
              <w:t>Len</w:t>
            </w:r>
            <w:r w:rsidRPr="00A4768B">
              <w:rPr>
                <w:rFonts w:eastAsia="Times New Roman" w:cs="Arial"/>
                <w:color w:val="000000"/>
                <w:sz w:val="20"/>
                <w:szCs w:val="20"/>
                <w:lang w:val="en-AU"/>
              </w:rPr>
              <w:t xml:space="preserve">gth of </w:t>
            </w:r>
            <w:r w:rsidRPr="00BE6006">
              <w:rPr>
                <w:rFonts w:eastAsia="Times New Roman" w:cs="Arial"/>
                <w:b/>
                <w:color w:val="000000"/>
                <w:sz w:val="20"/>
                <w:szCs w:val="20"/>
                <w:u w:val="single"/>
                <w:lang w:val="en-AU"/>
              </w:rPr>
              <w:t>s</w:t>
            </w:r>
            <w:r>
              <w:rPr>
                <w:rFonts w:eastAsia="Times New Roman" w:cs="Arial"/>
                <w:color w:val="000000"/>
                <w:sz w:val="20"/>
                <w:szCs w:val="20"/>
                <w:lang w:val="en-AU"/>
              </w:rPr>
              <w:t xml:space="preserve">tructural </w:t>
            </w:r>
            <w:r w:rsidRPr="00BE6006">
              <w:rPr>
                <w:rFonts w:eastAsia="Times New Roman" w:cs="Arial"/>
                <w:b/>
                <w:color w:val="000000"/>
                <w:sz w:val="20"/>
                <w:szCs w:val="20"/>
                <w:u w:val="single"/>
                <w:lang w:val="en-AU"/>
              </w:rPr>
              <w:t>v</w:t>
            </w:r>
            <w:r>
              <w:rPr>
                <w:rFonts w:eastAsia="Times New Roman" w:cs="Arial"/>
                <w:color w:val="000000"/>
                <w:sz w:val="20"/>
                <w:szCs w:val="20"/>
                <w:lang w:val="en-AU"/>
              </w:rPr>
              <w:t>ariant, in base pairs</w:t>
            </w:r>
          </w:p>
        </w:tc>
      </w:tr>
      <w:tr w:rsidR="00777367" w:rsidRPr="00A4768B" w14:paraId="006ACB07" w14:textId="77777777" w:rsidTr="00257225">
        <w:trPr>
          <w:trHeight w:val="300"/>
        </w:trPr>
        <w:tc>
          <w:tcPr>
            <w:tcW w:w="1384" w:type="dxa"/>
            <w:tcBorders>
              <w:top w:val="nil"/>
              <w:left w:val="nil"/>
              <w:bottom w:val="nil"/>
              <w:right w:val="nil"/>
            </w:tcBorders>
            <w:shd w:val="clear" w:color="auto" w:fill="auto"/>
            <w:noWrap/>
          </w:tcPr>
          <w:p w14:paraId="4D37F2BA" w14:textId="6E2FC56B" w:rsidR="00777367" w:rsidRPr="00A4768B" w:rsidRDefault="00777367" w:rsidP="002B07CC">
            <w:pPr>
              <w:spacing w:line="276" w:lineRule="auto"/>
              <w:rPr>
                <w:rFonts w:eastAsia="Times New Roman" w:cs="Arial"/>
                <w:color w:val="000000"/>
                <w:sz w:val="20"/>
                <w:szCs w:val="20"/>
                <w:lang w:val="en-AU"/>
              </w:rPr>
            </w:pPr>
            <w:r w:rsidRPr="00A4768B">
              <w:rPr>
                <w:rFonts w:eastAsia="Times New Roman" w:cs="Arial"/>
                <w:color w:val="000000"/>
                <w:sz w:val="20"/>
                <w:szCs w:val="20"/>
                <w:lang w:val="en-AU"/>
              </w:rPr>
              <w:t>TOOL</w:t>
            </w:r>
            <w:r w:rsidR="002F2DD1">
              <w:rPr>
                <w:rFonts w:eastAsia="Times New Roman" w:cs="Arial"/>
                <w:color w:val="000000"/>
                <w:sz w:val="20"/>
                <w:szCs w:val="20"/>
                <w:lang w:val="en-AU"/>
              </w:rPr>
              <w:t xml:space="preserve"> </w:t>
            </w:r>
            <w:r w:rsidR="002B07CC">
              <w:rPr>
                <w:rFonts w:ascii="Calibri" w:eastAsia="Times New Roman" w:hAnsi="Calibri" w:cs="Times New Roman"/>
                <w:color w:val="000000"/>
                <w:sz w:val="20"/>
                <w:szCs w:val="20"/>
                <w:vertAlign w:val="superscript"/>
                <w:lang w:val="en-AU"/>
              </w:rPr>
              <w:t>2</w:t>
            </w:r>
          </w:p>
        </w:tc>
        <w:tc>
          <w:tcPr>
            <w:tcW w:w="7615" w:type="dxa"/>
            <w:tcBorders>
              <w:top w:val="nil"/>
              <w:left w:val="nil"/>
              <w:bottom w:val="nil"/>
              <w:right w:val="nil"/>
            </w:tcBorders>
            <w:shd w:val="clear" w:color="auto" w:fill="auto"/>
            <w:noWrap/>
          </w:tcPr>
          <w:p w14:paraId="76679FCF" w14:textId="041535D3" w:rsidR="00777367" w:rsidRPr="00A87257" w:rsidRDefault="00777367" w:rsidP="00777367">
            <w:pPr>
              <w:spacing w:line="276" w:lineRule="auto"/>
              <w:rPr>
                <w:rFonts w:eastAsia="Times New Roman" w:cs="Arial"/>
                <w:color w:val="000000"/>
                <w:sz w:val="20"/>
                <w:szCs w:val="20"/>
                <w:lang w:val="en-AU"/>
              </w:rPr>
            </w:pPr>
            <w:proofErr w:type="spellStart"/>
            <w:r>
              <w:rPr>
                <w:rFonts w:eastAsia="Times New Roman" w:cs="Arial"/>
                <w:color w:val="000000"/>
                <w:sz w:val="20"/>
                <w:szCs w:val="20"/>
                <w:lang w:val="en-AU"/>
              </w:rPr>
              <w:t>Varaint</w:t>
            </w:r>
            <w:proofErr w:type="spellEnd"/>
            <w:r>
              <w:rPr>
                <w:rFonts w:eastAsia="Times New Roman" w:cs="Arial"/>
                <w:color w:val="000000"/>
                <w:sz w:val="20"/>
                <w:szCs w:val="20"/>
                <w:lang w:val="en-AU"/>
              </w:rPr>
              <w:t xml:space="preserve"> detection </w:t>
            </w:r>
            <w:r w:rsidRPr="00BE6006">
              <w:rPr>
                <w:rFonts w:eastAsia="Times New Roman" w:cs="Arial"/>
                <w:b/>
                <w:color w:val="000000"/>
                <w:sz w:val="20"/>
                <w:szCs w:val="20"/>
                <w:u w:val="single"/>
                <w:lang w:val="en-AU"/>
              </w:rPr>
              <w:t>tool</w:t>
            </w:r>
            <w:r>
              <w:rPr>
                <w:rFonts w:eastAsia="Times New Roman" w:cs="Arial"/>
                <w:b/>
                <w:color w:val="000000"/>
                <w:sz w:val="20"/>
                <w:szCs w:val="20"/>
                <w:u w:val="single"/>
                <w:lang w:val="en-AU"/>
              </w:rPr>
              <w:t>:</w:t>
            </w:r>
            <w:r>
              <w:rPr>
                <w:rFonts w:eastAsia="Times New Roman" w:cs="Arial"/>
                <w:color w:val="000000"/>
                <w:sz w:val="20"/>
                <w:szCs w:val="20"/>
                <w:lang w:val="en-AU"/>
              </w:rPr>
              <w:t xml:space="preserve"> </w:t>
            </w:r>
            <w:r w:rsidRPr="00A4768B">
              <w:rPr>
                <w:rFonts w:eastAsia="Times New Roman" w:cs="Arial"/>
                <w:color w:val="000000"/>
                <w:sz w:val="20"/>
                <w:szCs w:val="20"/>
                <w:lang w:val="en-AU"/>
              </w:rPr>
              <w:t xml:space="preserve">Lumpy </w:t>
            </w:r>
            <w:r>
              <w:rPr>
                <w:rFonts w:eastAsia="Times New Roman" w:cs="Arial"/>
                <w:color w:val="000000"/>
                <w:sz w:val="20"/>
                <w:szCs w:val="20"/>
                <w:lang w:val="en-AU"/>
              </w:rPr>
              <w:t>and/</w:t>
            </w:r>
            <w:r w:rsidRPr="00A4768B">
              <w:rPr>
                <w:rFonts w:eastAsia="Times New Roman" w:cs="Arial"/>
                <w:color w:val="000000"/>
                <w:sz w:val="20"/>
                <w:szCs w:val="20"/>
                <w:lang w:val="en-AU"/>
              </w:rPr>
              <w:t>or CNVnator</w:t>
            </w:r>
          </w:p>
        </w:tc>
      </w:tr>
      <w:tr w:rsidR="00777367" w:rsidRPr="00A4768B" w14:paraId="1ADA730B" w14:textId="77777777" w:rsidTr="00257225">
        <w:trPr>
          <w:trHeight w:val="300"/>
        </w:trPr>
        <w:tc>
          <w:tcPr>
            <w:tcW w:w="1384" w:type="dxa"/>
            <w:tcBorders>
              <w:top w:val="nil"/>
              <w:left w:val="nil"/>
              <w:bottom w:val="nil"/>
              <w:right w:val="nil"/>
            </w:tcBorders>
            <w:shd w:val="clear" w:color="auto" w:fill="auto"/>
            <w:noWrap/>
          </w:tcPr>
          <w:p w14:paraId="15B473FF" w14:textId="6321E6E4" w:rsidR="00777367" w:rsidRPr="00A4768B" w:rsidRDefault="00777367" w:rsidP="002B07CC">
            <w:pPr>
              <w:spacing w:line="276" w:lineRule="auto"/>
              <w:rPr>
                <w:rFonts w:eastAsia="Times New Roman" w:cs="Arial"/>
                <w:color w:val="000000"/>
                <w:sz w:val="20"/>
                <w:szCs w:val="20"/>
                <w:lang w:val="en-AU"/>
              </w:rPr>
            </w:pPr>
            <w:r>
              <w:rPr>
                <w:rFonts w:eastAsia="Times New Roman" w:cs="Arial"/>
                <w:color w:val="000000"/>
                <w:sz w:val="20"/>
                <w:szCs w:val="20"/>
                <w:lang w:val="en-AU"/>
              </w:rPr>
              <w:t>PAFV</w:t>
            </w:r>
            <w:r w:rsidR="002F2DD1">
              <w:rPr>
                <w:rFonts w:eastAsia="Times New Roman" w:cs="Arial"/>
                <w:color w:val="000000"/>
                <w:sz w:val="20"/>
                <w:szCs w:val="20"/>
                <w:lang w:val="en-AU"/>
              </w:rPr>
              <w:t xml:space="preserve"> </w:t>
            </w:r>
            <w:r w:rsidR="002B07CC">
              <w:rPr>
                <w:rFonts w:ascii="Calibri" w:eastAsia="Times New Roman" w:hAnsi="Calibri" w:cs="Times New Roman"/>
                <w:color w:val="000000"/>
                <w:sz w:val="20"/>
                <w:szCs w:val="20"/>
                <w:vertAlign w:val="superscript"/>
                <w:lang w:val="en-AU"/>
              </w:rPr>
              <w:t>2</w:t>
            </w:r>
          </w:p>
        </w:tc>
        <w:tc>
          <w:tcPr>
            <w:tcW w:w="7615" w:type="dxa"/>
            <w:tcBorders>
              <w:top w:val="nil"/>
              <w:left w:val="nil"/>
              <w:bottom w:val="nil"/>
              <w:right w:val="nil"/>
            </w:tcBorders>
            <w:shd w:val="clear" w:color="auto" w:fill="auto"/>
            <w:noWrap/>
          </w:tcPr>
          <w:p w14:paraId="46D2AA42" w14:textId="764488FA" w:rsidR="00777367" w:rsidRPr="00A87257" w:rsidRDefault="00777367" w:rsidP="00777367">
            <w:pPr>
              <w:spacing w:line="276" w:lineRule="auto"/>
              <w:rPr>
                <w:rFonts w:eastAsia="Times New Roman" w:cs="Arial"/>
                <w:color w:val="000000"/>
                <w:sz w:val="20"/>
                <w:szCs w:val="20"/>
                <w:lang w:val="en-AU"/>
              </w:rPr>
            </w:pPr>
            <w:r w:rsidRPr="004A5AAA">
              <w:rPr>
                <w:rFonts w:eastAsia="Times New Roman" w:cs="Arial"/>
                <w:b/>
                <w:color w:val="000000"/>
                <w:sz w:val="20"/>
                <w:szCs w:val="20"/>
                <w:u w:val="single"/>
                <w:lang w:val="en-AU"/>
              </w:rPr>
              <w:t>P</w:t>
            </w:r>
            <w:r>
              <w:rPr>
                <w:rFonts w:eastAsia="Times New Roman" w:cs="Arial"/>
                <w:color w:val="000000"/>
                <w:sz w:val="20"/>
                <w:szCs w:val="20"/>
                <w:lang w:val="en-AU"/>
              </w:rPr>
              <w:t>opulation v</w:t>
            </w:r>
            <w:r w:rsidRPr="00A4768B">
              <w:rPr>
                <w:rFonts w:eastAsia="Times New Roman" w:cs="Arial"/>
                <w:color w:val="000000"/>
                <w:sz w:val="20"/>
                <w:szCs w:val="20"/>
                <w:lang w:val="en-AU"/>
              </w:rPr>
              <w:t xml:space="preserve">ariant </w:t>
            </w:r>
            <w:r w:rsidRPr="004A5AAA">
              <w:rPr>
                <w:rFonts w:eastAsia="Times New Roman" w:cs="Arial"/>
                <w:b/>
                <w:color w:val="000000"/>
                <w:sz w:val="20"/>
                <w:szCs w:val="20"/>
                <w:u w:val="single"/>
                <w:lang w:val="en-AU"/>
              </w:rPr>
              <w:t>a</w:t>
            </w:r>
            <w:r>
              <w:rPr>
                <w:rFonts w:eastAsia="Times New Roman" w:cs="Arial"/>
                <w:color w:val="000000"/>
                <w:sz w:val="20"/>
                <w:szCs w:val="20"/>
                <w:lang w:val="en-AU"/>
              </w:rPr>
              <w:t xml:space="preserve">llele </w:t>
            </w:r>
            <w:r w:rsidRPr="004A5AAA">
              <w:rPr>
                <w:rFonts w:eastAsia="Times New Roman" w:cs="Arial"/>
                <w:b/>
                <w:color w:val="000000"/>
                <w:sz w:val="20"/>
                <w:szCs w:val="20"/>
                <w:u w:val="single"/>
                <w:lang w:val="en-AU"/>
              </w:rPr>
              <w:t>f</w:t>
            </w:r>
            <w:r>
              <w:rPr>
                <w:rFonts w:eastAsia="Times New Roman" w:cs="Arial"/>
                <w:color w:val="000000"/>
                <w:sz w:val="20"/>
                <w:szCs w:val="20"/>
                <w:lang w:val="en-AU"/>
              </w:rPr>
              <w:t xml:space="preserve">requency from </w:t>
            </w:r>
            <w:r w:rsidRPr="006B2205">
              <w:rPr>
                <w:rFonts w:eastAsia="Times New Roman" w:cs="Arial"/>
                <w:b/>
                <w:color w:val="000000"/>
                <w:sz w:val="20"/>
                <w:szCs w:val="20"/>
                <w:u w:val="single"/>
                <w:lang w:val="en-AU"/>
              </w:rPr>
              <w:t>v</w:t>
            </w:r>
            <w:r>
              <w:rPr>
                <w:rFonts w:eastAsia="Times New Roman" w:cs="Arial"/>
                <w:color w:val="000000"/>
                <w:sz w:val="20"/>
                <w:szCs w:val="20"/>
                <w:lang w:val="en-AU"/>
              </w:rPr>
              <w:t xml:space="preserve">ariants in </w:t>
            </w:r>
            <w:r w:rsidRPr="00A4768B">
              <w:rPr>
                <w:rFonts w:eastAsia="Times New Roman" w:cs="Arial"/>
                <w:color w:val="000000"/>
                <w:sz w:val="20"/>
                <w:szCs w:val="20"/>
                <w:lang w:val="en-AU"/>
              </w:rPr>
              <w:t>control</w:t>
            </w:r>
            <w:r>
              <w:rPr>
                <w:rFonts w:eastAsia="Times New Roman" w:cs="Arial"/>
                <w:color w:val="000000"/>
                <w:sz w:val="20"/>
                <w:szCs w:val="20"/>
                <w:lang w:val="en-AU"/>
              </w:rPr>
              <w:t xml:space="preserve">. At the time of publication, </w:t>
            </w:r>
            <w:proofErr w:type="gramStart"/>
            <w:r>
              <w:rPr>
                <w:rFonts w:eastAsia="Times New Roman" w:cs="Arial"/>
                <w:color w:val="000000"/>
                <w:sz w:val="20"/>
                <w:szCs w:val="20"/>
                <w:lang w:val="en-AU"/>
              </w:rPr>
              <w:t>this</w:t>
            </w:r>
            <w:proofErr w:type="gramEnd"/>
            <w:r>
              <w:rPr>
                <w:rFonts w:eastAsia="Times New Roman" w:cs="Arial"/>
                <w:color w:val="000000"/>
                <w:sz w:val="20"/>
                <w:szCs w:val="20"/>
                <w:lang w:val="en-AU"/>
              </w:rPr>
              <w:t xml:space="preserve"> is </w:t>
            </w:r>
            <w:proofErr w:type="gramStart"/>
            <w:r>
              <w:rPr>
                <w:rFonts w:eastAsia="Times New Roman" w:cs="Arial"/>
                <w:color w:val="000000"/>
                <w:sz w:val="20"/>
                <w:szCs w:val="20"/>
                <w:lang w:val="en-AU"/>
              </w:rPr>
              <w:t>500 healthy individuals from the MGRB cohort</w:t>
            </w:r>
            <w:proofErr w:type="gramEnd"/>
            <w:r>
              <w:rPr>
                <w:rFonts w:eastAsia="Times New Roman" w:cs="Arial"/>
                <w:color w:val="000000"/>
                <w:sz w:val="20"/>
                <w:szCs w:val="20"/>
                <w:lang w:val="en-AU"/>
              </w:rPr>
              <w:t xml:space="preserve"> (</w:t>
            </w:r>
            <w:r w:rsidRPr="000F1EFC">
              <w:rPr>
                <w:rFonts w:eastAsia="Times New Roman" w:cs="Arial"/>
                <w:color w:val="000000"/>
                <w:sz w:val="20"/>
                <w:szCs w:val="20"/>
                <w:lang w:val="en-AU"/>
              </w:rPr>
              <w:t>https://sgc.garvan.org.au/initiatives/mgrb</w:t>
            </w:r>
            <w:r>
              <w:rPr>
                <w:rFonts w:eastAsia="Times New Roman" w:cs="Arial"/>
                <w:color w:val="000000"/>
                <w:sz w:val="20"/>
                <w:szCs w:val="20"/>
                <w:lang w:val="en-AU"/>
              </w:rPr>
              <w:t>).</w:t>
            </w:r>
          </w:p>
        </w:tc>
      </w:tr>
      <w:tr w:rsidR="00777367" w:rsidRPr="00A4768B" w14:paraId="6BC4A1B4" w14:textId="77777777" w:rsidTr="00257225">
        <w:trPr>
          <w:trHeight w:val="300"/>
        </w:trPr>
        <w:tc>
          <w:tcPr>
            <w:tcW w:w="1384" w:type="dxa"/>
            <w:tcBorders>
              <w:top w:val="nil"/>
              <w:left w:val="nil"/>
              <w:bottom w:val="nil"/>
              <w:right w:val="nil"/>
            </w:tcBorders>
            <w:shd w:val="clear" w:color="auto" w:fill="auto"/>
            <w:noWrap/>
          </w:tcPr>
          <w:p w14:paraId="7A5FCD0D" w14:textId="3E47CF5D" w:rsidR="00777367" w:rsidRPr="00A4768B" w:rsidRDefault="00777367" w:rsidP="00257225">
            <w:pPr>
              <w:spacing w:line="276" w:lineRule="auto"/>
              <w:rPr>
                <w:rFonts w:eastAsia="Times New Roman" w:cs="Arial"/>
                <w:color w:val="000000"/>
                <w:sz w:val="20"/>
                <w:szCs w:val="20"/>
                <w:lang w:val="en-AU"/>
              </w:rPr>
            </w:pPr>
            <w:r>
              <w:rPr>
                <w:rFonts w:eastAsia="Times New Roman" w:cs="Arial"/>
                <w:color w:val="000000"/>
                <w:sz w:val="20"/>
                <w:szCs w:val="20"/>
                <w:lang w:val="en-AU"/>
              </w:rPr>
              <w:t>P</w:t>
            </w:r>
            <w:r w:rsidRPr="00A4768B">
              <w:rPr>
                <w:rFonts w:eastAsia="Times New Roman" w:cs="Arial"/>
                <w:color w:val="000000"/>
                <w:sz w:val="20"/>
                <w:szCs w:val="20"/>
                <w:lang w:val="en-AU"/>
              </w:rPr>
              <w:t>AF1KG</w:t>
            </w:r>
          </w:p>
        </w:tc>
        <w:tc>
          <w:tcPr>
            <w:tcW w:w="7615" w:type="dxa"/>
            <w:tcBorders>
              <w:top w:val="nil"/>
              <w:left w:val="nil"/>
              <w:bottom w:val="nil"/>
              <w:right w:val="nil"/>
            </w:tcBorders>
            <w:shd w:val="clear" w:color="auto" w:fill="auto"/>
            <w:noWrap/>
          </w:tcPr>
          <w:p w14:paraId="484A7704" w14:textId="63EAF607" w:rsidR="00777367" w:rsidRPr="00A87257" w:rsidRDefault="00777367" w:rsidP="00777367">
            <w:pPr>
              <w:spacing w:line="276" w:lineRule="auto"/>
              <w:rPr>
                <w:rFonts w:eastAsia="Times New Roman" w:cs="Arial"/>
                <w:color w:val="000000"/>
                <w:sz w:val="20"/>
                <w:szCs w:val="20"/>
                <w:lang w:val="en-AU"/>
              </w:rPr>
            </w:pPr>
            <w:r w:rsidRPr="000434EF">
              <w:rPr>
                <w:rFonts w:eastAsia="Times New Roman" w:cs="Arial"/>
                <w:b/>
                <w:color w:val="000000"/>
                <w:sz w:val="20"/>
                <w:szCs w:val="20"/>
                <w:u w:val="single"/>
                <w:lang w:val="en-AU"/>
              </w:rPr>
              <w:t>P</w:t>
            </w:r>
            <w:r>
              <w:rPr>
                <w:rFonts w:eastAsia="Times New Roman" w:cs="Arial"/>
                <w:color w:val="000000"/>
                <w:sz w:val="20"/>
                <w:szCs w:val="20"/>
                <w:lang w:val="en-AU"/>
              </w:rPr>
              <w:t xml:space="preserve">opulation variant </w:t>
            </w:r>
            <w:r w:rsidRPr="000434EF">
              <w:rPr>
                <w:rFonts w:eastAsia="Times New Roman" w:cs="Arial"/>
                <w:b/>
                <w:color w:val="000000"/>
                <w:sz w:val="20"/>
                <w:szCs w:val="20"/>
                <w:u w:val="single"/>
                <w:lang w:val="en-AU"/>
              </w:rPr>
              <w:t>a</w:t>
            </w:r>
            <w:r>
              <w:rPr>
                <w:rFonts w:eastAsia="Times New Roman" w:cs="Arial"/>
                <w:color w:val="000000"/>
                <w:sz w:val="20"/>
                <w:szCs w:val="20"/>
                <w:lang w:val="en-AU"/>
              </w:rPr>
              <w:t xml:space="preserve">llele </w:t>
            </w:r>
            <w:r w:rsidRPr="000434EF">
              <w:rPr>
                <w:rFonts w:eastAsia="Times New Roman" w:cs="Arial"/>
                <w:b/>
                <w:color w:val="000000"/>
                <w:sz w:val="20"/>
                <w:szCs w:val="20"/>
                <w:u w:val="single"/>
                <w:lang w:val="en-AU"/>
              </w:rPr>
              <w:t>f</w:t>
            </w:r>
            <w:r>
              <w:rPr>
                <w:rFonts w:eastAsia="Times New Roman" w:cs="Arial"/>
                <w:color w:val="000000"/>
                <w:sz w:val="20"/>
                <w:szCs w:val="20"/>
                <w:lang w:val="en-AU"/>
              </w:rPr>
              <w:t>requency</w:t>
            </w:r>
            <w:r w:rsidRPr="00A4768B">
              <w:rPr>
                <w:rFonts w:eastAsia="Times New Roman" w:cs="Arial"/>
                <w:color w:val="000000"/>
                <w:sz w:val="20"/>
                <w:szCs w:val="20"/>
                <w:lang w:val="en-AU"/>
              </w:rPr>
              <w:t xml:space="preserve"> in </w:t>
            </w:r>
            <w:r w:rsidRPr="000434EF">
              <w:rPr>
                <w:rFonts w:eastAsia="Times New Roman" w:cs="Arial"/>
                <w:b/>
                <w:color w:val="000000"/>
                <w:sz w:val="20"/>
                <w:szCs w:val="20"/>
                <w:u w:val="single"/>
                <w:lang w:val="en-AU"/>
              </w:rPr>
              <w:t>1000</w:t>
            </w:r>
            <w:r w:rsidRPr="00A4768B">
              <w:rPr>
                <w:rFonts w:eastAsia="Times New Roman" w:cs="Arial"/>
                <w:color w:val="000000"/>
                <w:sz w:val="20"/>
                <w:szCs w:val="20"/>
                <w:lang w:val="en-AU"/>
              </w:rPr>
              <w:t xml:space="preserve"> </w:t>
            </w:r>
            <w:r w:rsidRPr="000434EF">
              <w:rPr>
                <w:rFonts w:eastAsia="Times New Roman" w:cs="Arial"/>
                <w:b/>
                <w:color w:val="000000"/>
                <w:sz w:val="20"/>
                <w:szCs w:val="20"/>
                <w:u w:val="single"/>
                <w:lang w:val="en-AU"/>
              </w:rPr>
              <w:t>g</w:t>
            </w:r>
            <w:r w:rsidRPr="00A4768B">
              <w:rPr>
                <w:rFonts w:eastAsia="Times New Roman" w:cs="Arial"/>
                <w:color w:val="000000"/>
                <w:sz w:val="20"/>
                <w:szCs w:val="20"/>
                <w:lang w:val="en-AU"/>
              </w:rPr>
              <w:t>enome project</w:t>
            </w:r>
          </w:p>
        </w:tc>
      </w:tr>
      <w:tr w:rsidR="00777367" w:rsidRPr="00A4768B" w14:paraId="062D8675" w14:textId="77777777" w:rsidTr="00257225">
        <w:trPr>
          <w:trHeight w:val="300"/>
        </w:trPr>
        <w:tc>
          <w:tcPr>
            <w:tcW w:w="1384" w:type="dxa"/>
            <w:tcBorders>
              <w:top w:val="nil"/>
              <w:left w:val="nil"/>
              <w:bottom w:val="nil"/>
              <w:right w:val="nil"/>
            </w:tcBorders>
            <w:shd w:val="clear" w:color="auto" w:fill="auto"/>
            <w:noWrap/>
          </w:tcPr>
          <w:p w14:paraId="1AF158D2" w14:textId="6B2DE63C" w:rsidR="00777367" w:rsidRPr="00A4768B" w:rsidRDefault="00777367" w:rsidP="00257225">
            <w:pPr>
              <w:spacing w:line="276" w:lineRule="auto"/>
              <w:rPr>
                <w:rFonts w:eastAsia="Times New Roman" w:cs="Arial"/>
                <w:color w:val="000000"/>
                <w:sz w:val="20"/>
                <w:szCs w:val="20"/>
                <w:lang w:val="en-AU"/>
              </w:rPr>
            </w:pPr>
            <w:r w:rsidRPr="00A4768B">
              <w:rPr>
                <w:rFonts w:eastAsia="Times New Roman" w:cs="Arial"/>
                <w:color w:val="000000"/>
                <w:sz w:val="20"/>
                <w:szCs w:val="20"/>
                <w:lang w:val="en-AU"/>
              </w:rPr>
              <w:t>GC</w:t>
            </w:r>
          </w:p>
        </w:tc>
        <w:tc>
          <w:tcPr>
            <w:tcW w:w="7615" w:type="dxa"/>
            <w:tcBorders>
              <w:top w:val="nil"/>
              <w:left w:val="nil"/>
              <w:bottom w:val="nil"/>
              <w:right w:val="nil"/>
            </w:tcBorders>
            <w:shd w:val="clear" w:color="auto" w:fill="auto"/>
            <w:noWrap/>
          </w:tcPr>
          <w:p w14:paraId="37E92497" w14:textId="5AE67A77" w:rsidR="00777367" w:rsidRPr="00A87257" w:rsidRDefault="00777367" w:rsidP="00777367">
            <w:pPr>
              <w:spacing w:line="276" w:lineRule="auto"/>
              <w:rPr>
                <w:rFonts w:eastAsia="Times New Roman" w:cs="Arial"/>
                <w:color w:val="000000"/>
                <w:sz w:val="20"/>
                <w:szCs w:val="20"/>
                <w:lang w:val="en-AU"/>
              </w:rPr>
            </w:pPr>
            <w:r w:rsidRPr="000434EF">
              <w:rPr>
                <w:rFonts w:eastAsia="Times New Roman" w:cs="Arial"/>
                <w:b/>
                <w:color w:val="000000"/>
                <w:sz w:val="20"/>
                <w:szCs w:val="20"/>
                <w:u w:val="single"/>
                <w:lang w:val="en-AU"/>
              </w:rPr>
              <w:t>GC</w:t>
            </w:r>
            <w:r w:rsidRPr="00A4768B">
              <w:rPr>
                <w:rFonts w:eastAsia="Times New Roman" w:cs="Arial"/>
                <w:color w:val="000000"/>
                <w:sz w:val="20"/>
                <w:szCs w:val="20"/>
                <w:lang w:val="en-AU"/>
              </w:rPr>
              <w:t xml:space="preserve"> content </w:t>
            </w:r>
            <w:r>
              <w:rPr>
                <w:rFonts w:eastAsia="Times New Roman" w:cs="Arial"/>
                <w:color w:val="000000"/>
                <w:sz w:val="20"/>
                <w:szCs w:val="20"/>
                <w:lang w:val="en-AU"/>
              </w:rPr>
              <w:t>of the variant</w:t>
            </w:r>
          </w:p>
        </w:tc>
      </w:tr>
      <w:tr w:rsidR="00777367" w:rsidRPr="00A4768B" w14:paraId="1D5F0816" w14:textId="77777777" w:rsidTr="00257225">
        <w:trPr>
          <w:trHeight w:val="300"/>
        </w:trPr>
        <w:tc>
          <w:tcPr>
            <w:tcW w:w="1384" w:type="dxa"/>
            <w:tcBorders>
              <w:top w:val="nil"/>
              <w:left w:val="nil"/>
              <w:bottom w:val="nil"/>
              <w:right w:val="nil"/>
            </w:tcBorders>
            <w:shd w:val="clear" w:color="auto" w:fill="auto"/>
            <w:noWrap/>
          </w:tcPr>
          <w:p w14:paraId="16779EC6" w14:textId="56F50C02" w:rsidR="00777367" w:rsidRPr="00A4768B" w:rsidRDefault="00777367" w:rsidP="00257225">
            <w:pPr>
              <w:spacing w:line="276" w:lineRule="auto"/>
              <w:rPr>
                <w:rFonts w:eastAsia="Times New Roman" w:cs="Arial"/>
                <w:color w:val="000000"/>
                <w:sz w:val="20"/>
                <w:szCs w:val="20"/>
                <w:lang w:val="en-AU"/>
              </w:rPr>
            </w:pPr>
            <w:r w:rsidRPr="00A4768B">
              <w:rPr>
                <w:rFonts w:eastAsia="Times New Roman" w:cs="Arial"/>
                <w:color w:val="000000"/>
                <w:sz w:val="20"/>
                <w:szCs w:val="20"/>
                <w:lang w:val="en-AU"/>
              </w:rPr>
              <w:t>CR</w:t>
            </w:r>
          </w:p>
        </w:tc>
        <w:tc>
          <w:tcPr>
            <w:tcW w:w="7615" w:type="dxa"/>
            <w:tcBorders>
              <w:top w:val="nil"/>
              <w:left w:val="nil"/>
              <w:bottom w:val="nil"/>
              <w:right w:val="nil"/>
            </w:tcBorders>
            <w:shd w:val="clear" w:color="auto" w:fill="auto"/>
            <w:noWrap/>
          </w:tcPr>
          <w:p w14:paraId="0612E16F" w14:textId="11DA8E55" w:rsidR="00777367" w:rsidRPr="00A87257" w:rsidRDefault="00777367" w:rsidP="00777367">
            <w:pPr>
              <w:spacing w:line="276" w:lineRule="auto"/>
              <w:rPr>
                <w:rFonts w:eastAsia="Times New Roman" w:cs="Arial"/>
                <w:color w:val="000000"/>
                <w:sz w:val="20"/>
                <w:szCs w:val="20"/>
                <w:lang w:val="en-AU"/>
              </w:rPr>
            </w:pPr>
            <w:r>
              <w:rPr>
                <w:rFonts w:eastAsia="Times New Roman" w:cs="Arial"/>
                <w:color w:val="000000"/>
                <w:sz w:val="20"/>
                <w:szCs w:val="20"/>
                <w:lang w:val="en-AU"/>
              </w:rPr>
              <w:t>S</w:t>
            </w:r>
            <w:r w:rsidRPr="00A4768B">
              <w:rPr>
                <w:rFonts w:eastAsia="Times New Roman" w:cs="Arial"/>
                <w:color w:val="000000"/>
                <w:sz w:val="20"/>
                <w:szCs w:val="20"/>
                <w:lang w:val="en-AU"/>
              </w:rPr>
              <w:t xml:space="preserve">ize </w:t>
            </w:r>
            <w:r w:rsidRPr="000434EF">
              <w:rPr>
                <w:rFonts w:eastAsia="Times New Roman" w:cs="Arial"/>
                <w:b/>
                <w:color w:val="000000"/>
                <w:sz w:val="20"/>
                <w:szCs w:val="20"/>
                <w:u w:val="single"/>
                <w:lang w:val="en-AU"/>
              </w:rPr>
              <w:t>r</w:t>
            </w:r>
            <w:r w:rsidRPr="00A4768B">
              <w:rPr>
                <w:rFonts w:eastAsia="Times New Roman" w:cs="Arial"/>
                <w:color w:val="000000"/>
                <w:sz w:val="20"/>
                <w:szCs w:val="20"/>
                <w:lang w:val="en-AU"/>
              </w:rPr>
              <w:t xml:space="preserve">atio of </w:t>
            </w:r>
            <w:r w:rsidRPr="000434EF">
              <w:rPr>
                <w:rFonts w:eastAsia="Times New Roman" w:cs="Arial"/>
                <w:b/>
                <w:color w:val="000000"/>
                <w:sz w:val="20"/>
                <w:szCs w:val="20"/>
                <w:u w:val="single"/>
                <w:lang w:val="en-AU"/>
              </w:rPr>
              <w:t>c</w:t>
            </w:r>
            <w:r w:rsidRPr="00A4768B">
              <w:rPr>
                <w:rFonts w:eastAsia="Times New Roman" w:cs="Arial"/>
                <w:color w:val="000000"/>
                <w:sz w:val="20"/>
                <w:szCs w:val="20"/>
                <w:lang w:val="en-AU"/>
              </w:rPr>
              <w:t>ompressed vs. uncompressed reference sequence</w:t>
            </w:r>
            <w:r>
              <w:rPr>
                <w:rFonts w:eastAsia="Times New Roman" w:cs="Arial"/>
                <w:color w:val="000000"/>
                <w:sz w:val="20"/>
                <w:szCs w:val="20"/>
                <w:lang w:val="en-AU"/>
              </w:rPr>
              <w:t xml:space="preserve"> of the variant. Low complexity sequences have smaller compression ratios.</w:t>
            </w:r>
          </w:p>
        </w:tc>
      </w:tr>
      <w:tr w:rsidR="00777367" w:rsidRPr="00A4768B" w14:paraId="0A0081A9" w14:textId="77777777" w:rsidTr="00257225">
        <w:trPr>
          <w:trHeight w:val="300"/>
        </w:trPr>
        <w:tc>
          <w:tcPr>
            <w:tcW w:w="1384" w:type="dxa"/>
            <w:tcBorders>
              <w:top w:val="nil"/>
              <w:left w:val="nil"/>
              <w:bottom w:val="nil"/>
              <w:right w:val="nil"/>
            </w:tcBorders>
            <w:shd w:val="clear" w:color="auto" w:fill="auto"/>
            <w:noWrap/>
          </w:tcPr>
          <w:p w14:paraId="61135192" w14:textId="264E6411" w:rsidR="00777367" w:rsidRPr="00A4768B" w:rsidRDefault="00777367" w:rsidP="00257225">
            <w:pPr>
              <w:spacing w:line="276" w:lineRule="auto"/>
              <w:rPr>
                <w:rFonts w:eastAsia="Times New Roman" w:cs="Arial"/>
                <w:color w:val="000000"/>
                <w:sz w:val="20"/>
                <w:szCs w:val="20"/>
                <w:lang w:val="en-AU"/>
              </w:rPr>
            </w:pPr>
            <w:r w:rsidRPr="00A4768B">
              <w:rPr>
                <w:rFonts w:eastAsia="Times New Roman" w:cs="Arial"/>
                <w:color w:val="000000"/>
                <w:sz w:val="20"/>
                <w:szCs w:val="20"/>
                <w:lang w:val="en-AU"/>
              </w:rPr>
              <w:t>MQ</w:t>
            </w:r>
          </w:p>
        </w:tc>
        <w:tc>
          <w:tcPr>
            <w:tcW w:w="7615" w:type="dxa"/>
            <w:tcBorders>
              <w:top w:val="nil"/>
              <w:left w:val="nil"/>
              <w:bottom w:val="nil"/>
              <w:right w:val="nil"/>
            </w:tcBorders>
            <w:shd w:val="clear" w:color="auto" w:fill="auto"/>
            <w:noWrap/>
          </w:tcPr>
          <w:p w14:paraId="3D2D32BE" w14:textId="2861A6C3" w:rsidR="00777367" w:rsidRDefault="00777367" w:rsidP="00257225">
            <w:pPr>
              <w:spacing w:line="276" w:lineRule="auto"/>
              <w:rPr>
                <w:rFonts w:eastAsia="Times New Roman" w:cs="Arial"/>
                <w:color w:val="000000"/>
                <w:sz w:val="20"/>
                <w:szCs w:val="20"/>
                <w:lang w:val="en-AU"/>
              </w:rPr>
            </w:pPr>
            <w:r w:rsidRPr="000434EF">
              <w:rPr>
                <w:rFonts w:eastAsia="Times New Roman" w:cs="Arial"/>
                <w:b/>
                <w:color w:val="000000"/>
                <w:sz w:val="20"/>
                <w:szCs w:val="20"/>
                <w:u w:val="single"/>
                <w:lang w:val="en-AU"/>
              </w:rPr>
              <w:t>A</w:t>
            </w:r>
            <w:r w:rsidRPr="00A4768B">
              <w:rPr>
                <w:rFonts w:eastAsia="Times New Roman" w:cs="Arial"/>
                <w:color w:val="000000"/>
                <w:sz w:val="20"/>
                <w:szCs w:val="20"/>
                <w:lang w:val="en-AU"/>
              </w:rPr>
              <w:t xml:space="preserve">verage </w:t>
            </w:r>
            <w:r>
              <w:rPr>
                <w:rFonts w:eastAsia="Times New Roman" w:cs="Arial"/>
                <w:color w:val="000000"/>
                <w:sz w:val="20"/>
                <w:szCs w:val="20"/>
                <w:lang w:val="en-AU"/>
              </w:rPr>
              <w:t xml:space="preserve">read </w:t>
            </w:r>
            <w:r w:rsidRPr="000434EF">
              <w:rPr>
                <w:rFonts w:eastAsia="Times New Roman" w:cs="Arial"/>
                <w:b/>
                <w:color w:val="000000"/>
                <w:sz w:val="20"/>
                <w:szCs w:val="20"/>
                <w:u w:val="single"/>
                <w:lang w:val="en-AU"/>
              </w:rPr>
              <w:t>m</w:t>
            </w:r>
            <w:r w:rsidRPr="00A4768B">
              <w:rPr>
                <w:rFonts w:eastAsia="Times New Roman" w:cs="Arial"/>
                <w:color w:val="000000"/>
                <w:sz w:val="20"/>
                <w:szCs w:val="20"/>
                <w:lang w:val="en-AU"/>
              </w:rPr>
              <w:t xml:space="preserve">apping </w:t>
            </w:r>
            <w:r w:rsidRPr="000434EF">
              <w:rPr>
                <w:rFonts w:eastAsia="Times New Roman" w:cs="Arial"/>
                <w:b/>
                <w:color w:val="000000"/>
                <w:sz w:val="20"/>
                <w:szCs w:val="20"/>
                <w:u w:val="single"/>
                <w:lang w:val="en-AU"/>
              </w:rPr>
              <w:t>q</w:t>
            </w:r>
            <w:r w:rsidRPr="00A4768B">
              <w:rPr>
                <w:rFonts w:eastAsia="Times New Roman" w:cs="Arial"/>
                <w:color w:val="000000"/>
                <w:sz w:val="20"/>
                <w:szCs w:val="20"/>
                <w:lang w:val="en-AU"/>
              </w:rPr>
              <w:t xml:space="preserve">uality </w:t>
            </w:r>
            <w:r>
              <w:rPr>
                <w:rFonts w:eastAsia="Times New Roman" w:cs="Arial"/>
                <w:color w:val="000000"/>
                <w:sz w:val="20"/>
                <w:szCs w:val="20"/>
                <w:lang w:val="en-AU"/>
              </w:rPr>
              <w:t>of the variant</w:t>
            </w:r>
          </w:p>
        </w:tc>
      </w:tr>
      <w:tr w:rsidR="00777367" w:rsidRPr="00A4768B" w14:paraId="23D1D10E" w14:textId="77777777" w:rsidTr="00257225">
        <w:trPr>
          <w:trHeight w:val="300"/>
        </w:trPr>
        <w:tc>
          <w:tcPr>
            <w:tcW w:w="1384" w:type="dxa"/>
            <w:tcBorders>
              <w:top w:val="nil"/>
              <w:left w:val="nil"/>
              <w:bottom w:val="nil"/>
              <w:right w:val="nil"/>
            </w:tcBorders>
            <w:shd w:val="clear" w:color="auto" w:fill="auto"/>
            <w:noWrap/>
          </w:tcPr>
          <w:p w14:paraId="2FCA4515" w14:textId="6F13A9DD" w:rsidR="00777367" w:rsidRPr="00A4768B" w:rsidRDefault="00777367" w:rsidP="00257225">
            <w:pPr>
              <w:spacing w:line="276" w:lineRule="auto"/>
              <w:rPr>
                <w:rFonts w:eastAsia="Times New Roman" w:cs="Arial"/>
                <w:color w:val="000000"/>
                <w:sz w:val="20"/>
                <w:szCs w:val="20"/>
                <w:lang w:val="en-AU"/>
              </w:rPr>
            </w:pPr>
            <w:r w:rsidRPr="00A4768B">
              <w:rPr>
                <w:rFonts w:eastAsia="Times New Roman" w:cs="Arial"/>
                <w:color w:val="000000"/>
                <w:sz w:val="20"/>
                <w:szCs w:val="20"/>
                <w:lang w:val="en-AU"/>
              </w:rPr>
              <w:t>SEGD</w:t>
            </w:r>
          </w:p>
        </w:tc>
        <w:tc>
          <w:tcPr>
            <w:tcW w:w="7615" w:type="dxa"/>
            <w:tcBorders>
              <w:top w:val="nil"/>
              <w:left w:val="nil"/>
              <w:bottom w:val="nil"/>
              <w:right w:val="nil"/>
            </w:tcBorders>
            <w:shd w:val="clear" w:color="auto" w:fill="auto"/>
            <w:noWrap/>
          </w:tcPr>
          <w:p w14:paraId="7DC90500" w14:textId="606884FC" w:rsidR="00777367" w:rsidRPr="000434EF" w:rsidRDefault="00777367" w:rsidP="00257225">
            <w:pPr>
              <w:spacing w:line="276" w:lineRule="auto"/>
              <w:rPr>
                <w:rFonts w:eastAsia="Times New Roman" w:cs="Arial"/>
                <w:b/>
                <w:color w:val="000000"/>
                <w:sz w:val="20"/>
                <w:szCs w:val="20"/>
                <w:u w:val="single"/>
                <w:lang w:val="en-AU"/>
              </w:rPr>
            </w:pPr>
            <w:r>
              <w:rPr>
                <w:rFonts w:eastAsia="Times New Roman" w:cs="Arial"/>
                <w:color w:val="000000"/>
                <w:sz w:val="20"/>
                <w:szCs w:val="20"/>
                <w:lang w:val="en-AU"/>
              </w:rPr>
              <w:t>O</w:t>
            </w:r>
            <w:r w:rsidRPr="00A4768B">
              <w:rPr>
                <w:rFonts w:eastAsia="Times New Roman" w:cs="Arial"/>
                <w:color w:val="000000"/>
                <w:sz w:val="20"/>
                <w:szCs w:val="20"/>
                <w:lang w:val="en-AU"/>
              </w:rPr>
              <w:t xml:space="preserve">verlapping </w:t>
            </w:r>
            <w:r w:rsidRPr="000434EF">
              <w:rPr>
                <w:rFonts w:eastAsia="Times New Roman" w:cs="Arial"/>
                <w:b/>
                <w:color w:val="000000"/>
                <w:sz w:val="20"/>
                <w:szCs w:val="20"/>
                <w:u w:val="single"/>
                <w:lang w:val="en-AU"/>
              </w:rPr>
              <w:t>seg</w:t>
            </w:r>
            <w:r>
              <w:rPr>
                <w:rFonts w:eastAsia="Times New Roman" w:cs="Arial"/>
                <w:color w:val="000000"/>
                <w:sz w:val="20"/>
                <w:szCs w:val="20"/>
                <w:lang w:val="en-AU"/>
              </w:rPr>
              <w:t xml:space="preserve">mental </w:t>
            </w:r>
            <w:r w:rsidRPr="000434EF">
              <w:rPr>
                <w:rFonts w:eastAsia="Times New Roman" w:cs="Arial"/>
                <w:b/>
                <w:color w:val="000000"/>
                <w:sz w:val="20"/>
                <w:szCs w:val="20"/>
                <w:u w:val="single"/>
                <w:lang w:val="en-AU"/>
              </w:rPr>
              <w:t>d</w:t>
            </w:r>
            <w:r>
              <w:rPr>
                <w:rFonts w:eastAsia="Times New Roman" w:cs="Arial"/>
                <w:color w:val="000000"/>
                <w:sz w:val="20"/>
                <w:szCs w:val="20"/>
                <w:lang w:val="en-AU"/>
              </w:rPr>
              <w:t xml:space="preserve">uplications published by </w:t>
            </w:r>
            <w:r w:rsidRPr="00003DF9">
              <w:rPr>
                <w:rFonts w:eastAsia="Times New Roman" w:cs="Arial"/>
                <w:color w:val="000000"/>
                <w:sz w:val="20"/>
                <w:szCs w:val="20"/>
              </w:rPr>
              <w:t>Bailey</w:t>
            </w:r>
            <w:r>
              <w:rPr>
                <w:rFonts w:eastAsia="Times New Roman" w:cs="Arial"/>
                <w:color w:val="000000"/>
                <w:sz w:val="20"/>
                <w:szCs w:val="20"/>
              </w:rPr>
              <w:t xml:space="preserve"> JA et al. 2002</w:t>
            </w:r>
            <w:r>
              <w:rPr>
                <w:rFonts w:eastAsia="Times New Roman" w:cs="Arial"/>
                <w:color w:val="000000"/>
                <w:sz w:val="20"/>
                <w:szCs w:val="20"/>
                <w:lang w:val="en-AU"/>
              </w:rPr>
              <w:t xml:space="preserve">. </w:t>
            </w:r>
            <w:r w:rsidRPr="00003DF9">
              <w:rPr>
                <w:rFonts w:eastAsia="Times New Roman" w:cs="Arial"/>
                <w:color w:val="000000"/>
                <w:sz w:val="20"/>
                <w:szCs w:val="20"/>
                <w:lang w:val="en-AU"/>
              </w:rPr>
              <w:t xml:space="preserve">For best match: % </w:t>
            </w:r>
            <w:r>
              <w:rPr>
                <w:rFonts w:eastAsia="Times New Roman" w:cs="Arial"/>
                <w:color w:val="000000"/>
                <w:sz w:val="20"/>
                <w:szCs w:val="20"/>
                <w:lang w:val="en-AU"/>
              </w:rPr>
              <w:t>variant</w:t>
            </w:r>
            <w:r w:rsidRPr="00003DF9">
              <w:rPr>
                <w:rFonts w:eastAsia="Times New Roman" w:cs="Arial"/>
                <w:color w:val="000000"/>
                <w:sz w:val="20"/>
                <w:szCs w:val="20"/>
                <w:lang w:val="en-AU"/>
              </w:rPr>
              <w:t xml:space="preserve"> coverage | % </w:t>
            </w:r>
            <w:proofErr w:type="spellStart"/>
            <w:r w:rsidRPr="00003DF9">
              <w:rPr>
                <w:rFonts w:eastAsia="Times New Roman" w:cs="Arial"/>
                <w:color w:val="000000"/>
                <w:sz w:val="20"/>
                <w:szCs w:val="20"/>
                <w:lang w:val="en-AU"/>
              </w:rPr>
              <w:t>seg</w:t>
            </w:r>
            <w:proofErr w:type="spellEnd"/>
            <w:r w:rsidRPr="00003DF9">
              <w:rPr>
                <w:rFonts w:eastAsia="Times New Roman" w:cs="Arial"/>
                <w:color w:val="000000"/>
                <w:sz w:val="20"/>
                <w:szCs w:val="20"/>
                <w:lang w:val="en-AU"/>
              </w:rPr>
              <w:t xml:space="preserve">-dup coverage | identity | for all </w:t>
            </w:r>
            <w:r>
              <w:rPr>
                <w:rFonts w:eastAsia="Times New Roman" w:cs="Arial"/>
                <w:color w:val="000000"/>
                <w:sz w:val="20"/>
                <w:szCs w:val="20"/>
                <w:lang w:val="en-AU"/>
              </w:rPr>
              <w:t xml:space="preserve">matching </w:t>
            </w:r>
            <w:proofErr w:type="spellStart"/>
            <w:r>
              <w:rPr>
                <w:rFonts w:eastAsia="Times New Roman" w:cs="Arial"/>
                <w:color w:val="000000"/>
                <w:sz w:val="20"/>
                <w:szCs w:val="20"/>
                <w:lang w:val="en-AU"/>
              </w:rPr>
              <w:t>seg</w:t>
            </w:r>
            <w:proofErr w:type="spellEnd"/>
            <w:r>
              <w:rPr>
                <w:rFonts w:eastAsia="Times New Roman" w:cs="Arial"/>
                <w:color w:val="000000"/>
                <w:sz w:val="20"/>
                <w:szCs w:val="20"/>
                <w:lang w:val="en-AU"/>
              </w:rPr>
              <w:t>-dup’s</w:t>
            </w:r>
            <w:r w:rsidRPr="00003DF9">
              <w:rPr>
                <w:rFonts w:eastAsia="Times New Roman" w:cs="Arial"/>
                <w:color w:val="000000"/>
                <w:sz w:val="20"/>
                <w:szCs w:val="20"/>
                <w:lang w:val="en-AU"/>
              </w:rPr>
              <w:t xml:space="preserve">: count | merged % </w:t>
            </w:r>
            <w:r>
              <w:rPr>
                <w:rFonts w:eastAsia="Times New Roman" w:cs="Arial"/>
                <w:color w:val="000000"/>
                <w:sz w:val="20"/>
                <w:szCs w:val="20"/>
                <w:lang w:val="en-AU"/>
              </w:rPr>
              <w:t xml:space="preserve">variant </w:t>
            </w:r>
            <w:r w:rsidRPr="00003DF9">
              <w:rPr>
                <w:rFonts w:eastAsia="Times New Roman" w:cs="Arial"/>
                <w:color w:val="000000"/>
                <w:sz w:val="20"/>
                <w:szCs w:val="20"/>
                <w:lang w:val="en-AU"/>
              </w:rPr>
              <w:t>coverage</w:t>
            </w:r>
          </w:p>
        </w:tc>
      </w:tr>
      <w:tr w:rsidR="00777367" w:rsidRPr="00A4768B" w14:paraId="776923B3" w14:textId="77777777" w:rsidTr="00257225">
        <w:trPr>
          <w:trHeight w:val="300"/>
        </w:trPr>
        <w:tc>
          <w:tcPr>
            <w:tcW w:w="1384" w:type="dxa"/>
            <w:tcBorders>
              <w:top w:val="nil"/>
              <w:left w:val="nil"/>
              <w:bottom w:val="nil"/>
              <w:right w:val="nil"/>
            </w:tcBorders>
            <w:shd w:val="clear" w:color="auto" w:fill="auto"/>
            <w:noWrap/>
          </w:tcPr>
          <w:p w14:paraId="3A40BB1A" w14:textId="75568A72" w:rsidR="00777367" w:rsidRPr="00A4768B" w:rsidRDefault="00777367" w:rsidP="002B07CC">
            <w:pPr>
              <w:spacing w:line="276" w:lineRule="auto"/>
              <w:rPr>
                <w:rFonts w:eastAsia="Times New Roman" w:cs="Arial"/>
                <w:color w:val="000000"/>
                <w:sz w:val="20"/>
                <w:szCs w:val="20"/>
                <w:lang w:val="en-AU"/>
              </w:rPr>
            </w:pPr>
            <w:r>
              <w:rPr>
                <w:rFonts w:eastAsia="Times New Roman" w:cs="Arial"/>
                <w:color w:val="000000"/>
                <w:sz w:val="20"/>
                <w:szCs w:val="20"/>
                <w:lang w:val="en-AU"/>
              </w:rPr>
              <w:t>NUMG</w:t>
            </w:r>
            <w:r w:rsidR="002F2DD1">
              <w:rPr>
                <w:rFonts w:eastAsia="Times New Roman" w:cs="Arial"/>
                <w:color w:val="000000"/>
                <w:sz w:val="20"/>
                <w:szCs w:val="20"/>
                <w:lang w:val="en-AU"/>
              </w:rPr>
              <w:t xml:space="preserve"> </w:t>
            </w:r>
            <w:r w:rsidR="002B07CC">
              <w:rPr>
                <w:rFonts w:ascii="Calibri" w:eastAsia="Times New Roman" w:hAnsi="Calibri" w:cs="Times New Roman"/>
                <w:color w:val="000000"/>
                <w:sz w:val="20"/>
                <w:szCs w:val="20"/>
                <w:vertAlign w:val="superscript"/>
                <w:lang w:val="en-AU"/>
              </w:rPr>
              <w:t>2</w:t>
            </w:r>
          </w:p>
        </w:tc>
        <w:tc>
          <w:tcPr>
            <w:tcW w:w="7615" w:type="dxa"/>
            <w:tcBorders>
              <w:top w:val="nil"/>
              <w:left w:val="nil"/>
              <w:bottom w:val="nil"/>
              <w:right w:val="nil"/>
            </w:tcBorders>
            <w:shd w:val="clear" w:color="auto" w:fill="auto"/>
            <w:noWrap/>
          </w:tcPr>
          <w:p w14:paraId="6056A79D" w14:textId="4A1E33C6" w:rsidR="00777367" w:rsidRPr="000434EF" w:rsidRDefault="00777367" w:rsidP="00257225">
            <w:pPr>
              <w:spacing w:line="276" w:lineRule="auto"/>
              <w:rPr>
                <w:rFonts w:eastAsia="Times New Roman" w:cs="Arial"/>
                <w:b/>
                <w:color w:val="000000"/>
                <w:sz w:val="20"/>
                <w:szCs w:val="20"/>
                <w:u w:val="single"/>
                <w:lang w:val="en-AU"/>
              </w:rPr>
            </w:pPr>
            <w:r>
              <w:rPr>
                <w:rFonts w:eastAsia="Times New Roman" w:cs="Arial"/>
                <w:b/>
                <w:color w:val="000000"/>
                <w:sz w:val="20"/>
                <w:szCs w:val="20"/>
                <w:u w:val="single"/>
                <w:lang w:val="en-AU"/>
              </w:rPr>
              <w:t>Num</w:t>
            </w:r>
            <w:r w:rsidRPr="00672BE1">
              <w:rPr>
                <w:rFonts w:eastAsia="Times New Roman" w:cs="Arial"/>
                <w:color w:val="000000"/>
                <w:sz w:val="20"/>
                <w:szCs w:val="20"/>
                <w:lang w:val="en-AU"/>
              </w:rPr>
              <w:t>ber</w:t>
            </w:r>
            <w:r>
              <w:rPr>
                <w:rFonts w:eastAsia="Times New Roman" w:cs="Arial"/>
                <w:color w:val="000000"/>
                <w:sz w:val="20"/>
                <w:szCs w:val="20"/>
                <w:lang w:val="en-AU"/>
              </w:rPr>
              <w:t xml:space="preserve"> </w:t>
            </w:r>
            <w:r w:rsidRPr="00A4768B">
              <w:rPr>
                <w:rFonts w:eastAsia="Times New Roman" w:cs="Arial"/>
                <w:color w:val="000000"/>
                <w:sz w:val="20"/>
                <w:szCs w:val="20"/>
                <w:lang w:val="en-AU"/>
              </w:rPr>
              <w:t xml:space="preserve">of </w:t>
            </w:r>
            <w:r w:rsidRPr="00672BE1">
              <w:rPr>
                <w:rFonts w:eastAsia="Times New Roman" w:cs="Arial"/>
                <w:b/>
                <w:color w:val="000000"/>
                <w:sz w:val="20"/>
                <w:szCs w:val="20"/>
                <w:u w:val="single"/>
                <w:lang w:val="en-AU"/>
              </w:rPr>
              <w:t>g</w:t>
            </w:r>
            <w:r w:rsidRPr="00A4768B">
              <w:rPr>
                <w:rFonts w:eastAsia="Times New Roman" w:cs="Arial"/>
                <w:color w:val="000000"/>
                <w:sz w:val="20"/>
                <w:szCs w:val="20"/>
                <w:lang w:val="en-AU"/>
              </w:rPr>
              <w:t xml:space="preserve">enes </w:t>
            </w:r>
            <w:r>
              <w:rPr>
                <w:rFonts w:eastAsia="Times New Roman" w:cs="Arial"/>
                <w:color w:val="000000"/>
                <w:sz w:val="20"/>
                <w:szCs w:val="20"/>
                <w:lang w:val="en-AU"/>
              </w:rPr>
              <w:t>affected by the variant</w:t>
            </w:r>
          </w:p>
        </w:tc>
      </w:tr>
      <w:tr w:rsidR="00777367" w:rsidRPr="00A4768B" w14:paraId="6F9B8FA0" w14:textId="77777777" w:rsidTr="00257225">
        <w:trPr>
          <w:trHeight w:val="300"/>
        </w:trPr>
        <w:tc>
          <w:tcPr>
            <w:tcW w:w="1384" w:type="dxa"/>
            <w:tcBorders>
              <w:top w:val="nil"/>
              <w:left w:val="nil"/>
              <w:bottom w:val="nil"/>
              <w:right w:val="nil"/>
            </w:tcBorders>
            <w:shd w:val="clear" w:color="auto" w:fill="auto"/>
            <w:noWrap/>
          </w:tcPr>
          <w:p w14:paraId="1EED1775" w14:textId="0DDBD345" w:rsidR="00777367" w:rsidRPr="00A4768B" w:rsidRDefault="00777367" w:rsidP="002B07CC">
            <w:pPr>
              <w:spacing w:line="276" w:lineRule="auto"/>
              <w:rPr>
                <w:rFonts w:eastAsia="Times New Roman" w:cs="Arial"/>
                <w:color w:val="000000"/>
                <w:sz w:val="20"/>
                <w:szCs w:val="20"/>
                <w:lang w:val="en-AU"/>
              </w:rPr>
            </w:pPr>
            <w:r>
              <w:rPr>
                <w:rFonts w:eastAsia="Times New Roman" w:cs="Arial"/>
                <w:color w:val="000000"/>
                <w:sz w:val="20"/>
                <w:szCs w:val="20"/>
                <w:lang w:val="en-AU"/>
              </w:rPr>
              <w:t>GENES</w:t>
            </w:r>
            <w:r w:rsidR="002F2DD1">
              <w:rPr>
                <w:rFonts w:eastAsia="Times New Roman" w:cs="Arial"/>
                <w:color w:val="000000"/>
                <w:sz w:val="20"/>
                <w:szCs w:val="20"/>
                <w:lang w:val="en-AU"/>
              </w:rPr>
              <w:t xml:space="preserve"> </w:t>
            </w:r>
            <w:r w:rsidR="002B07CC">
              <w:rPr>
                <w:rFonts w:ascii="Calibri" w:eastAsia="Times New Roman" w:hAnsi="Calibri" w:cs="Times New Roman"/>
                <w:color w:val="000000"/>
                <w:sz w:val="20"/>
                <w:szCs w:val="20"/>
                <w:vertAlign w:val="superscript"/>
                <w:lang w:val="en-AU"/>
              </w:rPr>
              <w:t>2</w:t>
            </w:r>
          </w:p>
        </w:tc>
        <w:tc>
          <w:tcPr>
            <w:tcW w:w="7615" w:type="dxa"/>
            <w:tcBorders>
              <w:top w:val="nil"/>
              <w:left w:val="nil"/>
              <w:bottom w:val="nil"/>
              <w:right w:val="nil"/>
            </w:tcBorders>
            <w:shd w:val="clear" w:color="auto" w:fill="auto"/>
            <w:noWrap/>
          </w:tcPr>
          <w:p w14:paraId="08A9A7EB" w14:textId="5272ED51" w:rsidR="00777367" w:rsidRPr="000434EF" w:rsidRDefault="00777367" w:rsidP="00257225">
            <w:pPr>
              <w:spacing w:line="276" w:lineRule="auto"/>
              <w:rPr>
                <w:rFonts w:eastAsia="Times New Roman" w:cs="Arial"/>
                <w:b/>
                <w:color w:val="000000"/>
                <w:sz w:val="20"/>
                <w:szCs w:val="20"/>
                <w:u w:val="single"/>
                <w:lang w:val="en-AU"/>
              </w:rPr>
            </w:pPr>
            <w:r w:rsidRPr="00672BE1">
              <w:rPr>
                <w:rFonts w:eastAsia="Times New Roman" w:cs="Arial"/>
                <w:color w:val="000000"/>
                <w:sz w:val="20"/>
                <w:szCs w:val="20"/>
                <w:lang w:val="en-AU"/>
              </w:rPr>
              <w:t>ENSEMBL</w:t>
            </w:r>
            <w:r>
              <w:rPr>
                <w:rFonts w:eastAsia="Times New Roman" w:cs="Arial"/>
                <w:color w:val="000000"/>
                <w:sz w:val="20"/>
                <w:szCs w:val="20"/>
                <w:lang w:val="en-AU"/>
              </w:rPr>
              <w:t xml:space="preserve"> </w:t>
            </w:r>
            <w:r w:rsidRPr="006B2205">
              <w:t>genes</w:t>
            </w:r>
            <w:r>
              <w:rPr>
                <w:rFonts w:eastAsia="Times New Roman" w:cs="Arial"/>
                <w:color w:val="000000"/>
                <w:sz w:val="20"/>
                <w:szCs w:val="20"/>
                <w:lang w:val="en-AU"/>
              </w:rPr>
              <w:t xml:space="preserve"> affected by the variant</w:t>
            </w:r>
          </w:p>
        </w:tc>
      </w:tr>
      <w:tr w:rsidR="00183390" w:rsidRPr="00A4768B" w14:paraId="7A036D29" w14:textId="77777777" w:rsidTr="00257225">
        <w:trPr>
          <w:trHeight w:val="300"/>
        </w:trPr>
        <w:tc>
          <w:tcPr>
            <w:tcW w:w="1384" w:type="dxa"/>
            <w:tcBorders>
              <w:top w:val="nil"/>
              <w:left w:val="nil"/>
              <w:bottom w:val="nil"/>
              <w:right w:val="nil"/>
            </w:tcBorders>
            <w:shd w:val="clear" w:color="auto" w:fill="auto"/>
            <w:noWrap/>
          </w:tcPr>
          <w:p w14:paraId="11542167" w14:textId="2613F736" w:rsidR="00183390" w:rsidRDefault="00183390" w:rsidP="002B07CC">
            <w:pPr>
              <w:spacing w:line="276" w:lineRule="auto"/>
              <w:rPr>
                <w:rFonts w:eastAsia="Times New Roman" w:cs="Arial"/>
                <w:color w:val="000000"/>
                <w:sz w:val="20"/>
                <w:szCs w:val="20"/>
                <w:lang w:val="en-AU"/>
              </w:rPr>
            </w:pPr>
            <w:r>
              <w:rPr>
                <w:rFonts w:eastAsia="Times New Roman" w:cs="Arial"/>
                <w:color w:val="000000"/>
                <w:sz w:val="20"/>
                <w:szCs w:val="20"/>
                <w:lang w:val="en-AU"/>
              </w:rPr>
              <w:t xml:space="preserve">GDESC </w:t>
            </w:r>
            <w:r>
              <w:rPr>
                <w:rFonts w:ascii="Calibri" w:eastAsia="Times New Roman" w:hAnsi="Calibri" w:cs="Times New Roman"/>
                <w:color w:val="000000"/>
                <w:sz w:val="20"/>
                <w:szCs w:val="20"/>
                <w:vertAlign w:val="superscript"/>
                <w:lang w:val="en-AU"/>
              </w:rPr>
              <w:t>2</w:t>
            </w:r>
          </w:p>
        </w:tc>
        <w:tc>
          <w:tcPr>
            <w:tcW w:w="7615" w:type="dxa"/>
            <w:tcBorders>
              <w:top w:val="nil"/>
              <w:left w:val="nil"/>
              <w:bottom w:val="nil"/>
              <w:right w:val="nil"/>
            </w:tcBorders>
            <w:shd w:val="clear" w:color="auto" w:fill="auto"/>
            <w:noWrap/>
          </w:tcPr>
          <w:p w14:paraId="63922E34" w14:textId="425B245E" w:rsidR="00183390" w:rsidRPr="00672BE1" w:rsidRDefault="00183390" w:rsidP="00183390">
            <w:pPr>
              <w:spacing w:line="276" w:lineRule="auto"/>
              <w:rPr>
                <w:rFonts w:eastAsia="Times New Roman" w:cs="Arial"/>
                <w:color w:val="000000"/>
                <w:sz w:val="20"/>
                <w:szCs w:val="20"/>
                <w:lang w:val="en-AU"/>
              </w:rPr>
            </w:pPr>
            <w:r w:rsidRPr="00183390">
              <w:rPr>
                <w:rFonts w:eastAsia="Times New Roman" w:cs="Arial"/>
                <w:color w:val="000000"/>
                <w:sz w:val="20"/>
                <w:szCs w:val="20"/>
                <w:lang w:val="en-AU"/>
              </w:rPr>
              <w:t>Name of the affected gene feature</w:t>
            </w:r>
            <w:r>
              <w:rPr>
                <w:rFonts w:eastAsia="Times New Roman" w:cs="Arial"/>
                <w:color w:val="000000"/>
                <w:sz w:val="20"/>
                <w:szCs w:val="20"/>
                <w:lang w:val="en-AU"/>
              </w:rPr>
              <w:t>:</w:t>
            </w:r>
            <w:r w:rsidRPr="00183390">
              <w:rPr>
                <w:rFonts w:eastAsia="Times New Roman" w:cs="Arial"/>
                <w:color w:val="000000"/>
                <w:sz w:val="20"/>
                <w:szCs w:val="20"/>
                <w:lang w:val="en-AU"/>
              </w:rPr>
              <w:t xml:space="preserve"> </w:t>
            </w:r>
            <w:proofErr w:type="spellStart"/>
            <w:r w:rsidRPr="00183390">
              <w:rPr>
                <w:rFonts w:eastAsia="Times New Roman" w:cs="Arial"/>
                <w:color w:val="000000"/>
                <w:sz w:val="20"/>
                <w:szCs w:val="20"/>
                <w:lang w:val="en-AU"/>
              </w:rPr>
              <w:t>start_codon</w:t>
            </w:r>
            <w:proofErr w:type="spellEnd"/>
            <w:r w:rsidRPr="00183390">
              <w:rPr>
                <w:rFonts w:eastAsia="Times New Roman" w:cs="Arial"/>
                <w:color w:val="000000"/>
                <w:sz w:val="20"/>
                <w:szCs w:val="20"/>
                <w:lang w:val="en-AU"/>
              </w:rPr>
              <w:t xml:space="preserve">, </w:t>
            </w:r>
            <w:proofErr w:type="spellStart"/>
            <w:r w:rsidRPr="00183390">
              <w:rPr>
                <w:rFonts w:eastAsia="Times New Roman" w:cs="Arial"/>
                <w:color w:val="000000"/>
                <w:sz w:val="20"/>
                <w:szCs w:val="20"/>
                <w:lang w:val="en-AU"/>
              </w:rPr>
              <w:t>stop_codon</w:t>
            </w:r>
            <w:proofErr w:type="spellEnd"/>
            <w:r w:rsidRPr="00183390">
              <w:rPr>
                <w:rFonts w:eastAsia="Times New Roman" w:cs="Arial"/>
                <w:color w:val="000000"/>
                <w:sz w:val="20"/>
                <w:szCs w:val="20"/>
                <w:lang w:val="en-AU"/>
              </w:rPr>
              <w:t xml:space="preserve">, CDS, UTR, intron. If multiple genes are affected by a variant, it most severe </w:t>
            </w:r>
            <w:r>
              <w:rPr>
                <w:rFonts w:eastAsia="Times New Roman" w:cs="Arial"/>
                <w:color w:val="000000"/>
                <w:sz w:val="20"/>
                <w:szCs w:val="20"/>
                <w:lang w:val="en-AU"/>
              </w:rPr>
              <w:t>feature</w:t>
            </w:r>
            <w:r w:rsidRPr="00183390">
              <w:rPr>
                <w:rFonts w:eastAsia="Times New Roman" w:cs="Arial"/>
                <w:color w:val="000000"/>
                <w:sz w:val="20"/>
                <w:szCs w:val="20"/>
                <w:lang w:val="en-AU"/>
              </w:rPr>
              <w:t xml:space="preserve"> in above order is shown.</w:t>
            </w:r>
            <w:bookmarkStart w:id="0" w:name="_GoBack"/>
            <w:bookmarkEnd w:id="0"/>
          </w:p>
        </w:tc>
      </w:tr>
      <w:tr w:rsidR="00777367" w:rsidRPr="00A4768B" w14:paraId="1048939F" w14:textId="77777777" w:rsidTr="00257225">
        <w:trPr>
          <w:trHeight w:val="300"/>
        </w:trPr>
        <w:tc>
          <w:tcPr>
            <w:tcW w:w="1384" w:type="dxa"/>
            <w:tcBorders>
              <w:top w:val="nil"/>
              <w:left w:val="nil"/>
              <w:bottom w:val="nil"/>
              <w:right w:val="nil"/>
            </w:tcBorders>
            <w:shd w:val="clear" w:color="auto" w:fill="auto"/>
            <w:noWrap/>
          </w:tcPr>
          <w:p w14:paraId="02F760E6" w14:textId="0C3121B0" w:rsidR="00777367" w:rsidRPr="00A4768B" w:rsidRDefault="00777367" w:rsidP="00257225">
            <w:pPr>
              <w:spacing w:line="276" w:lineRule="auto"/>
              <w:rPr>
                <w:rFonts w:eastAsia="Times New Roman" w:cs="Arial"/>
                <w:color w:val="000000"/>
                <w:sz w:val="20"/>
                <w:szCs w:val="20"/>
                <w:lang w:val="en-AU"/>
              </w:rPr>
            </w:pPr>
            <w:r>
              <w:rPr>
                <w:rFonts w:eastAsia="Times New Roman" w:cs="Arial"/>
                <w:color w:val="000000"/>
                <w:sz w:val="20"/>
                <w:szCs w:val="20"/>
                <w:lang w:val="en-AU"/>
              </w:rPr>
              <w:t>HPO</w:t>
            </w:r>
          </w:p>
        </w:tc>
        <w:tc>
          <w:tcPr>
            <w:tcW w:w="7615" w:type="dxa"/>
            <w:tcBorders>
              <w:top w:val="nil"/>
              <w:left w:val="nil"/>
              <w:bottom w:val="nil"/>
              <w:right w:val="nil"/>
            </w:tcBorders>
            <w:shd w:val="clear" w:color="auto" w:fill="auto"/>
            <w:noWrap/>
          </w:tcPr>
          <w:p w14:paraId="674D01BD" w14:textId="53E619DA" w:rsidR="00777367" w:rsidRDefault="00777367" w:rsidP="00257225">
            <w:pPr>
              <w:spacing w:line="276" w:lineRule="auto"/>
              <w:rPr>
                <w:rFonts w:eastAsia="Times New Roman" w:cs="Arial"/>
                <w:color w:val="000000"/>
                <w:sz w:val="20"/>
                <w:szCs w:val="20"/>
                <w:lang w:val="en-AU"/>
              </w:rPr>
            </w:pPr>
            <w:r w:rsidRPr="00672BE1">
              <w:rPr>
                <w:rFonts w:eastAsia="Times New Roman" w:cs="Arial"/>
                <w:b/>
                <w:color w:val="000000"/>
                <w:sz w:val="20"/>
                <w:szCs w:val="20"/>
                <w:u w:val="single"/>
                <w:lang w:val="en-AU"/>
              </w:rPr>
              <w:t>HPO</w:t>
            </w:r>
            <w:r w:rsidRPr="00A4768B">
              <w:rPr>
                <w:rFonts w:eastAsia="Times New Roman" w:cs="Arial"/>
                <w:color w:val="000000"/>
                <w:sz w:val="20"/>
                <w:szCs w:val="20"/>
                <w:lang w:val="en-AU"/>
              </w:rPr>
              <w:t xml:space="preserve"> num</w:t>
            </w:r>
            <w:r>
              <w:rPr>
                <w:rFonts w:eastAsia="Times New Roman" w:cs="Arial"/>
                <w:color w:val="000000"/>
                <w:sz w:val="20"/>
                <w:szCs w:val="20"/>
                <w:lang w:val="en-AU"/>
              </w:rPr>
              <w:t>b</w:t>
            </w:r>
            <w:r w:rsidRPr="00A4768B">
              <w:rPr>
                <w:rFonts w:eastAsia="Times New Roman" w:cs="Arial"/>
                <w:color w:val="000000"/>
                <w:sz w:val="20"/>
                <w:szCs w:val="20"/>
                <w:lang w:val="en-AU"/>
              </w:rPr>
              <w:t>er</w:t>
            </w:r>
            <w:r>
              <w:rPr>
                <w:rFonts w:eastAsia="Times New Roman" w:cs="Arial"/>
                <w:color w:val="000000"/>
                <w:sz w:val="20"/>
                <w:szCs w:val="20"/>
                <w:lang w:val="en-AU"/>
              </w:rPr>
              <w:t>s of affected genes. HPO’s of genes are separated by the “|” symbol and appear in the same order as the gene names in the GENES column. Multiple HPO’s per gene are separated by colon.</w:t>
            </w:r>
          </w:p>
        </w:tc>
      </w:tr>
      <w:tr w:rsidR="00777367" w:rsidRPr="00A4768B" w14:paraId="4B528EE6" w14:textId="77777777" w:rsidTr="00257225">
        <w:trPr>
          <w:trHeight w:val="300"/>
        </w:trPr>
        <w:tc>
          <w:tcPr>
            <w:tcW w:w="1384" w:type="dxa"/>
            <w:tcBorders>
              <w:top w:val="nil"/>
              <w:left w:val="nil"/>
              <w:bottom w:val="nil"/>
              <w:right w:val="nil"/>
            </w:tcBorders>
            <w:shd w:val="clear" w:color="auto" w:fill="auto"/>
            <w:noWrap/>
          </w:tcPr>
          <w:p w14:paraId="233332E9" w14:textId="30C3A4B8" w:rsidR="00777367" w:rsidRPr="00A4768B" w:rsidRDefault="00777367" w:rsidP="002B07CC">
            <w:pPr>
              <w:spacing w:line="276" w:lineRule="auto"/>
              <w:rPr>
                <w:rFonts w:eastAsia="Times New Roman" w:cs="Arial"/>
                <w:color w:val="000000"/>
                <w:sz w:val="20"/>
                <w:szCs w:val="20"/>
                <w:lang w:val="en-AU"/>
              </w:rPr>
            </w:pPr>
            <w:r>
              <w:rPr>
                <w:rFonts w:eastAsia="Times New Roman" w:cs="Arial"/>
                <w:color w:val="000000"/>
                <w:sz w:val="20"/>
                <w:szCs w:val="20"/>
                <w:lang w:val="en-AU"/>
              </w:rPr>
              <w:t>PHEN</w:t>
            </w:r>
            <w:r w:rsidR="002F2DD1">
              <w:rPr>
                <w:rFonts w:eastAsia="Times New Roman" w:cs="Arial"/>
                <w:color w:val="000000"/>
                <w:sz w:val="20"/>
                <w:szCs w:val="20"/>
                <w:lang w:val="en-AU"/>
              </w:rPr>
              <w:t xml:space="preserve"> </w:t>
            </w:r>
            <w:r w:rsidR="002B07CC">
              <w:rPr>
                <w:rFonts w:ascii="Calibri" w:eastAsia="Times New Roman" w:hAnsi="Calibri" w:cs="Times New Roman"/>
                <w:color w:val="000000"/>
                <w:sz w:val="20"/>
                <w:szCs w:val="20"/>
                <w:vertAlign w:val="superscript"/>
                <w:lang w:val="en-AU"/>
              </w:rPr>
              <w:t>2</w:t>
            </w:r>
          </w:p>
        </w:tc>
        <w:tc>
          <w:tcPr>
            <w:tcW w:w="7615" w:type="dxa"/>
            <w:tcBorders>
              <w:top w:val="nil"/>
              <w:left w:val="nil"/>
              <w:bottom w:val="nil"/>
              <w:right w:val="nil"/>
            </w:tcBorders>
            <w:shd w:val="clear" w:color="auto" w:fill="auto"/>
            <w:noWrap/>
          </w:tcPr>
          <w:p w14:paraId="7E34D168" w14:textId="28DC0843" w:rsidR="00777367" w:rsidRDefault="00777367" w:rsidP="00257225">
            <w:pPr>
              <w:spacing w:line="276" w:lineRule="auto"/>
              <w:rPr>
                <w:rFonts w:eastAsia="Times New Roman" w:cs="Arial"/>
                <w:color w:val="000000"/>
                <w:sz w:val="20"/>
                <w:szCs w:val="20"/>
                <w:lang w:val="en-AU"/>
              </w:rPr>
            </w:pPr>
            <w:r>
              <w:rPr>
                <w:rFonts w:eastAsia="Times New Roman" w:cs="Arial"/>
                <w:color w:val="000000"/>
                <w:sz w:val="20"/>
                <w:szCs w:val="20"/>
                <w:lang w:val="en-AU"/>
              </w:rPr>
              <w:t xml:space="preserve">Known </w:t>
            </w:r>
            <w:r w:rsidRPr="008D7FB3">
              <w:rPr>
                <w:rFonts w:eastAsia="Times New Roman" w:cs="Arial"/>
                <w:b/>
                <w:color w:val="000000"/>
                <w:sz w:val="20"/>
                <w:szCs w:val="20"/>
                <w:u w:val="single"/>
                <w:lang w:val="en-AU"/>
              </w:rPr>
              <w:t>phen</w:t>
            </w:r>
            <w:r w:rsidRPr="008D7FB3">
              <w:rPr>
                <w:rFonts w:eastAsia="Times New Roman" w:cs="Arial"/>
                <w:color w:val="000000"/>
                <w:sz w:val="20"/>
                <w:szCs w:val="20"/>
                <w:lang w:val="en-AU"/>
              </w:rPr>
              <w:t>otype</w:t>
            </w:r>
            <w:r>
              <w:rPr>
                <w:rFonts w:eastAsia="Times New Roman" w:cs="Arial"/>
                <w:color w:val="000000"/>
                <w:sz w:val="20"/>
                <w:szCs w:val="20"/>
                <w:lang w:val="en-AU"/>
              </w:rPr>
              <w:t xml:space="preserve">s for any genes affected by the variant, obtained </w:t>
            </w:r>
            <w:r w:rsidRPr="008D7FB3">
              <w:rPr>
                <w:rFonts w:eastAsia="Times New Roman" w:cs="Arial"/>
                <w:color w:val="000000"/>
                <w:sz w:val="20"/>
                <w:szCs w:val="20"/>
                <w:lang w:val="en-AU"/>
              </w:rPr>
              <w:t xml:space="preserve">from </w:t>
            </w:r>
            <w:r>
              <w:rPr>
                <w:rFonts w:eastAsia="Times New Roman" w:cs="Arial"/>
                <w:color w:val="000000"/>
                <w:sz w:val="20"/>
                <w:szCs w:val="20"/>
                <w:lang w:val="en-AU"/>
              </w:rPr>
              <w:t>O</w:t>
            </w:r>
            <w:r w:rsidRPr="008D7FB3">
              <w:rPr>
                <w:rFonts w:eastAsia="Times New Roman" w:cs="Arial"/>
                <w:color w:val="000000"/>
                <w:sz w:val="20"/>
                <w:szCs w:val="20"/>
                <w:lang w:val="en-AU"/>
              </w:rPr>
              <w:t>MIM</w:t>
            </w:r>
            <w:r>
              <w:rPr>
                <w:rFonts w:eastAsia="Times New Roman" w:cs="Arial"/>
                <w:color w:val="000000"/>
                <w:sz w:val="20"/>
                <w:szCs w:val="20"/>
                <w:lang w:val="en-AU"/>
              </w:rPr>
              <w:t xml:space="preserve">, </w:t>
            </w:r>
            <w:r w:rsidRPr="008D7FB3">
              <w:rPr>
                <w:rFonts w:eastAsia="Times New Roman" w:cs="Arial"/>
                <w:color w:val="000000"/>
                <w:sz w:val="20"/>
                <w:szCs w:val="20"/>
                <w:lang w:val="en-AU"/>
              </w:rPr>
              <w:t>DDG2P</w:t>
            </w:r>
            <w:r>
              <w:rPr>
                <w:rFonts w:eastAsia="Times New Roman" w:cs="Arial"/>
                <w:color w:val="000000"/>
                <w:sz w:val="20"/>
                <w:szCs w:val="20"/>
                <w:lang w:val="en-AU"/>
              </w:rPr>
              <w:t xml:space="preserve"> or</w:t>
            </w:r>
            <w:r w:rsidRPr="008D7FB3">
              <w:rPr>
                <w:rFonts w:eastAsia="Times New Roman" w:cs="Arial"/>
                <w:color w:val="000000"/>
                <w:sz w:val="20"/>
                <w:szCs w:val="20"/>
                <w:lang w:val="en-AU"/>
              </w:rPr>
              <w:t xml:space="preserve"> </w:t>
            </w:r>
            <w:proofErr w:type="spellStart"/>
            <w:r w:rsidRPr="008D7FB3">
              <w:rPr>
                <w:rFonts w:eastAsia="Times New Roman" w:cs="Arial"/>
                <w:color w:val="000000"/>
                <w:sz w:val="20"/>
                <w:szCs w:val="20"/>
                <w:lang w:val="en-AU"/>
              </w:rPr>
              <w:t>Orphanet</w:t>
            </w:r>
            <w:proofErr w:type="spellEnd"/>
            <w:r>
              <w:rPr>
                <w:rFonts w:eastAsia="Times New Roman" w:cs="Arial"/>
                <w:color w:val="000000"/>
                <w:sz w:val="20"/>
                <w:szCs w:val="20"/>
                <w:lang w:val="en-AU"/>
              </w:rPr>
              <w:t>. If annotation from more than one source is available for a gene, only first source in above order is shown to reduce redundancy of terms.</w:t>
            </w:r>
          </w:p>
        </w:tc>
      </w:tr>
      <w:tr w:rsidR="00777367" w:rsidRPr="00A4768B" w14:paraId="4BE210D8" w14:textId="77777777" w:rsidTr="00257225">
        <w:trPr>
          <w:trHeight w:val="300"/>
        </w:trPr>
        <w:tc>
          <w:tcPr>
            <w:tcW w:w="1384" w:type="dxa"/>
            <w:tcBorders>
              <w:top w:val="nil"/>
              <w:left w:val="nil"/>
              <w:bottom w:val="single" w:sz="4" w:space="0" w:color="auto"/>
              <w:right w:val="nil"/>
            </w:tcBorders>
            <w:shd w:val="clear" w:color="auto" w:fill="auto"/>
            <w:noWrap/>
          </w:tcPr>
          <w:p w14:paraId="799FF302" w14:textId="1517C90D" w:rsidR="00777367" w:rsidRPr="00A4768B" w:rsidRDefault="00777367" w:rsidP="002B07CC">
            <w:pPr>
              <w:spacing w:line="276" w:lineRule="auto"/>
              <w:rPr>
                <w:rFonts w:eastAsia="Times New Roman" w:cs="Arial"/>
                <w:color w:val="000000"/>
                <w:sz w:val="20"/>
                <w:szCs w:val="20"/>
                <w:lang w:val="en-AU"/>
              </w:rPr>
            </w:pPr>
            <w:r>
              <w:rPr>
                <w:rFonts w:eastAsia="Times New Roman" w:cs="Arial"/>
                <w:color w:val="000000"/>
                <w:sz w:val="20"/>
                <w:szCs w:val="20"/>
                <w:lang w:val="en-AU"/>
              </w:rPr>
              <w:t>CANDG</w:t>
            </w:r>
            <w:r w:rsidR="002F2DD1">
              <w:rPr>
                <w:rFonts w:eastAsia="Times New Roman" w:cs="Arial"/>
                <w:color w:val="000000"/>
                <w:sz w:val="20"/>
                <w:szCs w:val="20"/>
                <w:lang w:val="en-AU"/>
              </w:rPr>
              <w:t xml:space="preserve"> </w:t>
            </w:r>
            <w:r w:rsidR="002B07CC">
              <w:rPr>
                <w:rFonts w:ascii="Calibri" w:eastAsia="Times New Roman" w:hAnsi="Calibri" w:cs="Times New Roman"/>
                <w:color w:val="000000"/>
                <w:sz w:val="20"/>
                <w:szCs w:val="20"/>
                <w:vertAlign w:val="superscript"/>
                <w:lang w:val="en-AU"/>
              </w:rPr>
              <w:t>2</w:t>
            </w:r>
          </w:p>
        </w:tc>
        <w:tc>
          <w:tcPr>
            <w:tcW w:w="7615" w:type="dxa"/>
            <w:tcBorders>
              <w:top w:val="nil"/>
              <w:left w:val="nil"/>
              <w:bottom w:val="single" w:sz="4" w:space="0" w:color="auto"/>
              <w:right w:val="nil"/>
            </w:tcBorders>
            <w:shd w:val="clear" w:color="auto" w:fill="auto"/>
            <w:noWrap/>
          </w:tcPr>
          <w:p w14:paraId="083A9E93" w14:textId="6D632920" w:rsidR="00777367" w:rsidRPr="00A4768B" w:rsidRDefault="00777367" w:rsidP="004D43DA">
            <w:pPr>
              <w:spacing w:line="276" w:lineRule="auto"/>
              <w:rPr>
                <w:rFonts w:eastAsia="Times New Roman" w:cs="Arial"/>
                <w:color w:val="000000"/>
                <w:sz w:val="20"/>
                <w:szCs w:val="20"/>
                <w:lang w:val="en-AU"/>
              </w:rPr>
            </w:pPr>
            <w:r w:rsidRPr="00A4768B">
              <w:rPr>
                <w:rFonts w:eastAsia="Times New Roman" w:cs="Arial"/>
                <w:color w:val="000000"/>
                <w:sz w:val="20"/>
                <w:szCs w:val="20"/>
                <w:lang w:val="en-AU"/>
              </w:rPr>
              <w:t>Gene name</w:t>
            </w:r>
            <w:r>
              <w:rPr>
                <w:rFonts w:eastAsia="Times New Roman" w:cs="Arial"/>
                <w:color w:val="000000"/>
                <w:sz w:val="20"/>
                <w:szCs w:val="20"/>
                <w:lang w:val="en-AU"/>
              </w:rPr>
              <w:t>s that are also</w:t>
            </w:r>
            <w:r w:rsidRPr="00A4768B">
              <w:rPr>
                <w:rFonts w:eastAsia="Times New Roman" w:cs="Arial"/>
                <w:color w:val="000000"/>
                <w:sz w:val="20"/>
                <w:szCs w:val="20"/>
                <w:lang w:val="en-AU"/>
              </w:rPr>
              <w:t xml:space="preserve"> in </w:t>
            </w:r>
            <w:r>
              <w:rPr>
                <w:rFonts w:eastAsia="Times New Roman" w:cs="Arial"/>
                <w:color w:val="000000"/>
                <w:sz w:val="20"/>
                <w:szCs w:val="20"/>
                <w:lang w:val="en-AU"/>
              </w:rPr>
              <w:t xml:space="preserve">the </w:t>
            </w:r>
            <w:r w:rsidRPr="00672BE1">
              <w:rPr>
                <w:rFonts w:eastAsia="Times New Roman" w:cs="Arial"/>
                <w:b/>
                <w:color w:val="000000"/>
                <w:sz w:val="20"/>
                <w:szCs w:val="20"/>
                <w:u w:val="single"/>
                <w:lang w:val="en-AU"/>
              </w:rPr>
              <w:t>cand</w:t>
            </w:r>
            <w:r w:rsidRPr="00A4768B">
              <w:rPr>
                <w:rFonts w:eastAsia="Times New Roman" w:cs="Arial"/>
                <w:color w:val="000000"/>
                <w:sz w:val="20"/>
                <w:szCs w:val="20"/>
                <w:lang w:val="en-AU"/>
              </w:rPr>
              <w:t xml:space="preserve">idate </w:t>
            </w:r>
            <w:r w:rsidRPr="00672BE1">
              <w:rPr>
                <w:rFonts w:eastAsia="Times New Roman" w:cs="Arial"/>
                <w:b/>
                <w:color w:val="000000"/>
                <w:sz w:val="20"/>
                <w:szCs w:val="20"/>
                <w:u w:val="single"/>
                <w:lang w:val="en-AU"/>
              </w:rPr>
              <w:t>g</w:t>
            </w:r>
            <w:r w:rsidRPr="00A4768B">
              <w:rPr>
                <w:rFonts w:eastAsia="Times New Roman" w:cs="Arial"/>
                <w:color w:val="000000"/>
                <w:sz w:val="20"/>
                <w:szCs w:val="20"/>
                <w:lang w:val="en-AU"/>
              </w:rPr>
              <w:t xml:space="preserve">ene </w:t>
            </w:r>
            <w:r w:rsidRPr="00672BE1">
              <w:rPr>
                <w:rFonts w:eastAsia="Times New Roman" w:cs="Arial"/>
                <w:color w:val="000000"/>
                <w:sz w:val="20"/>
                <w:szCs w:val="20"/>
                <w:lang w:val="en-AU"/>
              </w:rPr>
              <w:t>l</w:t>
            </w:r>
            <w:r w:rsidRPr="00A4768B">
              <w:rPr>
                <w:rFonts w:eastAsia="Times New Roman" w:cs="Arial"/>
                <w:color w:val="000000"/>
                <w:sz w:val="20"/>
                <w:szCs w:val="20"/>
                <w:lang w:val="en-AU"/>
              </w:rPr>
              <w:t>ist (if provided</w:t>
            </w:r>
            <w:r>
              <w:rPr>
                <w:rFonts w:eastAsia="Times New Roman" w:cs="Arial"/>
                <w:color w:val="000000"/>
                <w:sz w:val="20"/>
                <w:szCs w:val="20"/>
                <w:lang w:val="en-AU"/>
              </w:rPr>
              <w:t>)</w:t>
            </w:r>
          </w:p>
        </w:tc>
      </w:tr>
    </w:tbl>
    <w:p w14:paraId="5A2C343E" w14:textId="77777777" w:rsidR="002F2DD1" w:rsidRDefault="002F2DD1" w:rsidP="002F2DD1">
      <w:pPr>
        <w:spacing w:line="276" w:lineRule="auto"/>
        <w:rPr>
          <w:sz w:val="20"/>
          <w:szCs w:val="20"/>
        </w:rPr>
      </w:pPr>
      <w:r w:rsidRPr="00CA5DC4">
        <w:rPr>
          <w:rFonts w:ascii="Calibri" w:eastAsia="Times New Roman" w:hAnsi="Calibri" w:cs="Times New Roman"/>
          <w:color w:val="000000"/>
          <w:sz w:val="20"/>
          <w:szCs w:val="20"/>
          <w:vertAlign w:val="superscript"/>
          <w:lang w:val="en-AU"/>
        </w:rPr>
        <w:t xml:space="preserve">1 </w:t>
      </w:r>
      <w:r w:rsidRPr="00CA5DC4">
        <w:rPr>
          <w:sz w:val="20"/>
          <w:szCs w:val="20"/>
        </w:rPr>
        <w:t>If pedigree file was provided</w:t>
      </w:r>
    </w:p>
    <w:p w14:paraId="6CDD1EC3" w14:textId="085457F7" w:rsidR="002F2DD1" w:rsidRDefault="006A7268" w:rsidP="002F2DD1">
      <w:pPr>
        <w:spacing w:line="276" w:lineRule="auto"/>
        <w:rPr>
          <w:sz w:val="20"/>
          <w:szCs w:val="20"/>
        </w:rPr>
      </w:pPr>
      <w:r>
        <w:rPr>
          <w:rFonts w:ascii="Calibri" w:eastAsia="Times New Roman" w:hAnsi="Calibri" w:cs="Times New Roman"/>
          <w:color w:val="000000"/>
          <w:sz w:val="20"/>
          <w:szCs w:val="20"/>
          <w:vertAlign w:val="superscript"/>
          <w:lang w:val="en-AU"/>
        </w:rPr>
        <w:t>2</w:t>
      </w:r>
      <w:r w:rsidR="002F2DD1" w:rsidRPr="00CA5DC4">
        <w:rPr>
          <w:rFonts w:ascii="Calibri" w:eastAsia="Times New Roman" w:hAnsi="Calibri" w:cs="Times New Roman"/>
          <w:color w:val="000000"/>
          <w:sz w:val="20"/>
          <w:szCs w:val="20"/>
          <w:vertAlign w:val="superscript"/>
          <w:lang w:val="en-AU"/>
        </w:rPr>
        <w:t xml:space="preserve"> </w:t>
      </w:r>
      <w:r w:rsidR="002B07CC">
        <w:rPr>
          <w:sz w:val="20"/>
          <w:szCs w:val="20"/>
        </w:rPr>
        <w:t xml:space="preserve">minimum </w:t>
      </w:r>
      <w:proofErr w:type="gramStart"/>
      <w:r>
        <w:rPr>
          <w:sz w:val="20"/>
          <w:szCs w:val="20"/>
        </w:rPr>
        <w:t>s</w:t>
      </w:r>
      <w:r w:rsidR="002F2DD1">
        <w:rPr>
          <w:sz w:val="20"/>
          <w:szCs w:val="20"/>
        </w:rPr>
        <w:t>et</w:t>
      </w:r>
      <w:proofErr w:type="gramEnd"/>
      <w:r w:rsidR="002F2DD1">
        <w:rPr>
          <w:sz w:val="20"/>
          <w:szCs w:val="20"/>
        </w:rPr>
        <w:t xml:space="preserve"> of </w:t>
      </w:r>
      <w:r>
        <w:rPr>
          <w:sz w:val="20"/>
          <w:szCs w:val="20"/>
        </w:rPr>
        <w:t xml:space="preserve">annotation columns </w:t>
      </w:r>
      <w:r w:rsidR="002F2DD1">
        <w:rPr>
          <w:sz w:val="20"/>
          <w:szCs w:val="20"/>
        </w:rPr>
        <w:t>(see light.xlsx)</w:t>
      </w:r>
    </w:p>
    <w:p w14:paraId="5CD4E1C5" w14:textId="77777777" w:rsidR="00FA09A8" w:rsidRDefault="00FA09A8" w:rsidP="00FA09A8">
      <w:pPr>
        <w:spacing w:line="276" w:lineRule="auto"/>
        <w:rPr>
          <w:b/>
          <w:szCs w:val="22"/>
        </w:rPr>
      </w:pPr>
    </w:p>
    <w:p w14:paraId="6DE61C2E" w14:textId="5BB7A256" w:rsidR="00FA09A8" w:rsidRPr="0025309A" w:rsidRDefault="00FA09A8" w:rsidP="00FA09A8">
      <w:pPr>
        <w:spacing w:line="276" w:lineRule="auto"/>
        <w:rPr>
          <w:b/>
        </w:rPr>
      </w:pPr>
      <w:r>
        <w:rPr>
          <w:b/>
        </w:rPr>
        <w:t>Table</w:t>
      </w:r>
      <w:r w:rsidRPr="0025309A">
        <w:rPr>
          <w:b/>
        </w:rPr>
        <w:t xml:space="preserve"> </w:t>
      </w:r>
      <w:r>
        <w:rPr>
          <w:b/>
        </w:rPr>
        <w:t>2 Manual validation criteria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4977"/>
      </w:tblGrid>
      <w:tr w:rsidR="00FA09A8" w:rsidRPr="00FB2CA0" w14:paraId="01B2F8E6" w14:textId="77777777" w:rsidTr="00A87257">
        <w:trPr>
          <w:trHeight w:val="272"/>
        </w:trPr>
        <w:tc>
          <w:tcPr>
            <w:tcW w:w="1368" w:type="dxa"/>
            <w:tcBorders>
              <w:top w:val="single" w:sz="4" w:space="0" w:color="auto"/>
              <w:bottom w:val="single" w:sz="4" w:space="0" w:color="auto"/>
            </w:tcBorders>
          </w:tcPr>
          <w:p w14:paraId="2FD3F3D8" w14:textId="77777777" w:rsidR="00FA09A8" w:rsidRPr="00FB2CA0" w:rsidRDefault="00FA09A8" w:rsidP="00FA09A8">
            <w:pPr>
              <w:spacing w:line="276" w:lineRule="auto"/>
              <w:rPr>
                <w:rFonts w:ascii="Arial" w:hAnsi="Arial" w:cs="Arial"/>
                <w:b/>
                <w:sz w:val="20"/>
                <w:szCs w:val="20"/>
              </w:rPr>
            </w:pPr>
            <w:r w:rsidRPr="00FB2CA0">
              <w:rPr>
                <w:rFonts w:ascii="Arial" w:hAnsi="Arial" w:cs="Arial"/>
                <w:b/>
                <w:sz w:val="20"/>
                <w:szCs w:val="20"/>
              </w:rPr>
              <w:t>Value</w:t>
            </w:r>
          </w:p>
        </w:tc>
        <w:tc>
          <w:tcPr>
            <w:tcW w:w="4977" w:type="dxa"/>
            <w:tcBorders>
              <w:top w:val="single" w:sz="4" w:space="0" w:color="auto"/>
              <w:bottom w:val="single" w:sz="4" w:space="0" w:color="auto"/>
            </w:tcBorders>
          </w:tcPr>
          <w:p w14:paraId="713E64EE" w14:textId="77777777" w:rsidR="00FA09A8" w:rsidRPr="00FB2CA0" w:rsidRDefault="00FA09A8" w:rsidP="00FA09A8">
            <w:pPr>
              <w:spacing w:line="276" w:lineRule="auto"/>
              <w:rPr>
                <w:rFonts w:ascii="Arial" w:hAnsi="Arial" w:cs="Arial"/>
                <w:b/>
                <w:sz w:val="20"/>
                <w:szCs w:val="20"/>
              </w:rPr>
            </w:pPr>
            <w:r w:rsidRPr="00FB2CA0">
              <w:rPr>
                <w:rFonts w:ascii="Arial" w:hAnsi="Arial" w:cs="Arial"/>
                <w:b/>
                <w:sz w:val="20"/>
                <w:szCs w:val="20"/>
              </w:rPr>
              <w:t>Criteria</w:t>
            </w:r>
          </w:p>
        </w:tc>
      </w:tr>
      <w:tr w:rsidR="00FA09A8" w:rsidRPr="00FB2CA0" w14:paraId="0B9FCEE4" w14:textId="77777777" w:rsidTr="00A87257">
        <w:trPr>
          <w:trHeight w:val="1424"/>
        </w:trPr>
        <w:tc>
          <w:tcPr>
            <w:tcW w:w="1368" w:type="dxa"/>
            <w:tcBorders>
              <w:top w:val="single" w:sz="4" w:space="0" w:color="auto"/>
              <w:bottom w:val="single" w:sz="4" w:space="0" w:color="auto"/>
            </w:tcBorders>
          </w:tcPr>
          <w:p w14:paraId="4A033B8A" w14:textId="77777777" w:rsidR="00FA09A8" w:rsidRPr="00FB2CA0" w:rsidRDefault="00FA09A8" w:rsidP="00FA09A8">
            <w:pPr>
              <w:spacing w:line="276" w:lineRule="auto"/>
              <w:rPr>
                <w:rFonts w:ascii="Arial" w:hAnsi="Arial" w:cs="Arial"/>
                <w:sz w:val="20"/>
                <w:szCs w:val="20"/>
              </w:rPr>
            </w:pPr>
            <w:r w:rsidRPr="00FB2CA0">
              <w:rPr>
                <w:rFonts w:ascii="Arial" w:hAnsi="Arial" w:cs="Arial"/>
                <w:sz w:val="20"/>
                <w:szCs w:val="20"/>
              </w:rPr>
              <w:t>Pass</w:t>
            </w:r>
          </w:p>
        </w:tc>
        <w:tc>
          <w:tcPr>
            <w:tcW w:w="4977" w:type="dxa"/>
            <w:tcBorders>
              <w:top w:val="single" w:sz="4" w:space="0" w:color="auto"/>
              <w:bottom w:val="single" w:sz="4" w:space="0" w:color="auto"/>
            </w:tcBorders>
          </w:tcPr>
          <w:p w14:paraId="4AC4F62B" w14:textId="29A5BB32" w:rsidR="000F1EFC" w:rsidRDefault="00A80DBF" w:rsidP="000F1EFC">
            <w:pPr>
              <w:pStyle w:val="ListParagraph"/>
              <w:numPr>
                <w:ilvl w:val="0"/>
                <w:numId w:val="2"/>
              </w:numPr>
              <w:spacing w:line="276" w:lineRule="auto"/>
              <w:rPr>
                <w:rFonts w:ascii="Arial" w:hAnsi="Arial" w:cs="Arial"/>
                <w:sz w:val="20"/>
                <w:szCs w:val="20"/>
              </w:rPr>
            </w:pPr>
            <w:r>
              <w:rPr>
                <w:rFonts w:ascii="Arial" w:hAnsi="Arial" w:cs="Arial"/>
                <w:sz w:val="20"/>
                <w:szCs w:val="20"/>
              </w:rPr>
              <w:t>D</w:t>
            </w:r>
            <w:r w:rsidR="000F1EFC" w:rsidRPr="00D63498">
              <w:rPr>
                <w:rFonts w:ascii="Arial" w:hAnsi="Arial" w:cs="Arial"/>
                <w:sz w:val="20"/>
                <w:szCs w:val="20"/>
              </w:rPr>
              <w:t xml:space="preserve">iverse </w:t>
            </w:r>
            <w:r>
              <w:rPr>
                <w:rFonts w:ascii="Arial" w:hAnsi="Arial" w:cs="Arial"/>
                <w:sz w:val="20"/>
                <w:szCs w:val="20"/>
              </w:rPr>
              <w:t xml:space="preserve">DP and </w:t>
            </w:r>
            <w:r w:rsidR="000F1EFC" w:rsidRPr="00D63498">
              <w:rPr>
                <w:rFonts w:ascii="Arial" w:hAnsi="Arial" w:cs="Arial"/>
                <w:sz w:val="20"/>
                <w:szCs w:val="20"/>
              </w:rPr>
              <w:t xml:space="preserve">SR </w:t>
            </w:r>
            <w:r w:rsidR="0025639A">
              <w:rPr>
                <w:rFonts w:ascii="Arial" w:hAnsi="Arial" w:cs="Arial"/>
                <w:sz w:val="20"/>
                <w:szCs w:val="20"/>
              </w:rPr>
              <w:t xml:space="preserve">mapping </w:t>
            </w:r>
            <w:r w:rsidR="000F1EFC" w:rsidRPr="00D63498">
              <w:rPr>
                <w:rFonts w:ascii="Arial" w:hAnsi="Arial" w:cs="Arial"/>
                <w:sz w:val="20"/>
                <w:szCs w:val="20"/>
              </w:rPr>
              <w:t>positions</w:t>
            </w:r>
          </w:p>
          <w:p w14:paraId="48D1510A" w14:textId="4FDB7C7F" w:rsidR="00A80DBF" w:rsidRPr="00D63498" w:rsidRDefault="00A80DBF" w:rsidP="000F1EFC">
            <w:pPr>
              <w:pStyle w:val="ListParagraph"/>
              <w:numPr>
                <w:ilvl w:val="0"/>
                <w:numId w:val="2"/>
              </w:numPr>
              <w:spacing w:line="276" w:lineRule="auto"/>
              <w:rPr>
                <w:rFonts w:ascii="Arial" w:hAnsi="Arial" w:cs="Arial"/>
                <w:sz w:val="20"/>
                <w:szCs w:val="20"/>
              </w:rPr>
            </w:pPr>
            <w:r>
              <w:rPr>
                <w:rFonts w:ascii="Arial" w:hAnsi="Arial" w:cs="Arial"/>
                <w:sz w:val="20"/>
                <w:szCs w:val="20"/>
              </w:rPr>
              <w:t>For CNVs a clear change in DOC at breakpoint</w:t>
            </w:r>
          </w:p>
          <w:p w14:paraId="790408D3" w14:textId="051AF7CE" w:rsidR="000F1EFC" w:rsidRDefault="00E07B2C" w:rsidP="000F1EFC">
            <w:pPr>
              <w:pStyle w:val="ListParagraph"/>
              <w:numPr>
                <w:ilvl w:val="0"/>
                <w:numId w:val="2"/>
              </w:numPr>
              <w:spacing w:line="276" w:lineRule="auto"/>
              <w:rPr>
                <w:rFonts w:ascii="Arial" w:hAnsi="Arial" w:cs="Arial"/>
                <w:sz w:val="20"/>
                <w:szCs w:val="20"/>
              </w:rPr>
            </w:pPr>
            <w:r>
              <w:rPr>
                <w:rFonts w:ascii="Arial" w:hAnsi="Arial" w:cs="Arial"/>
                <w:sz w:val="20"/>
                <w:szCs w:val="20"/>
              </w:rPr>
              <w:t>Variant</w:t>
            </w:r>
            <w:r w:rsidRPr="00FB2CA0">
              <w:rPr>
                <w:rFonts w:ascii="Arial" w:hAnsi="Arial" w:cs="Arial"/>
                <w:sz w:val="20"/>
                <w:szCs w:val="20"/>
              </w:rPr>
              <w:t xml:space="preserve"> </w:t>
            </w:r>
            <w:r w:rsidR="000F1EFC" w:rsidRPr="00FB2CA0">
              <w:rPr>
                <w:rFonts w:ascii="Arial" w:hAnsi="Arial" w:cs="Arial"/>
                <w:sz w:val="20"/>
                <w:szCs w:val="20"/>
              </w:rPr>
              <w:t xml:space="preserve">in region </w:t>
            </w:r>
            <w:r w:rsidR="000F1EFC">
              <w:rPr>
                <w:rFonts w:ascii="Arial" w:hAnsi="Arial" w:cs="Arial"/>
                <w:sz w:val="20"/>
                <w:szCs w:val="20"/>
              </w:rPr>
              <w:t xml:space="preserve">with </w:t>
            </w:r>
            <w:r w:rsidR="000F1EFC" w:rsidRPr="00FB2CA0">
              <w:rPr>
                <w:rFonts w:ascii="Arial" w:hAnsi="Arial" w:cs="Arial"/>
                <w:sz w:val="20"/>
                <w:szCs w:val="20"/>
              </w:rPr>
              <w:t>high MQ</w:t>
            </w:r>
          </w:p>
          <w:p w14:paraId="29931BD7" w14:textId="241193E5" w:rsidR="00FA09A8" w:rsidRPr="00AC4496" w:rsidRDefault="00FA09A8">
            <w:pPr>
              <w:pStyle w:val="ListParagraph"/>
              <w:numPr>
                <w:ilvl w:val="0"/>
                <w:numId w:val="2"/>
              </w:numPr>
              <w:spacing w:line="276" w:lineRule="auto"/>
              <w:rPr>
                <w:rFonts w:ascii="Arial" w:hAnsi="Arial" w:cs="Arial"/>
                <w:sz w:val="20"/>
                <w:szCs w:val="20"/>
              </w:rPr>
            </w:pPr>
            <w:r w:rsidRPr="00FB2CA0">
              <w:rPr>
                <w:rFonts w:ascii="Arial" w:hAnsi="Arial" w:cs="Arial"/>
                <w:sz w:val="20"/>
                <w:szCs w:val="20"/>
              </w:rPr>
              <w:t>No</w:t>
            </w:r>
            <w:r w:rsidRPr="00007EA8">
              <w:rPr>
                <w:rFonts w:ascii="Arial" w:hAnsi="Arial"/>
                <w:sz w:val="22"/>
                <w:szCs w:val="22"/>
              </w:rPr>
              <w:t xml:space="preserve"> </w:t>
            </w:r>
            <w:r w:rsidR="000F1EFC" w:rsidRPr="00007EA8">
              <w:rPr>
                <w:rFonts w:ascii="Arial" w:hAnsi="Arial" w:cs="Arial"/>
                <w:sz w:val="20"/>
                <w:szCs w:val="20"/>
              </w:rPr>
              <w:t xml:space="preserve">competing </w:t>
            </w:r>
            <w:r w:rsidRPr="00FB2CA0">
              <w:rPr>
                <w:rFonts w:ascii="Arial" w:hAnsi="Arial" w:cs="Arial"/>
                <w:sz w:val="20"/>
                <w:szCs w:val="20"/>
              </w:rPr>
              <w:t>evidence</w:t>
            </w:r>
            <w:r w:rsidR="000F1EFC">
              <w:rPr>
                <w:rFonts w:ascii="Arial" w:hAnsi="Arial" w:cs="Arial"/>
                <w:sz w:val="20"/>
                <w:szCs w:val="20"/>
              </w:rPr>
              <w:t xml:space="preserve">, </w:t>
            </w:r>
            <w:proofErr w:type="spellStart"/>
            <w:r w:rsidR="000F1EFC">
              <w:rPr>
                <w:rFonts w:ascii="Arial" w:hAnsi="Arial" w:cs="Arial"/>
                <w:sz w:val="20"/>
                <w:szCs w:val="20"/>
              </w:rPr>
              <w:t>eg</w:t>
            </w:r>
            <w:proofErr w:type="spellEnd"/>
            <w:r w:rsidR="000F1EFC">
              <w:rPr>
                <w:rFonts w:ascii="Arial" w:hAnsi="Arial" w:cs="Arial"/>
                <w:sz w:val="20"/>
                <w:szCs w:val="20"/>
              </w:rPr>
              <w:t>, read orientation not supporting the observed SV type</w:t>
            </w:r>
          </w:p>
        </w:tc>
      </w:tr>
      <w:tr w:rsidR="00FA09A8" w:rsidRPr="00FB2CA0" w14:paraId="37C7F098" w14:textId="77777777" w:rsidTr="00A87257">
        <w:trPr>
          <w:trHeight w:val="570"/>
        </w:trPr>
        <w:tc>
          <w:tcPr>
            <w:tcW w:w="1368" w:type="dxa"/>
            <w:tcBorders>
              <w:top w:val="single" w:sz="4" w:space="0" w:color="auto"/>
              <w:bottom w:val="single" w:sz="4" w:space="0" w:color="auto"/>
            </w:tcBorders>
          </w:tcPr>
          <w:p w14:paraId="0CD0B4C2" w14:textId="77777777" w:rsidR="00FA09A8" w:rsidRPr="00FB2CA0" w:rsidRDefault="00FA09A8" w:rsidP="00FA09A8">
            <w:pPr>
              <w:spacing w:line="276" w:lineRule="auto"/>
              <w:rPr>
                <w:rFonts w:ascii="Arial" w:hAnsi="Arial" w:cs="Arial"/>
                <w:sz w:val="20"/>
                <w:szCs w:val="20"/>
              </w:rPr>
            </w:pPr>
            <w:r w:rsidRPr="00FB2CA0">
              <w:rPr>
                <w:rFonts w:ascii="Arial" w:hAnsi="Arial" w:cs="Arial"/>
                <w:sz w:val="20"/>
                <w:szCs w:val="20"/>
              </w:rPr>
              <w:t>Needs further investigation</w:t>
            </w:r>
          </w:p>
        </w:tc>
        <w:tc>
          <w:tcPr>
            <w:tcW w:w="4977" w:type="dxa"/>
            <w:tcBorders>
              <w:top w:val="single" w:sz="4" w:space="0" w:color="auto"/>
              <w:bottom w:val="single" w:sz="4" w:space="0" w:color="auto"/>
            </w:tcBorders>
          </w:tcPr>
          <w:p w14:paraId="3DB3253B" w14:textId="51636EF7" w:rsidR="00FA09A8" w:rsidRPr="00FB2CA0" w:rsidRDefault="00FA09A8" w:rsidP="00FA09A8">
            <w:pPr>
              <w:pStyle w:val="ListParagraph"/>
              <w:numPr>
                <w:ilvl w:val="0"/>
                <w:numId w:val="2"/>
              </w:numPr>
              <w:spacing w:line="276" w:lineRule="auto"/>
              <w:rPr>
                <w:rFonts w:ascii="Arial" w:hAnsi="Arial" w:cs="Arial"/>
                <w:sz w:val="20"/>
                <w:szCs w:val="20"/>
              </w:rPr>
            </w:pPr>
            <w:r w:rsidRPr="00FB2CA0">
              <w:rPr>
                <w:rFonts w:ascii="Arial" w:hAnsi="Arial" w:cs="Arial"/>
                <w:sz w:val="20"/>
                <w:szCs w:val="20"/>
              </w:rPr>
              <w:t xml:space="preserve">Complex </w:t>
            </w:r>
            <w:r w:rsidR="004D43DA">
              <w:rPr>
                <w:rFonts w:ascii="Arial" w:hAnsi="Arial" w:cs="Arial"/>
                <w:sz w:val="20"/>
                <w:szCs w:val="20"/>
              </w:rPr>
              <w:t>variant</w:t>
            </w:r>
            <w:r w:rsidR="004D43DA" w:rsidRPr="00FB2CA0">
              <w:rPr>
                <w:rFonts w:ascii="Arial" w:hAnsi="Arial" w:cs="Arial"/>
                <w:sz w:val="20"/>
                <w:szCs w:val="20"/>
              </w:rPr>
              <w:t xml:space="preserve"> </w:t>
            </w:r>
            <w:r w:rsidRPr="00FB2CA0">
              <w:rPr>
                <w:rFonts w:ascii="Arial" w:hAnsi="Arial" w:cs="Arial"/>
                <w:sz w:val="20"/>
                <w:szCs w:val="20"/>
              </w:rPr>
              <w:t xml:space="preserve">/ </w:t>
            </w:r>
            <w:r w:rsidRPr="00007EA8">
              <w:rPr>
                <w:rFonts w:ascii="Arial" w:hAnsi="Arial" w:cs="Arial"/>
                <w:sz w:val="20"/>
                <w:szCs w:val="20"/>
              </w:rPr>
              <w:t xml:space="preserve">competing </w:t>
            </w:r>
            <w:r w:rsidRPr="00FB2CA0">
              <w:rPr>
                <w:rFonts w:ascii="Arial" w:hAnsi="Arial" w:cs="Arial"/>
                <w:sz w:val="20"/>
                <w:szCs w:val="20"/>
              </w:rPr>
              <w:t>evidence</w:t>
            </w:r>
          </w:p>
          <w:p w14:paraId="1CA82F76" w14:textId="77777777" w:rsidR="00FA09A8" w:rsidRDefault="00FA09A8" w:rsidP="00FA09A8">
            <w:pPr>
              <w:pStyle w:val="ListParagraph"/>
              <w:numPr>
                <w:ilvl w:val="0"/>
                <w:numId w:val="2"/>
              </w:numPr>
              <w:spacing w:line="276" w:lineRule="auto"/>
              <w:rPr>
                <w:rFonts w:ascii="Arial" w:hAnsi="Arial" w:cs="Arial"/>
                <w:sz w:val="20"/>
                <w:szCs w:val="20"/>
              </w:rPr>
            </w:pPr>
            <w:r w:rsidRPr="00FB2CA0">
              <w:rPr>
                <w:rFonts w:ascii="Arial" w:hAnsi="Arial" w:cs="Arial"/>
                <w:sz w:val="20"/>
                <w:szCs w:val="20"/>
              </w:rPr>
              <w:t xml:space="preserve">In close vicinity to common </w:t>
            </w:r>
            <w:r>
              <w:rPr>
                <w:rFonts w:ascii="Arial" w:hAnsi="Arial" w:cs="Arial"/>
                <w:sz w:val="20"/>
                <w:szCs w:val="20"/>
              </w:rPr>
              <w:t>PE/SR</w:t>
            </w:r>
          </w:p>
          <w:p w14:paraId="7B319256" w14:textId="77777777" w:rsidR="00FA09A8" w:rsidRPr="00FB2CA0" w:rsidRDefault="00FA09A8" w:rsidP="00FA09A8">
            <w:pPr>
              <w:pStyle w:val="ListParagraph"/>
              <w:numPr>
                <w:ilvl w:val="0"/>
                <w:numId w:val="2"/>
              </w:numPr>
              <w:spacing w:line="276" w:lineRule="auto"/>
              <w:rPr>
                <w:rFonts w:ascii="Arial" w:hAnsi="Arial" w:cs="Arial"/>
                <w:sz w:val="20"/>
                <w:szCs w:val="20"/>
              </w:rPr>
            </w:pPr>
            <w:r>
              <w:rPr>
                <w:rFonts w:ascii="Arial" w:hAnsi="Arial" w:cs="Arial"/>
                <w:sz w:val="20"/>
                <w:szCs w:val="20"/>
              </w:rPr>
              <w:t>CNV with avg. MQ &lt;40 and no DPs or SRs</w:t>
            </w:r>
          </w:p>
        </w:tc>
      </w:tr>
      <w:tr w:rsidR="00FA09A8" w:rsidRPr="00FB2CA0" w14:paraId="4C05AC78" w14:textId="77777777" w:rsidTr="00A87257">
        <w:trPr>
          <w:trHeight w:val="570"/>
        </w:trPr>
        <w:tc>
          <w:tcPr>
            <w:tcW w:w="1368" w:type="dxa"/>
            <w:tcBorders>
              <w:top w:val="single" w:sz="4" w:space="0" w:color="auto"/>
              <w:bottom w:val="single" w:sz="4" w:space="0" w:color="auto"/>
            </w:tcBorders>
          </w:tcPr>
          <w:p w14:paraId="0C65BABC" w14:textId="77777777" w:rsidR="00FA09A8" w:rsidRPr="00FB2CA0" w:rsidRDefault="00FA09A8" w:rsidP="00FA09A8">
            <w:pPr>
              <w:spacing w:line="276" w:lineRule="auto"/>
              <w:rPr>
                <w:rFonts w:ascii="Arial" w:hAnsi="Arial" w:cs="Arial"/>
                <w:sz w:val="20"/>
                <w:szCs w:val="20"/>
              </w:rPr>
            </w:pPr>
            <w:r w:rsidRPr="00FB2CA0">
              <w:rPr>
                <w:rFonts w:ascii="Arial" w:hAnsi="Arial" w:cs="Arial"/>
                <w:sz w:val="20"/>
                <w:szCs w:val="20"/>
              </w:rPr>
              <w:t>False call</w:t>
            </w:r>
          </w:p>
        </w:tc>
        <w:tc>
          <w:tcPr>
            <w:tcW w:w="4977" w:type="dxa"/>
            <w:tcBorders>
              <w:top w:val="single" w:sz="4" w:space="0" w:color="auto"/>
              <w:bottom w:val="single" w:sz="4" w:space="0" w:color="auto"/>
            </w:tcBorders>
          </w:tcPr>
          <w:p w14:paraId="35B964A9" w14:textId="77777777" w:rsidR="00FA09A8" w:rsidRDefault="00FA09A8" w:rsidP="00FA09A8">
            <w:pPr>
              <w:pStyle w:val="ListParagraph"/>
              <w:numPr>
                <w:ilvl w:val="0"/>
                <w:numId w:val="2"/>
              </w:numPr>
              <w:spacing w:line="276" w:lineRule="auto"/>
              <w:rPr>
                <w:rFonts w:ascii="Arial" w:hAnsi="Arial" w:cs="Arial"/>
                <w:sz w:val="20"/>
                <w:szCs w:val="20"/>
              </w:rPr>
            </w:pPr>
            <w:r>
              <w:rPr>
                <w:rFonts w:ascii="Arial" w:hAnsi="Arial" w:cs="Arial"/>
                <w:sz w:val="20"/>
                <w:szCs w:val="20"/>
              </w:rPr>
              <w:t>Few PE/SR with same genomic coordi</w:t>
            </w:r>
            <w:r w:rsidRPr="0066780D">
              <w:rPr>
                <w:rFonts w:ascii="Arial" w:hAnsi="Arial" w:cs="Arial"/>
                <w:sz w:val="20"/>
                <w:szCs w:val="20"/>
              </w:rPr>
              <w:t>n</w:t>
            </w:r>
            <w:r>
              <w:rPr>
                <w:rFonts w:ascii="Arial" w:hAnsi="Arial" w:cs="Arial"/>
                <w:sz w:val="20"/>
                <w:szCs w:val="20"/>
              </w:rPr>
              <w:t>a</w:t>
            </w:r>
            <w:r w:rsidRPr="0066780D">
              <w:rPr>
                <w:rFonts w:ascii="Arial" w:hAnsi="Arial" w:cs="Arial"/>
                <w:sz w:val="20"/>
                <w:szCs w:val="20"/>
              </w:rPr>
              <w:t>tes</w:t>
            </w:r>
          </w:p>
          <w:p w14:paraId="2457813C" w14:textId="77777777" w:rsidR="00FA09A8" w:rsidRPr="0066780D" w:rsidRDefault="00FA09A8" w:rsidP="00FA09A8">
            <w:pPr>
              <w:pStyle w:val="ListParagraph"/>
              <w:numPr>
                <w:ilvl w:val="0"/>
                <w:numId w:val="2"/>
              </w:numPr>
              <w:spacing w:line="276" w:lineRule="auto"/>
              <w:rPr>
                <w:rFonts w:ascii="Arial" w:hAnsi="Arial" w:cs="Arial"/>
                <w:sz w:val="20"/>
                <w:szCs w:val="20"/>
              </w:rPr>
            </w:pPr>
            <w:r>
              <w:rPr>
                <w:rFonts w:ascii="Arial" w:hAnsi="Arial" w:cs="Arial"/>
                <w:sz w:val="20"/>
                <w:szCs w:val="20"/>
              </w:rPr>
              <w:t>PE/SR evidence in r</w:t>
            </w:r>
            <w:r w:rsidRPr="0066780D">
              <w:rPr>
                <w:rFonts w:ascii="Arial" w:hAnsi="Arial" w:cs="Arial"/>
                <w:sz w:val="20"/>
                <w:szCs w:val="20"/>
              </w:rPr>
              <w:t>egion of low MQ</w:t>
            </w:r>
          </w:p>
        </w:tc>
      </w:tr>
    </w:tbl>
    <w:p w14:paraId="5CD061E9" w14:textId="77777777" w:rsidR="00B93D9A" w:rsidRDefault="00B93D9A">
      <w:pPr>
        <w:rPr>
          <w:sz w:val="20"/>
          <w:szCs w:val="20"/>
          <w:lang w:val="en-AU"/>
        </w:rPr>
      </w:pPr>
      <w:r>
        <w:rPr>
          <w:sz w:val="20"/>
          <w:szCs w:val="20"/>
          <w:lang w:val="en-AU"/>
        </w:rPr>
        <w:br w:type="page"/>
      </w:r>
    </w:p>
    <w:p w14:paraId="0FFF4B55" w14:textId="4201DEE2" w:rsidR="00FA09A8" w:rsidRDefault="00E62954">
      <w:pPr>
        <w:rPr>
          <w:sz w:val="20"/>
          <w:szCs w:val="20"/>
          <w:lang w:val="en-AU"/>
        </w:rPr>
      </w:pPr>
      <w:r>
        <w:rPr>
          <w:noProof/>
          <w:sz w:val="20"/>
          <w:szCs w:val="20"/>
        </w:rPr>
        <w:drawing>
          <wp:inline distT="0" distB="0" distL="0" distR="0" wp14:anchorId="0B965E9F" wp14:editId="4A6276B5">
            <wp:extent cx="5470525" cy="4253865"/>
            <wp:effectExtent l="0" t="0" r="0" b="0"/>
            <wp:docPr id="5" name="Picture 5" descr="Macintosh HD:Users:andre:Dropbox:Presentations:NATA:ClinSV:rev0v20170713:IGV_test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ndre:Dropbox:Presentations:NATA:ClinSV:rev0v20170713:IGV_test_scre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0525" cy="4253865"/>
                    </a:xfrm>
                    <a:prstGeom prst="rect">
                      <a:avLst/>
                    </a:prstGeom>
                    <a:noFill/>
                    <a:ln>
                      <a:noFill/>
                    </a:ln>
                  </pic:spPr>
                </pic:pic>
              </a:graphicData>
            </a:graphic>
          </wp:inline>
        </w:drawing>
      </w:r>
    </w:p>
    <w:p w14:paraId="4FF9AB28" w14:textId="77777777" w:rsidR="00FA09A8" w:rsidRDefault="00FA09A8">
      <w:pPr>
        <w:rPr>
          <w:sz w:val="20"/>
          <w:szCs w:val="20"/>
          <w:lang w:val="en-AU"/>
        </w:rPr>
      </w:pPr>
    </w:p>
    <w:p w14:paraId="7E96DBB7" w14:textId="77777777" w:rsidR="0052547C" w:rsidRDefault="0052547C">
      <w:pPr>
        <w:rPr>
          <w:sz w:val="20"/>
          <w:szCs w:val="20"/>
          <w:lang w:val="en-AU"/>
        </w:rPr>
      </w:pPr>
    </w:p>
    <w:p w14:paraId="70F12A5F" w14:textId="0F6CD868" w:rsidR="00276D15" w:rsidRPr="00BE6006" w:rsidRDefault="0052547C" w:rsidP="00276D15">
      <w:pPr>
        <w:rPr>
          <w:b/>
          <w:sz w:val="20"/>
          <w:szCs w:val="20"/>
        </w:rPr>
      </w:pPr>
      <w:r w:rsidRPr="0052547C">
        <w:rPr>
          <w:b/>
          <w:sz w:val="20"/>
          <w:szCs w:val="20"/>
          <w:lang w:val="en-AU"/>
        </w:rPr>
        <w:t>Figure</w:t>
      </w:r>
      <w:r w:rsidR="00893F60">
        <w:rPr>
          <w:b/>
          <w:sz w:val="20"/>
          <w:szCs w:val="20"/>
          <w:lang w:val="en-AU"/>
        </w:rPr>
        <w:t xml:space="preserve"> 1</w:t>
      </w:r>
      <w:r w:rsidRPr="0052547C">
        <w:rPr>
          <w:b/>
          <w:sz w:val="20"/>
          <w:szCs w:val="20"/>
          <w:lang w:val="en-AU"/>
        </w:rPr>
        <w:t xml:space="preserve"> </w:t>
      </w:r>
      <w:r w:rsidRPr="0052547C">
        <w:rPr>
          <w:b/>
          <w:sz w:val="20"/>
          <w:szCs w:val="20"/>
        </w:rPr>
        <w:t xml:space="preserve">Default </w:t>
      </w:r>
      <w:r w:rsidR="00BE6006" w:rsidRPr="0052547C">
        <w:rPr>
          <w:b/>
          <w:sz w:val="20"/>
          <w:szCs w:val="20"/>
        </w:rPr>
        <w:t xml:space="preserve">genome browser </w:t>
      </w:r>
      <w:r w:rsidR="00BE6006">
        <w:rPr>
          <w:b/>
          <w:sz w:val="20"/>
          <w:szCs w:val="20"/>
        </w:rPr>
        <w:t>tracks for manual validation</w:t>
      </w:r>
      <w:r w:rsidRPr="0052547C">
        <w:rPr>
          <w:b/>
          <w:sz w:val="20"/>
          <w:szCs w:val="20"/>
        </w:rPr>
        <w:t xml:space="preserve"> </w:t>
      </w:r>
      <w:r w:rsidR="00BE6006">
        <w:rPr>
          <w:b/>
          <w:sz w:val="20"/>
          <w:szCs w:val="20"/>
        </w:rPr>
        <w:br/>
      </w:r>
      <w:r w:rsidR="00BE6006">
        <w:rPr>
          <w:sz w:val="20"/>
          <w:szCs w:val="20"/>
        </w:rPr>
        <w:t xml:space="preserve">This region and tracks are display if the IGV session is loaded correctly. It </w:t>
      </w:r>
      <w:r w:rsidR="00276D15" w:rsidRPr="00276D15">
        <w:rPr>
          <w:sz w:val="20"/>
          <w:szCs w:val="20"/>
        </w:rPr>
        <w:t xml:space="preserve">shows a </w:t>
      </w:r>
      <w:r w:rsidR="00BE6006">
        <w:rPr>
          <w:sz w:val="20"/>
          <w:szCs w:val="20"/>
        </w:rPr>
        <w:t xml:space="preserve">commonly </w:t>
      </w:r>
      <w:r w:rsidR="004F2CC4">
        <w:rPr>
          <w:sz w:val="20"/>
          <w:szCs w:val="20"/>
        </w:rPr>
        <w:t>deleted</w:t>
      </w:r>
      <w:r w:rsidR="00276D15" w:rsidRPr="00276D15">
        <w:rPr>
          <w:sz w:val="20"/>
          <w:szCs w:val="20"/>
        </w:rPr>
        <w:t xml:space="preserve"> repeat sequence</w:t>
      </w:r>
      <w:r w:rsidR="00BE6006">
        <w:rPr>
          <w:sz w:val="20"/>
          <w:szCs w:val="20"/>
        </w:rPr>
        <w:t>.</w:t>
      </w:r>
    </w:p>
    <w:p w14:paraId="4E3F72FC" w14:textId="77777777" w:rsidR="00893F60" w:rsidRDefault="00893F60">
      <w:pPr>
        <w:rPr>
          <w:sz w:val="20"/>
          <w:szCs w:val="20"/>
        </w:rPr>
      </w:pPr>
    </w:p>
    <w:p w14:paraId="570D995B" w14:textId="6E17E508" w:rsidR="00893F60" w:rsidRPr="00E62954" w:rsidRDefault="0052547C" w:rsidP="00E62954">
      <w:pPr>
        <w:pStyle w:val="ListParagraph"/>
        <w:numPr>
          <w:ilvl w:val="0"/>
          <w:numId w:val="3"/>
        </w:numPr>
        <w:rPr>
          <w:sz w:val="20"/>
          <w:szCs w:val="20"/>
        </w:rPr>
      </w:pPr>
      <w:r w:rsidRPr="00E62954">
        <w:rPr>
          <w:sz w:val="20"/>
          <w:szCs w:val="20"/>
          <w:lang w:val="en-AU"/>
        </w:rPr>
        <w:t xml:space="preserve">Depth of coverage of </w:t>
      </w:r>
      <w:r w:rsidR="00893F60" w:rsidRPr="00E62954">
        <w:rPr>
          <w:sz w:val="20"/>
          <w:szCs w:val="20"/>
        </w:rPr>
        <w:t>control sample NA12878</w:t>
      </w:r>
    </w:p>
    <w:p w14:paraId="70EC4A6E" w14:textId="5C9915C6" w:rsidR="00E62954" w:rsidRPr="00E62954" w:rsidRDefault="00261A97" w:rsidP="00E62954">
      <w:pPr>
        <w:pStyle w:val="ListParagraph"/>
        <w:numPr>
          <w:ilvl w:val="0"/>
          <w:numId w:val="3"/>
        </w:numPr>
        <w:rPr>
          <w:sz w:val="20"/>
          <w:szCs w:val="20"/>
        </w:rPr>
      </w:pPr>
      <w:r w:rsidRPr="00E62954">
        <w:rPr>
          <w:sz w:val="20"/>
          <w:szCs w:val="20"/>
          <w:lang w:val="en-AU"/>
        </w:rPr>
        <w:t>Depth of coverage</w:t>
      </w:r>
      <w:r w:rsidR="00BE6006">
        <w:rPr>
          <w:sz w:val="20"/>
          <w:szCs w:val="20"/>
          <w:lang w:val="en-AU"/>
        </w:rPr>
        <w:t xml:space="preserve"> of</w:t>
      </w:r>
      <w:r w:rsidRPr="00E62954">
        <w:rPr>
          <w:sz w:val="20"/>
          <w:szCs w:val="20"/>
          <w:lang w:val="en-AU"/>
        </w:rPr>
        <w:t xml:space="preserve"> </w:t>
      </w:r>
      <w:r w:rsidR="00213444">
        <w:rPr>
          <w:sz w:val="20"/>
          <w:szCs w:val="20"/>
        </w:rPr>
        <w:t>input</w:t>
      </w:r>
      <w:r w:rsidR="00E62954" w:rsidRPr="00E62954">
        <w:rPr>
          <w:sz w:val="20"/>
          <w:szCs w:val="20"/>
        </w:rPr>
        <w:t xml:space="preserve"> sample</w:t>
      </w:r>
    </w:p>
    <w:p w14:paraId="400FBB4F" w14:textId="19442C82" w:rsidR="00E62954" w:rsidRPr="00E62954" w:rsidRDefault="00261A97" w:rsidP="00E62954">
      <w:pPr>
        <w:pStyle w:val="ListParagraph"/>
        <w:numPr>
          <w:ilvl w:val="0"/>
          <w:numId w:val="3"/>
        </w:numPr>
        <w:rPr>
          <w:sz w:val="20"/>
          <w:szCs w:val="20"/>
          <w:lang w:val="en-AU"/>
        </w:rPr>
      </w:pPr>
      <w:r w:rsidRPr="00E62954">
        <w:rPr>
          <w:sz w:val="20"/>
          <w:szCs w:val="20"/>
          <w:lang w:val="en-AU"/>
        </w:rPr>
        <w:t xml:space="preserve">Depth of coverage </w:t>
      </w:r>
      <w:r w:rsidR="0052547C" w:rsidRPr="00E62954">
        <w:rPr>
          <w:sz w:val="20"/>
          <w:szCs w:val="20"/>
        </w:rPr>
        <w:t>of sequence read bases with a Phr</w:t>
      </w:r>
      <w:r w:rsidR="00E62954">
        <w:rPr>
          <w:sz w:val="20"/>
          <w:szCs w:val="20"/>
        </w:rPr>
        <w:t>ed scaled mapping quality &gt;=20</w:t>
      </w:r>
    </w:p>
    <w:p w14:paraId="4E81406B" w14:textId="5C533DC6" w:rsidR="00E62954" w:rsidRPr="00E62954" w:rsidRDefault="00E62954" w:rsidP="00E62954">
      <w:pPr>
        <w:pStyle w:val="ListParagraph"/>
        <w:numPr>
          <w:ilvl w:val="0"/>
          <w:numId w:val="3"/>
        </w:numPr>
        <w:rPr>
          <w:sz w:val="20"/>
          <w:szCs w:val="20"/>
          <w:lang w:val="en-AU"/>
        </w:rPr>
      </w:pPr>
      <w:r>
        <w:rPr>
          <w:sz w:val="20"/>
          <w:szCs w:val="20"/>
        </w:rPr>
        <w:t>A</w:t>
      </w:r>
      <w:r w:rsidR="0052547C" w:rsidRPr="00E62954">
        <w:rPr>
          <w:sz w:val="20"/>
          <w:szCs w:val="20"/>
        </w:rPr>
        <w:t xml:space="preserve">verage mapping quality of aligned reads for current sample </w:t>
      </w:r>
    </w:p>
    <w:p w14:paraId="2A227675" w14:textId="5BAB15E0" w:rsidR="00E62954" w:rsidRPr="00261A97" w:rsidRDefault="00E62954" w:rsidP="00261A97">
      <w:pPr>
        <w:pStyle w:val="ListParagraph"/>
        <w:numPr>
          <w:ilvl w:val="0"/>
          <w:numId w:val="3"/>
        </w:numPr>
        <w:rPr>
          <w:sz w:val="20"/>
          <w:szCs w:val="20"/>
          <w:lang w:val="en-AU"/>
        </w:rPr>
      </w:pPr>
      <w:r>
        <w:rPr>
          <w:sz w:val="20"/>
          <w:szCs w:val="20"/>
        </w:rPr>
        <w:t>C</w:t>
      </w:r>
      <w:r w:rsidR="0052547C" w:rsidRPr="00E62954">
        <w:rPr>
          <w:sz w:val="20"/>
          <w:szCs w:val="20"/>
        </w:rPr>
        <w:t>overage standard deviation in 1kb windows of 500 healthy individuals</w:t>
      </w:r>
      <w:r w:rsidR="00261A97">
        <w:rPr>
          <w:sz w:val="20"/>
          <w:szCs w:val="20"/>
        </w:rPr>
        <w:t xml:space="preserve"> </w:t>
      </w:r>
      <w:r w:rsidR="00261A97" w:rsidRPr="00E62954">
        <w:rPr>
          <w:sz w:val="20"/>
          <w:szCs w:val="20"/>
        </w:rPr>
        <w:t>(MGRB</w:t>
      </w:r>
      <w:r w:rsidR="00261A97">
        <w:rPr>
          <w:sz w:val="20"/>
          <w:szCs w:val="20"/>
        </w:rPr>
        <w:t xml:space="preserve"> cohort)</w:t>
      </w:r>
    </w:p>
    <w:p w14:paraId="7CBA156A" w14:textId="3B37D650" w:rsidR="00E62954" w:rsidRPr="00E62954" w:rsidRDefault="00E62954" w:rsidP="00E62954">
      <w:pPr>
        <w:pStyle w:val="ListParagraph"/>
        <w:numPr>
          <w:ilvl w:val="0"/>
          <w:numId w:val="3"/>
        </w:numPr>
        <w:rPr>
          <w:sz w:val="20"/>
          <w:szCs w:val="20"/>
          <w:lang w:val="en-AU"/>
        </w:rPr>
      </w:pPr>
      <w:r>
        <w:rPr>
          <w:sz w:val="20"/>
          <w:szCs w:val="20"/>
        </w:rPr>
        <w:t>R</w:t>
      </w:r>
      <w:r w:rsidR="0052547C" w:rsidRPr="00E62954">
        <w:rPr>
          <w:sz w:val="20"/>
          <w:szCs w:val="20"/>
        </w:rPr>
        <w:t>egions of segmental duplication as determined by Bailey JA et al. 2002 (</w:t>
      </w:r>
      <w:proofErr w:type="spellStart"/>
      <w:r w:rsidR="0052547C" w:rsidRPr="00E62954">
        <w:rPr>
          <w:sz w:val="20"/>
          <w:szCs w:val="20"/>
        </w:rPr>
        <w:t>Seg</w:t>
      </w:r>
      <w:proofErr w:type="spellEnd"/>
      <w:r w:rsidR="0052547C" w:rsidRPr="00E62954">
        <w:rPr>
          <w:sz w:val="20"/>
          <w:szCs w:val="20"/>
        </w:rPr>
        <w:t xml:space="preserve">-Dup, </w:t>
      </w:r>
      <w:r w:rsidR="00261A97">
        <w:rPr>
          <w:sz w:val="20"/>
          <w:szCs w:val="20"/>
        </w:rPr>
        <w:t>none in this region</w:t>
      </w:r>
      <w:r w:rsidR="0052547C" w:rsidRPr="00E62954">
        <w:rPr>
          <w:sz w:val="20"/>
          <w:szCs w:val="20"/>
        </w:rPr>
        <w:t>)</w:t>
      </w:r>
    </w:p>
    <w:p w14:paraId="3B4E7651" w14:textId="148B47C6" w:rsidR="00E62954" w:rsidRPr="00E62954" w:rsidRDefault="00E62954" w:rsidP="00E62954">
      <w:pPr>
        <w:pStyle w:val="ListParagraph"/>
        <w:numPr>
          <w:ilvl w:val="0"/>
          <w:numId w:val="3"/>
        </w:numPr>
        <w:rPr>
          <w:sz w:val="20"/>
          <w:szCs w:val="20"/>
          <w:lang w:val="en-AU"/>
        </w:rPr>
      </w:pPr>
      <w:r>
        <w:rPr>
          <w:sz w:val="20"/>
          <w:szCs w:val="20"/>
        </w:rPr>
        <w:t>A</w:t>
      </w:r>
      <w:r w:rsidR="0052547C" w:rsidRPr="00E62954">
        <w:rPr>
          <w:sz w:val="20"/>
          <w:szCs w:val="20"/>
        </w:rPr>
        <w:t>nnotated ClinSV calls from Lumpy and CNVnator</w:t>
      </w:r>
    </w:p>
    <w:p w14:paraId="6005A1CC" w14:textId="6B9CF1D5" w:rsidR="00E62954" w:rsidRPr="00213444" w:rsidRDefault="00E62954" w:rsidP="00213444">
      <w:pPr>
        <w:pStyle w:val="ListParagraph"/>
        <w:numPr>
          <w:ilvl w:val="0"/>
          <w:numId w:val="3"/>
        </w:numPr>
        <w:rPr>
          <w:sz w:val="20"/>
          <w:szCs w:val="20"/>
        </w:rPr>
      </w:pPr>
      <w:r>
        <w:rPr>
          <w:sz w:val="20"/>
          <w:szCs w:val="20"/>
        </w:rPr>
        <w:t>D</w:t>
      </w:r>
      <w:r w:rsidR="0052547C" w:rsidRPr="00E62954">
        <w:rPr>
          <w:sz w:val="20"/>
          <w:szCs w:val="20"/>
        </w:rPr>
        <w:t>iscordant</w:t>
      </w:r>
      <w:r w:rsidR="00261A97">
        <w:rPr>
          <w:sz w:val="20"/>
          <w:szCs w:val="20"/>
        </w:rPr>
        <w:t xml:space="preserve"> pairs </w:t>
      </w:r>
      <w:r w:rsidR="00213444">
        <w:rPr>
          <w:sz w:val="20"/>
          <w:szCs w:val="20"/>
        </w:rPr>
        <w:t>of input sample</w:t>
      </w:r>
      <w:r w:rsidR="0052547C" w:rsidRPr="00E62954">
        <w:rPr>
          <w:sz w:val="20"/>
          <w:szCs w:val="20"/>
        </w:rPr>
        <w:t xml:space="preserve">, followed by </w:t>
      </w:r>
      <w:r w:rsidR="00261A97">
        <w:rPr>
          <w:sz w:val="20"/>
          <w:szCs w:val="20"/>
        </w:rPr>
        <w:t>d</w:t>
      </w:r>
      <w:r w:rsidR="00261A97" w:rsidRPr="00E62954">
        <w:rPr>
          <w:sz w:val="20"/>
          <w:szCs w:val="20"/>
        </w:rPr>
        <w:t>iscordant</w:t>
      </w:r>
      <w:r w:rsidR="00261A97">
        <w:rPr>
          <w:sz w:val="20"/>
          <w:szCs w:val="20"/>
        </w:rPr>
        <w:t xml:space="preserve"> pairs </w:t>
      </w:r>
      <w:r w:rsidR="00213444">
        <w:rPr>
          <w:sz w:val="20"/>
          <w:szCs w:val="20"/>
        </w:rPr>
        <w:t xml:space="preserve">of </w:t>
      </w:r>
      <w:r w:rsidR="00213444" w:rsidRPr="00E62954">
        <w:rPr>
          <w:sz w:val="20"/>
          <w:szCs w:val="20"/>
        </w:rPr>
        <w:t>control sample NA12878</w:t>
      </w:r>
      <w:r w:rsidR="00213444">
        <w:rPr>
          <w:sz w:val="20"/>
          <w:szCs w:val="20"/>
        </w:rPr>
        <w:t xml:space="preserve"> </w:t>
      </w:r>
      <w:r w:rsidR="0052547C" w:rsidRPr="00213444">
        <w:rPr>
          <w:sz w:val="20"/>
          <w:szCs w:val="20"/>
        </w:rPr>
        <w:t>(</w:t>
      </w:r>
      <w:r w:rsidR="00213444">
        <w:rPr>
          <w:sz w:val="20"/>
          <w:szCs w:val="20"/>
        </w:rPr>
        <w:t>s</w:t>
      </w:r>
      <w:r w:rsidR="00213444" w:rsidRPr="00213444">
        <w:rPr>
          <w:sz w:val="20"/>
          <w:szCs w:val="20"/>
        </w:rPr>
        <w:t>croll</w:t>
      </w:r>
      <w:r w:rsidRPr="00213444">
        <w:rPr>
          <w:sz w:val="20"/>
          <w:szCs w:val="20"/>
        </w:rPr>
        <w:t xml:space="preserve"> down</w:t>
      </w:r>
      <w:r w:rsidR="00261A97" w:rsidRPr="00213444">
        <w:rPr>
          <w:sz w:val="20"/>
          <w:szCs w:val="20"/>
        </w:rPr>
        <w:t>)</w:t>
      </w:r>
    </w:p>
    <w:p w14:paraId="16EFBF6D" w14:textId="79DC25B4" w:rsidR="00E62954" w:rsidRPr="00E62954" w:rsidRDefault="00E62954" w:rsidP="00E62954">
      <w:pPr>
        <w:pStyle w:val="ListParagraph"/>
        <w:numPr>
          <w:ilvl w:val="0"/>
          <w:numId w:val="3"/>
        </w:numPr>
        <w:rPr>
          <w:sz w:val="20"/>
          <w:szCs w:val="20"/>
          <w:lang w:val="en-AU"/>
        </w:rPr>
      </w:pPr>
      <w:r>
        <w:rPr>
          <w:sz w:val="20"/>
          <w:szCs w:val="20"/>
        </w:rPr>
        <w:t>S</w:t>
      </w:r>
      <w:r w:rsidR="0052547C" w:rsidRPr="00E62954">
        <w:rPr>
          <w:sz w:val="20"/>
          <w:szCs w:val="20"/>
        </w:rPr>
        <w:t>plit</w:t>
      </w:r>
      <w:r w:rsidR="00261A97">
        <w:rPr>
          <w:sz w:val="20"/>
          <w:szCs w:val="20"/>
        </w:rPr>
        <w:t xml:space="preserve"> reads</w:t>
      </w:r>
      <w:r w:rsidR="00213444">
        <w:rPr>
          <w:sz w:val="20"/>
          <w:szCs w:val="20"/>
        </w:rPr>
        <w:t xml:space="preserve"> of input sample</w:t>
      </w:r>
      <w:r w:rsidR="0052547C" w:rsidRPr="00E62954">
        <w:rPr>
          <w:sz w:val="20"/>
          <w:szCs w:val="20"/>
        </w:rPr>
        <w:t xml:space="preserve">, followed by </w:t>
      </w:r>
      <w:r w:rsidR="00261A97" w:rsidRPr="00E62954">
        <w:rPr>
          <w:sz w:val="20"/>
          <w:szCs w:val="20"/>
        </w:rPr>
        <w:t xml:space="preserve">split reads </w:t>
      </w:r>
      <w:r w:rsidR="00213444">
        <w:rPr>
          <w:sz w:val="20"/>
          <w:szCs w:val="20"/>
        </w:rPr>
        <w:t xml:space="preserve">of </w:t>
      </w:r>
      <w:r w:rsidR="00213444" w:rsidRPr="00E62954">
        <w:rPr>
          <w:sz w:val="20"/>
          <w:szCs w:val="20"/>
        </w:rPr>
        <w:t>control sample NA12878</w:t>
      </w:r>
    </w:p>
    <w:p w14:paraId="18EF3644" w14:textId="51954267" w:rsidR="00E62954" w:rsidRPr="00E62954" w:rsidRDefault="0052547C" w:rsidP="00E62954">
      <w:pPr>
        <w:pStyle w:val="ListParagraph"/>
        <w:numPr>
          <w:ilvl w:val="0"/>
          <w:numId w:val="3"/>
        </w:numPr>
        <w:rPr>
          <w:sz w:val="20"/>
          <w:szCs w:val="20"/>
          <w:lang w:val="en-AU"/>
        </w:rPr>
      </w:pPr>
      <w:r w:rsidRPr="00E62954">
        <w:rPr>
          <w:sz w:val="20"/>
          <w:szCs w:val="20"/>
        </w:rPr>
        <w:t>ClinSV variants from 500 healthy control samples</w:t>
      </w:r>
      <w:r w:rsidR="00261A97">
        <w:rPr>
          <w:sz w:val="20"/>
          <w:szCs w:val="20"/>
        </w:rPr>
        <w:t xml:space="preserve"> </w:t>
      </w:r>
      <w:r w:rsidR="00261A97" w:rsidRPr="00E62954">
        <w:rPr>
          <w:sz w:val="20"/>
          <w:szCs w:val="20"/>
        </w:rPr>
        <w:t>(MGRB</w:t>
      </w:r>
      <w:r w:rsidR="00261A97">
        <w:rPr>
          <w:sz w:val="20"/>
          <w:szCs w:val="20"/>
        </w:rPr>
        <w:t xml:space="preserve"> cohort) called in batches of 15 samples</w:t>
      </w:r>
      <w:r w:rsidRPr="00E62954">
        <w:rPr>
          <w:sz w:val="20"/>
          <w:szCs w:val="20"/>
        </w:rPr>
        <w:t xml:space="preserve"> </w:t>
      </w:r>
    </w:p>
    <w:p w14:paraId="1167E8DF" w14:textId="2DD07D1C" w:rsidR="00E62954" w:rsidRPr="00E62954" w:rsidRDefault="0052547C" w:rsidP="00E62954">
      <w:pPr>
        <w:pStyle w:val="ListParagraph"/>
        <w:numPr>
          <w:ilvl w:val="0"/>
          <w:numId w:val="3"/>
        </w:numPr>
        <w:rPr>
          <w:sz w:val="20"/>
          <w:szCs w:val="20"/>
          <w:lang w:val="en-AU"/>
        </w:rPr>
      </w:pPr>
      <w:r w:rsidRPr="00E62954">
        <w:rPr>
          <w:sz w:val="20"/>
          <w:szCs w:val="20"/>
        </w:rPr>
        <w:t>Structural variants deposited in Database of Genomic Variants (DGV); feature name indicates the population allele frequency, study sample</w:t>
      </w:r>
      <w:r w:rsidR="00276D15">
        <w:rPr>
          <w:sz w:val="20"/>
          <w:szCs w:val="20"/>
        </w:rPr>
        <w:t xml:space="preserve"> size, author and DGV ID.</w:t>
      </w:r>
    </w:p>
    <w:p w14:paraId="436E73E4" w14:textId="242ACFB2" w:rsidR="00E62954" w:rsidRPr="00E62954" w:rsidRDefault="0052547C" w:rsidP="00E62954">
      <w:pPr>
        <w:pStyle w:val="ListParagraph"/>
        <w:numPr>
          <w:ilvl w:val="0"/>
          <w:numId w:val="3"/>
        </w:numPr>
        <w:rPr>
          <w:sz w:val="20"/>
          <w:szCs w:val="20"/>
          <w:lang w:val="en-AU"/>
        </w:rPr>
      </w:pPr>
      <w:proofErr w:type="spellStart"/>
      <w:r w:rsidRPr="00E62954">
        <w:rPr>
          <w:sz w:val="20"/>
          <w:szCs w:val="20"/>
        </w:rPr>
        <w:t>RefSeq</w:t>
      </w:r>
      <w:proofErr w:type="spellEnd"/>
      <w:r w:rsidRPr="00E62954">
        <w:rPr>
          <w:sz w:val="20"/>
          <w:szCs w:val="20"/>
        </w:rPr>
        <w:t xml:space="preserve"> </w:t>
      </w:r>
      <w:r w:rsidR="00E62954">
        <w:rPr>
          <w:sz w:val="20"/>
          <w:szCs w:val="20"/>
        </w:rPr>
        <w:t>genes</w:t>
      </w:r>
      <w:r w:rsidRPr="00E62954">
        <w:rPr>
          <w:sz w:val="20"/>
          <w:szCs w:val="20"/>
        </w:rPr>
        <w:t xml:space="preserve"> </w:t>
      </w:r>
    </w:p>
    <w:p w14:paraId="21C89CB5" w14:textId="57E2326E" w:rsidR="0052547C" w:rsidRPr="00E62954" w:rsidRDefault="00E62954" w:rsidP="00E62954">
      <w:pPr>
        <w:pStyle w:val="ListParagraph"/>
        <w:numPr>
          <w:ilvl w:val="0"/>
          <w:numId w:val="3"/>
        </w:numPr>
        <w:rPr>
          <w:sz w:val="20"/>
          <w:szCs w:val="20"/>
          <w:lang w:val="en-AU"/>
        </w:rPr>
      </w:pPr>
      <w:r>
        <w:rPr>
          <w:sz w:val="20"/>
          <w:szCs w:val="20"/>
        </w:rPr>
        <w:t>ENSEMBL genes (used for anno</w:t>
      </w:r>
      <w:r w:rsidR="00B66718">
        <w:rPr>
          <w:sz w:val="20"/>
          <w:szCs w:val="20"/>
        </w:rPr>
        <w:t>t</w:t>
      </w:r>
      <w:r>
        <w:rPr>
          <w:sz w:val="20"/>
          <w:szCs w:val="20"/>
        </w:rPr>
        <w:t>ation)</w:t>
      </w:r>
    </w:p>
    <w:p w14:paraId="67BBCA09" w14:textId="77777777" w:rsidR="0052547C" w:rsidRDefault="0052547C"/>
    <w:sectPr w:rsidR="0052547C" w:rsidSect="00B93D9A">
      <w:pgSz w:w="12240" w:h="15840"/>
      <w:pgMar w:top="851" w:right="900"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105DF3"/>
    <w:multiLevelType w:val="hybridMultilevel"/>
    <w:tmpl w:val="F766A7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044095"/>
    <w:multiLevelType w:val="hybridMultilevel"/>
    <w:tmpl w:val="A7AE6A0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010DC9"/>
    <w:multiLevelType w:val="hybridMultilevel"/>
    <w:tmpl w:val="326CAA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FA26AA"/>
    <w:multiLevelType w:val="hybridMultilevel"/>
    <w:tmpl w:val="151AE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2E9"/>
    <w:rsid w:val="00002F5A"/>
    <w:rsid w:val="00003DF9"/>
    <w:rsid w:val="000434EF"/>
    <w:rsid w:val="000B0789"/>
    <w:rsid w:val="000D0EE9"/>
    <w:rsid w:val="000F1EFC"/>
    <w:rsid w:val="000F5E80"/>
    <w:rsid w:val="00113BF8"/>
    <w:rsid w:val="00122EC8"/>
    <w:rsid w:val="00183390"/>
    <w:rsid w:val="001C11FA"/>
    <w:rsid w:val="001F4944"/>
    <w:rsid w:val="00213444"/>
    <w:rsid w:val="002362E9"/>
    <w:rsid w:val="0025639A"/>
    <w:rsid w:val="00257225"/>
    <w:rsid w:val="00261A97"/>
    <w:rsid w:val="00276D15"/>
    <w:rsid w:val="002B07CC"/>
    <w:rsid w:val="002C19DD"/>
    <w:rsid w:val="002E41F1"/>
    <w:rsid w:val="002F2DD1"/>
    <w:rsid w:val="00310E63"/>
    <w:rsid w:val="003241D7"/>
    <w:rsid w:val="00372C6A"/>
    <w:rsid w:val="003E6FDC"/>
    <w:rsid w:val="004A5AAA"/>
    <w:rsid w:val="004C4DAC"/>
    <w:rsid w:val="004C6442"/>
    <w:rsid w:val="004D43DA"/>
    <w:rsid w:val="004D6AA7"/>
    <w:rsid w:val="004F2CC4"/>
    <w:rsid w:val="00507939"/>
    <w:rsid w:val="00517743"/>
    <w:rsid w:val="0052223E"/>
    <w:rsid w:val="0052547C"/>
    <w:rsid w:val="005340FC"/>
    <w:rsid w:val="00536513"/>
    <w:rsid w:val="00536FEB"/>
    <w:rsid w:val="00567C85"/>
    <w:rsid w:val="005E68E4"/>
    <w:rsid w:val="00672BE1"/>
    <w:rsid w:val="006A7268"/>
    <w:rsid w:val="006B2205"/>
    <w:rsid w:val="00707437"/>
    <w:rsid w:val="00745D3B"/>
    <w:rsid w:val="00767F54"/>
    <w:rsid w:val="00777367"/>
    <w:rsid w:val="007D3EB2"/>
    <w:rsid w:val="00827A3A"/>
    <w:rsid w:val="00893F60"/>
    <w:rsid w:val="008D779A"/>
    <w:rsid w:val="008D7FB3"/>
    <w:rsid w:val="008E4A0C"/>
    <w:rsid w:val="008F1882"/>
    <w:rsid w:val="009439BA"/>
    <w:rsid w:val="009A0AF6"/>
    <w:rsid w:val="009F59A1"/>
    <w:rsid w:val="009F6956"/>
    <w:rsid w:val="00A03667"/>
    <w:rsid w:val="00A25578"/>
    <w:rsid w:val="00A505AE"/>
    <w:rsid w:val="00A80DBF"/>
    <w:rsid w:val="00A87257"/>
    <w:rsid w:val="00AA2931"/>
    <w:rsid w:val="00AB60B6"/>
    <w:rsid w:val="00AC4496"/>
    <w:rsid w:val="00AF2BDF"/>
    <w:rsid w:val="00B66718"/>
    <w:rsid w:val="00B8664F"/>
    <w:rsid w:val="00B93D9A"/>
    <w:rsid w:val="00BA7B8A"/>
    <w:rsid w:val="00BD0FFE"/>
    <w:rsid w:val="00BD33E3"/>
    <w:rsid w:val="00BE6006"/>
    <w:rsid w:val="00C109BE"/>
    <w:rsid w:val="00C47F73"/>
    <w:rsid w:val="00C7210F"/>
    <w:rsid w:val="00CE2603"/>
    <w:rsid w:val="00D138CD"/>
    <w:rsid w:val="00D41A95"/>
    <w:rsid w:val="00DC0C89"/>
    <w:rsid w:val="00DD3F1B"/>
    <w:rsid w:val="00DF31ED"/>
    <w:rsid w:val="00E07B2C"/>
    <w:rsid w:val="00E4408D"/>
    <w:rsid w:val="00E46C85"/>
    <w:rsid w:val="00E62954"/>
    <w:rsid w:val="00F53DB1"/>
    <w:rsid w:val="00FA09A8"/>
    <w:rsid w:val="00FD494B"/>
    <w:rsid w:val="00FD69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E267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2E9"/>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547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547C"/>
    <w:rPr>
      <w:rFonts w:ascii="Lucida Grande" w:hAnsi="Lucida Grande" w:cs="Lucida Grande"/>
      <w:sz w:val="18"/>
      <w:szCs w:val="18"/>
    </w:rPr>
  </w:style>
  <w:style w:type="paragraph" w:styleId="ListParagraph">
    <w:name w:val="List Paragraph"/>
    <w:basedOn w:val="Normal"/>
    <w:uiPriority w:val="34"/>
    <w:qFormat/>
    <w:rsid w:val="00507939"/>
    <w:pPr>
      <w:ind w:left="720"/>
      <w:contextualSpacing/>
    </w:pPr>
  </w:style>
  <w:style w:type="table" w:styleId="TableGrid">
    <w:name w:val="Table Grid"/>
    <w:basedOn w:val="TableNormal"/>
    <w:uiPriority w:val="59"/>
    <w:rsid w:val="00B8664F"/>
    <w:rPr>
      <w:rFonts w:asciiTheme="minorHAnsi" w:hAnsi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0F1EFC"/>
    <w:rPr>
      <w:sz w:val="18"/>
      <w:szCs w:val="18"/>
    </w:rPr>
  </w:style>
  <w:style w:type="paragraph" w:styleId="CommentText">
    <w:name w:val="annotation text"/>
    <w:basedOn w:val="Normal"/>
    <w:link w:val="CommentTextChar"/>
    <w:uiPriority w:val="99"/>
    <w:semiHidden/>
    <w:unhideWhenUsed/>
    <w:rsid w:val="000F1EFC"/>
    <w:rPr>
      <w:sz w:val="24"/>
    </w:rPr>
  </w:style>
  <w:style w:type="character" w:customStyle="1" w:styleId="CommentTextChar">
    <w:name w:val="Comment Text Char"/>
    <w:basedOn w:val="DefaultParagraphFont"/>
    <w:link w:val="CommentText"/>
    <w:uiPriority w:val="99"/>
    <w:semiHidden/>
    <w:rsid w:val="000F1EFC"/>
    <w:rPr>
      <w:sz w:val="24"/>
      <w:szCs w:val="24"/>
    </w:rPr>
  </w:style>
  <w:style w:type="paragraph" w:styleId="CommentSubject">
    <w:name w:val="annotation subject"/>
    <w:basedOn w:val="CommentText"/>
    <w:next w:val="CommentText"/>
    <w:link w:val="CommentSubjectChar"/>
    <w:uiPriority w:val="99"/>
    <w:semiHidden/>
    <w:unhideWhenUsed/>
    <w:rsid w:val="000F1EFC"/>
    <w:rPr>
      <w:b/>
      <w:bCs/>
      <w:sz w:val="20"/>
      <w:szCs w:val="20"/>
    </w:rPr>
  </w:style>
  <w:style w:type="character" w:customStyle="1" w:styleId="CommentSubjectChar">
    <w:name w:val="Comment Subject Char"/>
    <w:basedOn w:val="CommentTextChar"/>
    <w:link w:val="CommentSubject"/>
    <w:uiPriority w:val="99"/>
    <w:semiHidden/>
    <w:rsid w:val="000F1EFC"/>
    <w:rPr>
      <w:b/>
      <w:bCs/>
      <w:sz w:val="20"/>
      <w:szCs w:val="20"/>
    </w:rPr>
  </w:style>
  <w:style w:type="paragraph" w:styleId="Revision">
    <w:name w:val="Revision"/>
    <w:hidden/>
    <w:uiPriority w:val="99"/>
    <w:semiHidden/>
    <w:rsid w:val="002C19DD"/>
    <w:rPr>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2E9"/>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547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547C"/>
    <w:rPr>
      <w:rFonts w:ascii="Lucida Grande" w:hAnsi="Lucida Grande" w:cs="Lucida Grande"/>
      <w:sz w:val="18"/>
      <w:szCs w:val="18"/>
    </w:rPr>
  </w:style>
  <w:style w:type="paragraph" w:styleId="ListParagraph">
    <w:name w:val="List Paragraph"/>
    <w:basedOn w:val="Normal"/>
    <w:uiPriority w:val="34"/>
    <w:qFormat/>
    <w:rsid w:val="00507939"/>
    <w:pPr>
      <w:ind w:left="720"/>
      <w:contextualSpacing/>
    </w:pPr>
  </w:style>
  <w:style w:type="table" w:styleId="TableGrid">
    <w:name w:val="Table Grid"/>
    <w:basedOn w:val="TableNormal"/>
    <w:uiPriority w:val="59"/>
    <w:rsid w:val="00B8664F"/>
    <w:rPr>
      <w:rFonts w:asciiTheme="minorHAnsi" w:hAnsi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0F1EFC"/>
    <w:rPr>
      <w:sz w:val="18"/>
      <w:szCs w:val="18"/>
    </w:rPr>
  </w:style>
  <w:style w:type="paragraph" w:styleId="CommentText">
    <w:name w:val="annotation text"/>
    <w:basedOn w:val="Normal"/>
    <w:link w:val="CommentTextChar"/>
    <w:uiPriority w:val="99"/>
    <w:semiHidden/>
    <w:unhideWhenUsed/>
    <w:rsid w:val="000F1EFC"/>
    <w:rPr>
      <w:sz w:val="24"/>
    </w:rPr>
  </w:style>
  <w:style w:type="character" w:customStyle="1" w:styleId="CommentTextChar">
    <w:name w:val="Comment Text Char"/>
    <w:basedOn w:val="DefaultParagraphFont"/>
    <w:link w:val="CommentText"/>
    <w:uiPriority w:val="99"/>
    <w:semiHidden/>
    <w:rsid w:val="000F1EFC"/>
    <w:rPr>
      <w:sz w:val="24"/>
      <w:szCs w:val="24"/>
    </w:rPr>
  </w:style>
  <w:style w:type="paragraph" w:styleId="CommentSubject">
    <w:name w:val="annotation subject"/>
    <w:basedOn w:val="CommentText"/>
    <w:next w:val="CommentText"/>
    <w:link w:val="CommentSubjectChar"/>
    <w:uiPriority w:val="99"/>
    <w:semiHidden/>
    <w:unhideWhenUsed/>
    <w:rsid w:val="000F1EFC"/>
    <w:rPr>
      <w:b/>
      <w:bCs/>
      <w:sz w:val="20"/>
      <w:szCs w:val="20"/>
    </w:rPr>
  </w:style>
  <w:style w:type="character" w:customStyle="1" w:styleId="CommentSubjectChar">
    <w:name w:val="Comment Subject Char"/>
    <w:basedOn w:val="CommentTextChar"/>
    <w:link w:val="CommentSubject"/>
    <w:uiPriority w:val="99"/>
    <w:semiHidden/>
    <w:rsid w:val="000F1EFC"/>
    <w:rPr>
      <w:b/>
      <w:bCs/>
      <w:sz w:val="20"/>
      <w:szCs w:val="20"/>
    </w:rPr>
  </w:style>
  <w:style w:type="paragraph" w:styleId="Revision">
    <w:name w:val="Revision"/>
    <w:hidden/>
    <w:uiPriority w:val="99"/>
    <w:semiHidden/>
    <w:rsid w:val="002C19DD"/>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724229">
      <w:bodyDiv w:val="1"/>
      <w:marLeft w:val="0"/>
      <w:marRight w:val="0"/>
      <w:marTop w:val="0"/>
      <w:marBottom w:val="0"/>
      <w:divBdr>
        <w:top w:val="none" w:sz="0" w:space="0" w:color="auto"/>
        <w:left w:val="none" w:sz="0" w:space="0" w:color="auto"/>
        <w:bottom w:val="none" w:sz="0" w:space="0" w:color="auto"/>
        <w:right w:val="none" w:sz="0" w:space="0" w:color="auto"/>
      </w:divBdr>
    </w:div>
    <w:div w:id="291055081">
      <w:bodyDiv w:val="1"/>
      <w:marLeft w:val="0"/>
      <w:marRight w:val="0"/>
      <w:marTop w:val="0"/>
      <w:marBottom w:val="0"/>
      <w:divBdr>
        <w:top w:val="none" w:sz="0" w:space="0" w:color="auto"/>
        <w:left w:val="none" w:sz="0" w:space="0" w:color="auto"/>
        <w:bottom w:val="none" w:sz="0" w:space="0" w:color="auto"/>
        <w:right w:val="none" w:sz="0" w:space="0" w:color="auto"/>
      </w:divBdr>
    </w:div>
    <w:div w:id="434523723">
      <w:bodyDiv w:val="1"/>
      <w:marLeft w:val="0"/>
      <w:marRight w:val="0"/>
      <w:marTop w:val="0"/>
      <w:marBottom w:val="0"/>
      <w:divBdr>
        <w:top w:val="none" w:sz="0" w:space="0" w:color="auto"/>
        <w:left w:val="none" w:sz="0" w:space="0" w:color="auto"/>
        <w:bottom w:val="none" w:sz="0" w:space="0" w:color="auto"/>
        <w:right w:val="none" w:sz="0" w:space="0" w:color="auto"/>
      </w:divBdr>
    </w:div>
    <w:div w:id="1019163115">
      <w:bodyDiv w:val="1"/>
      <w:marLeft w:val="0"/>
      <w:marRight w:val="0"/>
      <w:marTop w:val="0"/>
      <w:marBottom w:val="0"/>
      <w:divBdr>
        <w:top w:val="none" w:sz="0" w:space="0" w:color="auto"/>
        <w:left w:val="none" w:sz="0" w:space="0" w:color="auto"/>
        <w:bottom w:val="none" w:sz="0" w:space="0" w:color="auto"/>
        <w:right w:val="none" w:sz="0" w:space="0" w:color="auto"/>
      </w:divBdr>
    </w:div>
    <w:div w:id="1433672386">
      <w:bodyDiv w:val="1"/>
      <w:marLeft w:val="0"/>
      <w:marRight w:val="0"/>
      <w:marTop w:val="0"/>
      <w:marBottom w:val="0"/>
      <w:divBdr>
        <w:top w:val="none" w:sz="0" w:space="0" w:color="auto"/>
        <w:left w:val="none" w:sz="0" w:space="0" w:color="auto"/>
        <w:bottom w:val="none" w:sz="0" w:space="0" w:color="auto"/>
        <w:right w:val="none" w:sz="0" w:space="0" w:color="auto"/>
      </w:divBdr>
    </w:div>
    <w:div w:id="16036887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C08ED9-5602-BF4B-94FB-2D93712B3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1155</Words>
  <Characters>6588</Characters>
  <Application>Microsoft Macintosh Word</Application>
  <DocSecurity>0</DocSecurity>
  <Lines>54</Lines>
  <Paragraphs>15</Paragraphs>
  <ScaleCrop>false</ScaleCrop>
  <Company/>
  <LinksUpToDate>false</LinksUpToDate>
  <CharactersWithSpaces>7728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dc:creator>
  <cp:keywords/>
  <dc:description/>
  <cp:lastModifiedBy>Andre</cp:lastModifiedBy>
  <cp:revision>3</cp:revision>
  <dcterms:created xsi:type="dcterms:W3CDTF">2017-11-28T05:03:00Z</dcterms:created>
  <dcterms:modified xsi:type="dcterms:W3CDTF">2018-02-28T23:59:00Z</dcterms:modified>
</cp:coreProperties>
</file>