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Arial" w:hAnsi="Arial"/>
          <w:b/>
          <w:color w:val="000000"/>
          <w:sz w:val="40"/>
        </w:rPr>
        <w:t>LoanStar System Historical Development Timeline</w:t>
      </w:r>
    </w:p>
    <w:p>
      <w:pPr>
        <w:spacing w:after="280"/>
      </w:pPr>
      <w:r>
        <w:rPr>
          <w:rFonts w:ascii="Arial" w:hAnsi="Arial"/>
          <w:b w:val="0"/>
          <w:i/>
          <w:color w:val="555555"/>
          <w:sz w:val="20"/>
        </w:rPr>
        <w:t>June to September 2026</w:t>
      </w:r>
    </w:p>
    <w:p>
      <w:pPr>
        <w:pStyle w:val="Heading1"/>
        <w:spacing w:before="240" w:after="100"/>
      </w:pPr>
      <w:r>
        <w:rPr>
          <w:rFonts w:ascii="Arial" w:hAnsi="Arial"/>
          <w:b/>
          <w:color w:val="000000"/>
          <w:sz w:val="26"/>
        </w:rPr>
        <w:t>Project Background</w:t>
      </w:r>
    </w:p>
    <w:p>
      <w:r>
        <w:rPr>
          <w:rFonts w:ascii="Arial" w:hAnsi="Arial"/>
          <w:b w:val="0"/>
          <w:color w:val="000000"/>
          <w:sz w:val="21"/>
        </w:rPr>
        <w:t>The LoanStar System project started in the first week of June 2026. The team visited LoanStar to understand its current loan process, the work of each department, and the features needed for the new system. After the visit, the team planned the system and prepared its overall structure before development started.</w:t>
      </w:r>
    </w:p>
    <w:p>
      <w:pPr>
        <w:pStyle w:val="Heading1"/>
        <w:spacing w:before="240" w:after="100"/>
      </w:pPr>
      <w:r>
        <w:rPr>
          <w:rFonts w:ascii="Arial" w:hAnsi="Arial"/>
          <w:b/>
          <w:color w:val="000000"/>
          <w:sz w:val="26"/>
        </w:rPr>
        <w:t>Development Timeline</w:t>
      </w:r>
    </w:p>
    <w:p>
      <w:r>
        <w:rPr>
          <w:rFonts w:ascii="Arial" w:hAnsi="Arial"/>
          <w:b w:val="0"/>
          <w:color w:val="000000"/>
          <w:sz w:val="21"/>
        </w:rPr>
        <w:t>The schedule below presents the development sequence for the system modules. The loan calculator and User Acceptance Testing dates use the project dates provided.</w:t>
      </w:r>
    </w:p>
    <w:tbl>
      <w:tblPr>
        <w:tblW w:type="auto" w:w="0"/>
        <w:jc w:val="center"/>
        <w:tblLayout w:type="fixed"/>
        <w:tblLook w:firstColumn="1" w:firstRow="1" w:lastColumn="0" w:lastRow="0" w:noHBand="0" w:noVBand="1" w:val="04A0"/>
      </w:tblPr>
      <w:tblGrid>
        <w:gridCol w:w="3389"/>
        <w:gridCol w:w="3389"/>
        <w:gridCol w:w="3389"/>
      </w:tblGrid>
      <w:tr>
        <w:tc>
          <w:tcPr>
            <w:tcW w:type="dxa" w:w="1872"/>
            <w:shd w:fill="1F4E78"/>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color w:val="FFFFFF"/>
                <w:sz w:val="18"/>
              </w:rPr>
              <w:t>Date</w:t>
            </w:r>
          </w:p>
        </w:tc>
        <w:tc>
          <w:tcPr>
            <w:tcW w:type="dxa" w:w="2520"/>
            <w:shd w:fill="1F4E78"/>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color w:val="FFFFFF"/>
                <w:sz w:val="18"/>
              </w:rPr>
              <w:t>Module or Activity</w:t>
            </w:r>
          </w:p>
        </w:tc>
        <w:tc>
          <w:tcPr>
            <w:tcW w:type="dxa" w:w="6048"/>
            <w:shd w:fill="1F4E78"/>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color w:val="FFFFFF"/>
                <w:sz w:val="18"/>
              </w:rPr>
              <w:t>What was completed</w:t>
            </w:r>
          </w:p>
        </w:tc>
      </w:tr>
      <w:tr>
        <w:tc>
          <w:tcPr>
            <w:tcW w:type="dxa" w:w="187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June 1 to 5</w:t>
            </w:r>
          </w:p>
        </w:tc>
        <w:tc>
          <w:tcPr>
            <w:tcW w:type="dxa" w:w="2520"/>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Project analysis</w:t>
            </w:r>
          </w:p>
        </w:tc>
        <w:tc>
          <w:tcPr>
            <w:tcW w:type="dxa" w:w="6048"/>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Visited LoanStar, studied the current loan process, and listed the system needs.</w:t>
            </w:r>
          </w:p>
        </w:tc>
      </w:tr>
      <w:tr>
        <w:tc>
          <w:tcPr>
            <w:tcW w:type="dxa" w:w="1872"/>
            <w:shd w:fill="F2F2F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June 8 to 20</w:t>
            </w:r>
          </w:p>
        </w:tc>
        <w:tc>
          <w:tcPr>
            <w:tcW w:type="dxa" w:w="2520"/>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Planning and System Architecture</w:t>
            </w:r>
          </w:p>
        </w:tc>
        <w:tc>
          <w:tcPr>
            <w:tcW w:type="dxa" w:w="6048"/>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Planned the system modules, user roles, loan workflow, screens, and the information the system needed to store. Prepared the overall structure of the LoanStar System before development started.</w:t>
            </w:r>
          </w:p>
        </w:tc>
      </w:tr>
      <w:tr>
        <w:tc>
          <w:tcPr>
            <w:tcW w:type="dxa" w:w="187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June 22 to 27</w:t>
            </w:r>
          </w:p>
        </w:tc>
        <w:tc>
          <w:tcPr>
            <w:tcW w:type="dxa" w:w="2520"/>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Borrower Portal and Leads</w:t>
            </w:r>
          </w:p>
        </w:tc>
        <w:tc>
          <w:tcPr>
            <w:tcW w:type="dxa" w:w="6048"/>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the borrower area for registration, loan applications, document uploads, status checking, and lead tracking.</w:t>
            </w:r>
          </w:p>
        </w:tc>
      </w:tr>
      <w:tr>
        <w:tc>
          <w:tcPr>
            <w:tcW w:type="dxa" w:w="1872"/>
            <w:shd w:fill="F2F2F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June 29 to July 4</w:t>
            </w:r>
          </w:p>
        </w:tc>
        <w:tc>
          <w:tcPr>
            <w:tcW w:type="dxa" w:w="2520"/>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Intake and Loan Computation</w:t>
            </w:r>
          </w:p>
        </w:tc>
        <w:tc>
          <w:tcPr>
            <w:tcW w:type="dxa" w:w="6048"/>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the area for walk-in applications, missing requirements, loan details, and payment information.</w:t>
            </w:r>
          </w:p>
        </w:tc>
      </w:tr>
      <w:tr>
        <w:tc>
          <w:tcPr>
            <w:tcW w:type="dxa" w:w="187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July 6 to 11</w:t>
            </w:r>
          </w:p>
        </w:tc>
        <w:tc>
          <w:tcPr>
            <w:tcW w:type="dxa" w:w="2520"/>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Verification</w:t>
            </w:r>
          </w:p>
        </w:tc>
        <w:tc>
          <w:tcPr>
            <w:tcW w:type="dxa" w:w="6048"/>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the feature for checking borrower information, employment details, and references.</w:t>
            </w:r>
          </w:p>
        </w:tc>
      </w:tr>
      <w:tr>
        <w:tc>
          <w:tcPr>
            <w:tcW w:type="dxa" w:w="1872"/>
            <w:shd w:fill="F2F2F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July 13 to 18</w:t>
            </w:r>
          </w:p>
        </w:tc>
        <w:tc>
          <w:tcPr>
            <w:tcW w:type="dxa" w:w="2520"/>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Committee and Negotiation</w:t>
            </w:r>
          </w:p>
        </w:tc>
        <w:tc>
          <w:tcPr>
            <w:tcW w:type="dxa" w:w="6048"/>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the feature for reviewing loan applications, recording decisions, and handling loan discussions.</w:t>
            </w:r>
          </w:p>
        </w:tc>
      </w:tr>
      <w:tr>
        <w:tc>
          <w:tcPr>
            <w:tcW w:type="dxa" w:w="187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July 20 to 25</w:t>
            </w:r>
          </w:p>
        </w:tc>
        <w:tc>
          <w:tcPr>
            <w:tcW w:type="dxa" w:w="2520"/>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Loan Release</w:t>
            </w:r>
          </w:p>
        </w:tc>
        <w:tc>
          <w:tcPr>
            <w:tcW w:type="dxa" w:w="6048"/>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the feature for final loan release, release documents, and record keeping.</w:t>
            </w:r>
          </w:p>
        </w:tc>
      </w:tr>
      <w:tr>
        <w:tc>
          <w:tcPr>
            <w:tcW w:type="dxa" w:w="1872"/>
            <w:shd w:fill="F2F2F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July 27 to August 1</w:t>
            </w:r>
          </w:p>
        </w:tc>
        <w:tc>
          <w:tcPr>
            <w:tcW w:type="dxa" w:w="2520"/>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Accounting and Payments</w:t>
            </w:r>
          </w:p>
        </w:tc>
        <w:tc>
          <w:tcPr>
            <w:tcW w:type="dxa" w:w="6048"/>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the feature for recording payments, balances, and borrower payment records.</w:t>
            </w:r>
          </w:p>
        </w:tc>
      </w:tr>
      <w:tr>
        <w:tc>
          <w:tcPr>
            <w:tcW w:type="dxa" w:w="187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August 3 to 6</w:t>
            </w:r>
          </w:p>
        </w:tc>
        <w:tc>
          <w:tcPr>
            <w:tcW w:type="dxa" w:w="2520"/>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Collection</w:t>
            </w:r>
          </w:p>
        </w:tc>
        <w:tc>
          <w:tcPr>
            <w:tcW w:type="dxa" w:w="6048"/>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the feature for tracking due dates, collections, and overdue accounts.</w:t>
            </w:r>
          </w:p>
        </w:tc>
      </w:tr>
      <w:tr>
        <w:tc>
          <w:tcPr>
            <w:tcW w:type="dxa" w:w="1872"/>
            <w:shd w:fill="F2F2F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August 7 to 9</w:t>
            </w:r>
          </w:p>
        </w:tc>
        <w:tc>
          <w:tcPr>
            <w:tcW w:type="dxa" w:w="2520"/>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Remedial</w:t>
            </w:r>
          </w:p>
        </w:tc>
        <w:tc>
          <w:tcPr>
            <w:tcW w:type="dxa" w:w="6048"/>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the feature for following up delayed accounts and recording legal or collection actions.</w:t>
            </w:r>
          </w:p>
        </w:tc>
      </w:tr>
      <w:tr>
        <w:tc>
          <w:tcPr>
            <w:tcW w:type="dxa" w:w="187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August 10 to 12</w:t>
            </w:r>
          </w:p>
        </w:tc>
        <w:tc>
          <w:tcPr>
            <w:tcW w:type="dxa" w:w="2520"/>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Reports and Dashboard</w:t>
            </w:r>
          </w:p>
        </w:tc>
        <w:tc>
          <w:tcPr>
            <w:tcW w:type="dxa" w:w="6048"/>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Created reports and a management dashboard for checking loan and collection information.</w:t>
            </w:r>
          </w:p>
        </w:tc>
      </w:tr>
      <w:tr>
        <w:tc>
          <w:tcPr>
            <w:tcW w:type="dxa" w:w="1872"/>
            <w:shd w:fill="F2F2F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August 13 to 16</w:t>
            </w:r>
          </w:p>
        </w:tc>
        <w:tc>
          <w:tcPr>
            <w:tcW w:type="dxa" w:w="2520"/>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User Access and Final Integration</w:t>
            </w:r>
          </w:p>
        </w:tc>
        <w:tc>
          <w:tcPr>
            <w:tcW w:type="dxa" w:w="6048"/>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Set up user access, activity records, and checked that the main modules worked together before calculator development started.</w:t>
            </w:r>
          </w:p>
        </w:tc>
      </w:tr>
      <w:tr>
        <w:tc>
          <w:tcPr>
            <w:tcW w:type="dxa" w:w="187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August 17 to 28</w:t>
            </w:r>
          </w:p>
        </w:tc>
        <w:tc>
          <w:tcPr>
            <w:tcW w:type="dxa" w:w="2520"/>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Loan Calculator</w:t>
            </w:r>
          </w:p>
        </w:tc>
        <w:tc>
          <w:tcPr>
            <w:tcW w:type="dxa" w:w="6048"/>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Developed the loan calculator and payment schedule feature.</w:t>
            </w:r>
          </w:p>
        </w:tc>
      </w:tr>
      <w:tr>
        <w:tc>
          <w:tcPr>
            <w:tcW w:type="dxa" w:w="1872"/>
            <w:shd w:fill="F2F2F2"/>
            <w:vAlign w:val="center"/>
            <w:tcBorders>
              <w:top w:val="single" w:sz="6" w:color="D9D9D9"/>
              <w:left w:val="single" w:sz="6" w:color="D9D9D9"/>
              <w:bottom w:val="single" w:sz="6" w:color="D9D9D9"/>
              <w:right w:val="single" w:sz="6" w:color="D9D9D9"/>
            </w:tcBorders>
          </w:tcPr>
          <w:p>
            <w:pPr>
              <w:spacing w:before="0" w:after="0"/>
              <w:jc w:val="center"/>
            </w:pPr>
            <w:r/>
            <w:r>
              <w:rPr>
                <w:rFonts w:ascii="Arial" w:hAnsi="Arial"/>
                <w:b w:val="0"/>
                <w:color w:val="000000"/>
                <w:sz w:val="18"/>
              </w:rPr>
              <w:t>September 22 to 25</w:t>
            </w:r>
          </w:p>
        </w:tc>
        <w:tc>
          <w:tcPr>
            <w:tcW w:type="dxa" w:w="2520"/>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color w:val="000000"/>
                <w:sz w:val="18"/>
              </w:rPr>
              <w:t>User Acceptance Testing</w:t>
            </w:r>
          </w:p>
        </w:tc>
        <w:tc>
          <w:tcPr>
            <w:tcW w:type="dxa" w:w="6048"/>
            <w:shd w:fill="F2F2F2"/>
            <w:vAlign w:val="center"/>
            <w:tcBorders>
              <w:top w:val="single" w:sz="6" w:color="D9D9D9"/>
              <w:left w:val="single" w:sz="6" w:color="D9D9D9"/>
              <w:bottom w:val="single" w:sz="6" w:color="D9D9D9"/>
              <w:right w:val="single" w:sz="6" w:color="D9D9D9"/>
            </w:tcBorders>
          </w:tcPr>
          <w:p>
            <w:pPr>
              <w:spacing w:before="0" w:after="0"/>
              <w:jc w:val="left"/>
            </w:pPr>
            <w:r/>
            <w:r>
              <w:rPr>
                <w:rFonts w:ascii="Arial" w:hAnsi="Arial"/>
                <w:b w:val="0"/>
                <w:color w:val="000000"/>
                <w:sz w:val="18"/>
              </w:rPr>
              <w:t>LoanStar users tested the system using their actual work process. UAT was completed.</w:t>
            </w:r>
          </w:p>
        </w:tc>
      </w:tr>
    </w:tbl>
    <w:p>
      <w:pPr>
        <w:pStyle w:val="Heading1"/>
        <w:spacing w:before="240" w:after="100"/>
      </w:pPr>
      <w:r>
        <w:rPr>
          <w:rFonts w:ascii="Arial" w:hAnsi="Arial"/>
          <w:b/>
          <w:color w:val="000000"/>
          <w:sz w:val="26"/>
        </w:rPr>
        <w:t>Main Modules Completed</w:t>
      </w:r>
    </w:p>
    <w:p>
      <w:pPr>
        <w:pStyle w:val="ListBullet"/>
      </w:pPr>
      <w:r>
        <w:rPr>
          <w:rFonts w:ascii="Arial" w:hAnsi="Arial"/>
          <w:b w:val="0"/>
          <w:color w:val="000000"/>
          <w:sz w:val="21"/>
        </w:rPr>
        <w:t>Borrower Portal</w:t>
      </w:r>
    </w:p>
    <w:p>
      <w:pPr>
        <w:pStyle w:val="ListBullet"/>
      </w:pPr>
      <w:r>
        <w:rPr>
          <w:rFonts w:ascii="Arial" w:hAnsi="Arial"/>
          <w:b w:val="0"/>
          <w:color w:val="000000"/>
          <w:sz w:val="21"/>
        </w:rPr>
        <w:t>Leads and Intake</w:t>
      </w:r>
    </w:p>
    <w:p>
      <w:pPr>
        <w:pStyle w:val="ListBullet"/>
      </w:pPr>
      <w:r>
        <w:rPr>
          <w:rFonts w:ascii="Arial" w:hAnsi="Arial"/>
          <w:b w:val="0"/>
          <w:color w:val="000000"/>
          <w:sz w:val="21"/>
        </w:rPr>
        <w:t>Loan Computation</w:t>
      </w:r>
    </w:p>
    <w:p>
      <w:pPr>
        <w:pStyle w:val="ListBullet"/>
      </w:pPr>
      <w:r>
        <w:rPr>
          <w:rFonts w:ascii="Arial" w:hAnsi="Arial"/>
          <w:b w:val="0"/>
          <w:color w:val="000000"/>
          <w:sz w:val="21"/>
        </w:rPr>
        <w:t>Verification</w:t>
      </w:r>
    </w:p>
    <w:p>
      <w:pPr>
        <w:pStyle w:val="ListBullet"/>
      </w:pPr>
      <w:r>
        <w:rPr>
          <w:rFonts w:ascii="Arial" w:hAnsi="Arial"/>
          <w:b w:val="0"/>
          <w:color w:val="000000"/>
          <w:sz w:val="21"/>
        </w:rPr>
        <w:t>Committee and Negotiation</w:t>
      </w:r>
    </w:p>
    <w:p>
      <w:pPr>
        <w:pStyle w:val="ListBullet"/>
      </w:pPr>
      <w:r>
        <w:rPr>
          <w:rFonts w:ascii="Arial" w:hAnsi="Arial"/>
          <w:b w:val="0"/>
          <w:color w:val="000000"/>
          <w:sz w:val="21"/>
        </w:rPr>
        <w:t>Loan Release</w:t>
      </w:r>
    </w:p>
    <w:p>
      <w:pPr>
        <w:pStyle w:val="ListBullet"/>
      </w:pPr>
      <w:r>
        <w:rPr>
          <w:rFonts w:ascii="Arial" w:hAnsi="Arial"/>
          <w:b w:val="0"/>
          <w:color w:val="000000"/>
          <w:sz w:val="21"/>
        </w:rPr>
        <w:t>Accounting and Payments</w:t>
      </w:r>
    </w:p>
    <w:p>
      <w:pPr>
        <w:pStyle w:val="ListBullet"/>
      </w:pPr>
      <w:r>
        <w:rPr>
          <w:rFonts w:ascii="Arial" w:hAnsi="Arial"/>
          <w:b w:val="0"/>
          <w:color w:val="000000"/>
          <w:sz w:val="21"/>
        </w:rPr>
        <w:t>Collection</w:t>
      </w:r>
    </w:p>
    <w:p>
      <w:pPr>
        <w:pStyle w:val="ListBullet"/>
      </w:pPr>
      <w:r>
        <w:rPr>
          <w:rFonts w:ascii="Arial" w:hAnsi="Arial"/>
          <w:b w:val="0"/>
          <w:color w:val="000000"/>
          <w:sz w:val="21"/>
        </w:rPr>
        <w:t>Remedial</w:t>
      </w:r>
    </w:p>
    <w:p>
      <w:pPr>
        <w:pStyle w:val="ListBullet"/>
      </w:pPr>
      <w:r>
        <w:rPr>
          <w:rFonts w:ascii="Arial" w:hAnsi="Arial"/>
          <w:b w:val="0"/>
          <w:color w:val="000000"/>
          <w:sz w:val="21"/>
        </w:rPr>
        <w:t>Reports and Dashboard</w:t>
      </w:r>
    </w:p>
    <w:p>
      <w:pPr>
        <w:pStyle w:val="ListBullet"/>
      </w:pPr>
      <w:r>
        <w:rPr>
          <w:rFonts w:ascii="Arial" w:hAnsi="Arial"/>
          <w:b w:val="0"/>
          <w:color w:val="000000"/>
          <w:sz w:val="21"/>
        </w:rPr>
        <w:t>User Access and Activity Records</w:t>
      </w:r>
    </w:p>
    <w:p>
      <w:pPr>
        <w:pStyle w:val="ListBullet"/>
      </w:pPr>
      <w:r>
        <w:rPr>
          <w:rFonts w:ascii="Arial" w:hAnsi="Arial"/>
          <w:b w:val="0"/>
          <w:color w:val="000000"/>
          <w:sz w:val="21"/>
        </w:rPr>
        <w:t>Loan Calculator</w:t>
      </w:r>
    </w:p>
    <w:p>
      <w:pPr>
        <w:pStyle w:val="Heading1"/>
        <w:spacing w:before="240" w:after="100"/>
      </w:pPr>
      <w:r>
        <w:rPr>
          <w:rFonts w:ascii="Arial" w:hAnsi="Arial"/>
          <w:b/>
          <w:color w:val="000000"/>
          <w:sz w:val="26"/>
        </w:rPr>
        <w:t>UAT Completion</w:t>
      </w:r>
    </w:p>
    <w:p>
      <w:r>
        <w:rPr>
          <w:rFonts w:ascii="Arial" w:hAnsi="Arial"/>
          <w:b w:val="0"/>
          <w:color w:val="000000"/>
          <w:sz w:val="21"/>
        </w:rPr>
        <w:t>User Acceptance Testing was completed from September 22 to September 25, 2026. During UAT, LoanStar users checked whether the system matched their daily work. Any feedback and screenshots from this stage can be added to the final report.</w:t>
      </w:r>
    </w:p>
    <w:p>
      <w:pPr>
        <w:pStyle w:val="Heading1"/>
        <w:spacing w:before="240" w:after="100"/>
      </w:pPr>
      <w:r>
        <w:rPr>
          <w:rFonts w:ascii="Arial" w:hAnsi="Arial"/>
          <w:b/>
          <w:color w:val="000000"/>
          <w:sz w:val="26"/>
        </w:rPr>
        <w:t>Next Steps</w:t>
      </w:r>
    </w:p>
    <w:p>
      <w:r>
        <w:rPr>
          <w:rFonts w:ascii="Arial" w:hAnsi="Arial"/>
          <w:b w:val="0"/>
          <w:color w:val="000000"/>
          <w:sz w:val="21"/>
        </w:rPr>
        <w:t>After UAT, the next activities may include final corrections, deployment, user training, final documentation, and support after launch. These activities should only be marked as completed when they are finished.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6"/>
      </w:rPr>
      <w:t>LoanStar System Historical Development Timeline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