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borrower-portal.pn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Borrower Portal workspace. The Start application button is in the upper-right area.</w:t>
      </w:r>
    </w:p>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ent-leads.png"/>
                    <pic:cNvPicPr/>
                  </pic:nvPicPr>
                  <pic:blipFill>
                    <a:blip r:embed="rId1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Agent Leads pipeline. The New lead button is at the upper-right.</w:t>
      </w:r>
    </w:p>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sa-intake.png"/>
                    <pic:cNvPicPr/>
                  </pic:nvPicPr>
                  <pic:blipFill>
                    <a:blip r:embed="rId12"/>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CSA Intake queue. Use the navigation and queue controls shown to open intake work.</w:t>
      </w:r>
    </w:p>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application from Intake list and scroll to Computation.</w:t>
            </w:r>
          </w:p>
        </w:tc>
      </w:tr>
    </w:tbl>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In Computation, open Other deductions and use Offset full settlement.</w:t>
            </w:r>
          </w:p>
        </w:tc>
      </w:tr>
    </w:tbl>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ig-verification.png"/>
                    <pic:cNvPicPr/>
                  </pic:nvPicPr>
                  <pic:blipFill>
                    <a:blip r:embed="rId13"/>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CIG Verification queue. Open a queued application from this module.</w:t>
      </w:r>
    </w:p>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ommittee-review.png"/>
                    <pic:cNvPicPr/>
                  </pic:nvPicPr>
                  <pic:blipFill>
                    <a:blip r:embed="rId14"/>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Committee queue. Use this module to open a file for review and voting.</w:t>
      </w:r>
    </w:p>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item from Committee Voting queue and review the application detail.</w:t>
            </w:r>
          </w:p>
        </w:tc>
      </w:tr>
    </w:tbl>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When the application permits an override, use the full calculator shown in the Committee file, add an optional note to the borrower, and save the override.</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full calculator is controlled by the application override state; it is not always available.</w:t>
      </w:r>
    </w:p>
    <w:p>
      <w:pPr>
        <w:pStyle w:val="ListBullet"/>
      </w:pPr>
      <w:r>
        <w:t>A saved Committee override requires the borrower to re-sign the computation.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ra-release.png"/>
                    <pic:cNvPicPr/>
                  </pic:nvPicPr>
                  <pic:blipFill>
                    <a:blip r:embed="rId15"/>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LRA Release queue. Open a queued file to begin release processing.</w:t>
      </w:r>
    </w:p>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ollector-accounts.png"/>
                    <pic:cNvPicPr/>
                  </pic:nvPicPr>
                  <pic:blipFill>
                    <a:blip r:embed="rId1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Collector Assigned accounts module. Open an account from this queue to access its loan and case files.</w:t>
      </w:r>
    </w:p>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review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record payments, review existing ledger discounts, and calculate a permitted move of payment with its surcharge and replacement-check actions.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Accounts, choose an account, then select Record payment or Move of payment.</w:t>
            </w:r>
          </w:p>
        </w:tc>
      </w:tr>
    </w:tbl>
    <w:p>
      <w:pPr>
        <w:pStyle w:val="Heading2"/>
        <w:spacing w:before="200" w:after="140"/>
      </w:pPr>
      <w:r>
        <w:rPr>
          <w:rFonts w:ascii="Calibri" w:hAnsi="Calibri"/>
          <w:b/>
          <w:color w:val="4F81BD"/>
          <w:sz w:val="26"/>
        </w:rPr>
        <w:t>Steps</w:t>
      </w:r>
    </w:p>
    <w:p>
      <w:pPr>
        <w:pStyle w:val="ListNumber"/>
      </w:pPr>
      <w:r>
        <w:t>Open the loan file first and review the account ledger, including any existing discount amount, and the current amount due.</w:t>
      </w:r>
    </w:p>
    <w:p>
      <w:pPr>
        <w:pStyle w:val="ListNumber"/>
      </w:pPr>
      <w:r>
        <w:t>Select Record payment to enter the received amount and the payment details required by the form.</w:t>
      </w:r>
    </w:p>
    <w:p>
      <w:pPr>
        <w:pStyle w:val="ListNumber"/>
      </w:pPr>
      <w:r>
        <w:t>For a schedule change, select Move of payment and choose an eligible open installment.</w:t>
      </w:r>
    </w:p>
    <w:p>
      <w:pPr>
        <w:pStyle w:val="ListNumber"/>
      </w:pPr>
      <w:r>
        <w:t>Review the one-month-interest surcharge shown for the selected installment, then offer the move only after the form permits it.</w:t>
      </w:r>
    </w:p>
    <w:p>
      <w:pPr>
        <w:pStyle w:val="ListNumber"/>
      </w:pPr>
      <w:r>
        <w:t>After a move is applied, record the surcharge payment. Record a replacement check only when the screen shows that the moved payment's check is on hold.</w:t>
      </w:r>
    </w:p>
    <w:p>
      <w:pPr>
        <w:pStyle w:val="Heading2"/>
        <w:spacing w:before="200" w:after="140"/>
      </w:pPr>
      <w:r>
        <w:rPr>
          <w:rFonts w:ascii="Calibri" w:hAnsi="Calibri"/>
          <w:b/>
          <w:color w:val="4F81BD"/>
          <w:sz w:val="26"/>
        </w:rPr>
        <w:t>Tips and things to watch out for</w:t>
      </w:r>
    </w:p>
    <w:p>
      <w:pPr>
        <w:pStyle w:val="ListBullet"/>
      </w:pPr>
      <w:r>
        <w:t>The record-payment screen displays existing origination or early-settlement discounts but the reviewed UI does not provide a Collector-entered discount or penalty-waiver field.</w:t>
      </w:r>
    </w:p>
    <w:p>
      <w:pPr>
        <w:pStyle w:val="ListBullet"/>
      </w:pPr>
      <w:r>
        <w:t>A move of payment can be used only once per loan.</w:t>
      </w:r>
    </w:p>
    <w:p>
      <w:pPr>
        <w:pStyle w:val="ListBullet"/>
      </w:pPr>
      <w:r>
        <w:t>Offering the move does not record the surcharge payment; it is a separate ledger action.</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ar-masterlist.png"/>
                    <pic:cNvPicPr/>
                  </pic:nvPicPr>
                  <pic:blipFill>
                    <a:blip r:embed="rId17"/>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AR Masterlist. Use its search and filters to find an account.</w:t>
      </w:r>
    </w:p>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remedial-accounts.png"/>
                    <pic:cNvPicPr/>
                  </pic:nvPicPr>
                  <pic:blipFill>
                    <a:blip r:embed="rId18"/>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Remedial recovery queue. Open an account to review remedial actions.</w:t>
      </w:r>
    </w:p>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Administration workspace. Use the Administration navigation to reach Users and Roles.</w:t>
      </w:r>
    </w:p>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